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6EB95" w14:textId="0FC0C04E" w:rsidR="00921F72" w:rsidRPr="009C0BAE" w:rsidRDefault="00921F72" w:rsidP="000B77D0">
      <w:pPr>
        <w:jc w:val="center"/>
        <w:rPr>
          <w:b/>
          <w:bCs/>
          <w:color w:val="000000"/>
          <w:u w:val="single"/>
        </w:rPr>
      </w:pPr>
      <w:r w:rsidRPr="009C0BAE">
        <w:rPr>
          <w:b/>
          <w:bCs/>
          <w:color w:val="000000"/>
          <w:u w:val="single"/>
        </w:rPr>
        <w:t xml:space="preserve">CIRCULAR No. </w:t>
      </w:r>
      <w:r w:rsidR="00DC2FAB">
        <w:rPr>
          <w:b/>
          <w:bCs/>
          <w:color w:val="000000"/>
          <w:u w:val="single"/>
        </w:rPr>
        <w:t>71-2020</w:t>
      </w:r>
    </w:p>
    <w:p w14:paraId="04E86F00" w14:textId="77777777" w:rsidR="00921F72" w:rsidRPr="009C0BAE" w:rsidRDefault="00921F72" w:rsidP="000B77D0">
      <w:pPr>
        <w:jc w:val="center"/>
        <w:rPr>
          <w:b/>
          <w:bCs/>
          <w:color w:val="000000"/>
          <w:u w:val="single"/>
          <w:lang w:eastAsia="es-CR"/>
        </w:rPr>
      </w:pPr>
    </w:p>
    <w:p w14:paraId="63F70B7E" w14:textId="09EAB2E6" w:rsidR="00921F72" w:rsidRPr="009C0BAE" w:rsidRDefault="00921F72" w:rsidP="000B77D0">
      <w:pPr>
        <w:jc w:val="center"/>
        <w:rPr>
          <w:bCs/>
        </w:rPr>
      </w:pPr>
      <w:r w:rsidRPr="009C0BAE">
        <w:rPr>
          <w:b/>
          <w:bCs/>
          <w:u w:val="single"/>
        </w:rPr>
        <w:t>Asunto</w:t>
      </w:r>
      <w:r w:rsidRPr="009C0BAE">
        <w:rPr>
          <w:bCs/>
        </w:rPr>
        <w:t xml:space="preserve">: </w:t>
      </w:r>
      <w:r w:rsidRPr="009C0BAE">
        <w:rPr>
          <w:bCs/>
        </w:rPr>
        <w:tab/>
      </w:r>
      <w:r w:rsidR="00AB1E50">
        <w:rPr>
          <w:bCs/>
        </w:rPr>
        <w:t xml:space="preserve">Aclaración del punto 1.1.1.5. de la circular </w:t>
      </w:r>
      <w:proofErr w:type="spellStart"/>
      <w:r w:rsidR="00AB1E50">
        <w:rPr>
          <w:bCs/>
        </w:rPr>
        <w:t>N°</w:t>
      </w:r>
      <w:proofErr w:type="spellEnd"/>
      <w:r w:rsidR="00AB1E50">
        <w:rPr>
          <w:bCs/>
        </w:rPr>
        <w:t xml:space="preserve"> 66-2020</w:t>
      </w:r>
    </w:p>
    <w:p w14:paraId="1780DF55" w14:textId="77777777" w:rsidR="00921F72" w:rsidRPr="009C0BAE" w:rsidRDefault="00921F72" w:rsidP="000B77D0">
      <w:pPr>
        <w:jc w:val="center"/>
        <w:rPr>
          <w:bCs/>
        </w:rPr>
      </w:pPr>
    </w:p>
    <w:p w14:paraId="46046B56" w14:textId="0BDDC825" w:rsidR="00921F72" w:rsidRPr="009C0BAE" w:rsidRDefault="00921F72" w:rsidP="000B77D0">
      <w:pPr>
        <w:jc w:val="center"/>
        <w:rPr>
          <w:b/>
          <w:bCs/>
          <w:u w:val="single"/>
        </w:rPr>
      </w:pPr>
      <w:r w:rsidRPr="009C0BAE">
        <w:rPr>
          <w:b/>
          <w:bCs/>
          <w:u w:val="single"/>
        </w:rPr>
        <w:t>A LOS DESPACHOS JUDICIALES DEL PAÍS</w:t>
      </w:r>
    </w:p>
    <w:p w14:paraId="3296A992" w14:textId="77777777" w:rsidR="00921F72" w:rsidRPr="009C0BAE" w:rsidRDefault="00921F72" w:rsidP="000B77D0">
      <w:pPr>
        <w:jc w:val="center"/>
        <w:rPr>
          <w:b/>
          <w:bCs/>
        </w:rPr>
      </w:pPr>
      <w:r w:rsidRPr="009C0BAE">
        <w:rPr>
          <w:b/>
          <w:bCs/>
          <w:u w:val="single"/>
        </w:rPr>
        <w:t>SE LES HACE SABER QUE</w:t>
      </w:r>
      <w:r w:rsidRPr="009C0BAE">
        <w:rPr>
          <w:b/>
          <w:bCs/>
        </w:rPr>
        <w:t>:</w:t>
      </w:r>
    </w:p>
    <w:p w14:paraId="58F40C05" w14:textId="2A6A2F83" w:rsidR="00921F72" w:rsidRDefault="00921F72" w:rsidP="009157AD">
      <w:pPr>
        <w:pStyle w:val="Textodebloque2"/>
        <w:ind w:left="0" w:right="0" w:firstLine="0"/>
      </w:pPr>
    </w:p>
    <w:p w14:paraId="46AD8596" w14:textId="77777777" w:rsidR="000B77D0" w:rsidRPr="009C0BAE" w:rsidRDefault="000B77D0" w:rsidP="009157AD">
      <w:pPr>
        <w:pStyle w:val="Textodebloque2"/>
        <w:ind w:left="0" w:right="0" w:firstLine="0"/>
      </w:pPr>
    </w:p>
    <w:p w14:paraId="4099C021" w14:textId="00F8ABF6" w:rsidR="00DC2FAB" w:rsidRPr="000B77D0" w:rsidRDefault="00921F72" w:rsidP="000B77D0">
      <w:pPr>
        <w:pStyle w:val="Textodebloque2"/>
        <w:spacing w:line="480" w:lineRule="auto"/>
        <w:ind w:left="0" w:right="0" w:firstLine="708"/>
      </w:pPr>
      <w:r w:rsidRPr="000B77D0">
        <w:t xml:space="preserve">El Consejo Superior del Poder Judicial en sesión </w:t>
      </w:r>
      <w:proofErr w:type="spellStart"/>
      <w:r w:rsidRPr="000B77D0">
        <w:t>N</w:t>
      </w:r>
      <w:r w:rsidR="000B77D0">
        <w:t>°</w:t>
      </w:r>
      <w:proofErr w:type="spellEnd"/>
      <w:r w:rsidRPr="000B77D0">
        <w:t xml:space="preserve"> </w:t>
      </w:r>
      <w:r w:rsidR="00DC2FAB" w:rsidRPr="000B77D0">
        <w:t>36-2020</w:t>
      </w:r>
      <w:r w:rsidRPr="000B77D0">
        <w:t xml:space="preserve"> celebrada el </w:t>
      </w:r>
      <w:r w:rsidR="00DC2FAB" w:rsidRPr="000B77D0">
        <w:t>14 de abril de 2020</w:t>
      </w:r>
      <w:r w:rsidRPr="000B77D0">
        <w:t xml:space="preserve">, artículo </w:t>
      </w:r>
      <w:r w:rsidR="00DC2FAB" w:rsidRPr="000B77D0">
        <w:t>I</w:t>
      </w:r>
      <w:r w:rsidRPr="000B77D0">
        <w:t xml:space="preserve">, dispuso </w:t>
      </w:r>
      <w:r w:rsidR="00DC2FAB" w:rsidRPr="000B77D0">
        <w:t xml:space="preserve">aclarar el punto 1.1.1.5 de la circular </w:t>
      </w:r>
      <w:proofErr w:type="spellStart"/>
      <w:r w:rsidR="00DC2FAB" w:rsidRPr="000B77D0">
        <w:t>N°</w:t>
      </w:r>
      <w:proofErr w:type="spellEnd"/>
      <w:r w:rsidR="00DC2FAB" w:rsidRPr="000B77D0">
        <w:t xml:space="preserve"> 66-2020 del 8 de abril de 2020, en el sentido de que corresponderá a las Jefaturas, Coordinadores, Titulares Subordinados, o a quien corresponda según la estructura orgánica de cada área de trabajo, determinar si el puesto de la persona funcionaria judicial a la que se refiere el punto 1.1.1.5, califica para desempeñarse bajo la modalidad de teletrabajo, en cuyo caso, deberá darle prioridad en tal modalidad. Pero, cuando las funciones no se puedan adecuar a la modalidad de teletrabajo y por criterio médico se determine que resulta riesgoso para la vida o salud de la persona funcionaria laborar de manera presencial, deberá de presentar la respectiva incapacidad médica debido a los indicados factores de riesgo; o acogerse a vacaciones o adelanto de vacaciones en caso de no tener saldo disponible. </w:t>
      </w:r>
    </w:p>
    <w:p w14:paraId="7ABED196" w14:textId="77777777" w:rsidR="00DC2FAB" w:rsidRPr="009C0BAE" w:rsidRDefault="00DC2FAB" w:rsidP="009157AD">
      <w:pPr>
        <w:suppressAutoHyphens w:val="0"/>
        <w:autoSpaceDE w:val="0"/>
        <w:autoSpaceDN w:val="0"/>
        <w:adjustRightInd w:val="0"/>
        <w:ind w:left="851" w:right="851"/>
        <w:jc w:val="both"/>
      </w:pPr>
    </w:p>
    <w:p w14:paraId="5A6FF177" w14:textId="77777777" w:rsidR="00F35F9D" w:rsidRDefault="00F35F9D" w:rsidP="00F35F9D">
      <w:pPr>
        <w:jc w:val="both"/>
        <w:rPr>
          <w:b/>
        </w:rPr>
      </w:pPr>
      <w:r>
        <w:rPr>
          <w:b/>
        </w:rPr>
        <w:t xml:space="preserve">De conformidad con la circular </w:t>
      </w:r>
      <w:proofErr w:type="spellStart"/>
      <w:r>
        <w:rPr>
          <w:b/>
        </w:rPr>
        <w:t>N°</w:t>
      </w:r>
      <w:proofErr w:type="spellEnd"/>
      <w:r>
        <w:rPr>
          <w:b/>
        </w:rPr>
        <w:t xml:space="preserve"> 67-09 emitida por la Secretaría de la Corte el 22 de junio de 2009, se le comunica que en virtud del principio de gratuidad que rige esta materia, la publicación está exenta de todo pago de derechos. </w:t>
      </w:r>
    </w:p>
    <w:p w14:paraId="21F6AF9A" w14:textId="25DE40FD" w:rsidR="00F35F9D" w:rsidRDefault="00F35F9D" w:rsidP="00F35F9D">
      <w:pPr>
        <w:jc w:val="both"/>
        <w:rPr>
          <w:b/>
        </w:rPr>
      </w:pPr>
      <w:r>
        <w:rPr>
          <w:b/>
        </w:rPr>
        <w:t>Publíquese una sola vez en el Boletín Judicial.</w:t>
      </w:r>
    </w:p>
    <w:p w14:paraId="2096EBAF" w14:textId="77777777" w:rsidR="00921F72" w:rsidRPr="009C0BAE" w:rsidRDefault="00921F72" w:rsidP="009157AD">
      <w:pPr>
        <w:suppressAutoHyphens w:val="0"/>
        <w:autoSpaceDE w:val="0"/>
        <w:autoSpaceDN w:val="0"/>
        <w:adjustRightInd w:val="0"/>
        <w:ind w:left="851" w:right="851"/>
        <w:jc w:val="both"/>
        <w:rPr>
          <w:b/>
          <w:bCs/>
        </w:rPr>
      </w:pPr>
    </w:p>
    <w:p w14:paraId="58DC51F8" w14:textId="4B43D8DC" w:rsidR="00921F72" w:rsidRPr="009C0BAE" w:rsidRDefault="00921F72" w:rsidP="000B77D0">
      <w:pPr>
        <w:suppressAutoHyphens w:val="0"/>
        <w:autoSpaceDE w:val="0"/>
        <w:autoSpaceDN w:val="0"/>
        <w:adjustRightInd w:val="0"/>
        <w:ind w:left="851" w:right="851"/>
        <w:rPr>
          <w:lang w:eastAsia="es-ES"/>
        </w:rPr>
      </w:pPr>
      <w:r w:rsidRPr="009C0BAE">
        <w:rPr>
          <w:b/>
          <w:bCs/>
        </w:rPr>
        <w:t xml:space="preserve">San José, </w:t>
      </w:r>
      <w:r w:rsidR="00AB1E50">
        <w:rPr>
          <w:b/>
          <w:bCs/>
        </w:rPr>
        <w:t>14</w:t>
      </w:r>
      <w:r w:rsidRPr="009C0BAE">
        <w:rPr>
          <w:b/>
          <w:bCs/>
        </w:rPr>
        <w:t xml:space="preserve"> de </w:t>
      </w:r>
      <w:r w:rsidR="00AB1E50">
        <w:rPr>
          <w:b/>
          <w:bCs/>
        </w:rPr>
        <w:t xml:space="preserve">abril </w:t>
      </w:r>
      <w:r w:rsidRPr="009C0BAE">
        <w:rPr>
          <w:b/>
          <w:bCs/>
        </w:rPr>
        <w:t>de 20</w:t>
      </w:r>
      <w:r w:rsidR="00AB1E50">
        <w:rPr>
          <w:b/>
          <w:bCs/>
        </w:rPr>
        <w:t>20</w:t>
      </w:r>
    </w:p>
    <w:p w14:paraId="1741762E" w14:textId="77777777" w:rsidR="00921F72" w:rsidRPr="009C0BAE" w:rsidRDefault="00921F72" w:rsidP="000B77D0">
      <w:pPr>
        <w:ind w:left="851" w:right="851"/>
        <w:jc w:val="center"/>
        <w:rPr>
          <w:rFonts w:eastAsia="Arial Unicode MS"/>
          <w:b/>
          <w:bCs/>
          <w:kern w:val="2"/>
          <w:lang w:eastAsia="es-CR"/>
        </w:rPr>
      </w:pPr>
    </w:p>
    <w:p w14:paraId="455F8971" w14:textId="77777777" w:rsidR="00921F72" w:rsidRPr="009C0BAE" w:rsidRDefault="00921F72" w:rsidP="000B77D0">
      <w:pPr>
        <w:ind w:left="851" w:right="851"/>
        <w:jc w:val="center"/>
        <w:rPr>
          <w:rFonts w:eastAsia="Arial Unicode MS"/>
          <w:b/>
          <w:bCs/>
          <w:kern w:val="2"/>
          <w:lang w:eastAsia="es-CR"/>
        </w:rPr>
      </w:pPr>
    </w:p>
    <w:p w14:paraId="7D289FDF" w14:textId="77777777" w:rsidR="00921F72" w:rsidRPr="009C0BAE" w:rsidRDefault="00921F72" w:rsidP="000B77D0">
      <w:pPr>
        <w:ind w:left="851" w:right="851"/>
        <w:jc w:val="center"/>
        <w:rPr>
          <w:rFonts w:eastAsia="Arial Unicode MS"/>
          <w:b/>
          <w:bCs/>
          <w:kern w:val="2"/>
          <w:lang w:eastAsia="es-CR"/>
        </w:rPr>
      </w:pPr>
    </w:p>
    <w:p w14:paraId="1A8A1677" w14:textId="77777777" w:rsidR="00921F72" w:rsidRPr="009C0BAE" w:rsidRDefault="00921F72" w:rsidP="000B77D0">
      <w:pPr>
        <w:pStyle w:val="Ttulo51"/>
        <w:keepNext w:val="0"/>
        <w:tabs>
          <w:tab w:val="clear" w:pos="0"/>
          <w:tab w:val="left" w:pos="708"/>
        </w:tabs>
        <w:ind w:left="851" w:right="851"/>
        <w:rPr>
          <w:rFonts w:eastAsia="Times New Roman"/>
          <w:i w:val="0"/>
          <w:iCs w:val="0"/>
          <w:sz w:val="24"/>
          <w:szCs w:val="24"/>
          <w:u w:val="none"/>
        </w:rPr>
      </w:pPr>
      <w:r w:rsidRPr="009C0BAE">
        <w:rPr>
          <w:rFonts w:eastAsia="Times New Roman"/>
          <w:i w:val="0"/>
          <w:iCs w:val="0"/>
          <w:sz w:val="24"/>
          <w:szCs w:val="24"/>
          <w:u w:val="none"/>
        </w:rPr>
        <w:t>Lic. Carlos Toscano Mora Rodríguez</w:t>
      </w:r>
    </w:p>
    <w:p w14:paraId="3E8C8ECD" w14:textId="77777777" w:rsidR="00921F72" w:rsidRPr="009C0BAE" w:rsidRDefault="00921F72" w:rsidP="000B77D0">
      <w:pPr>
        <w:pStyle w:val="Ttulo51"/>
        <w:keepNext w:val="0"/>
        <w:tabs>
          <w:tab w:val="clear" w:pos="0"/>
          <w:tab w:val="left" w:pos="708"/>
        </w:tabs>
        <w:ind w:left="851" w:right="851"/>
        <w:rPr>
          <w:rFonts w:eastAsia="Times New Roman"/>
          <w:i w:val="0"/>
          <w:iCs w:val="0"/>
          <w:sz w:val="24"/>
          <w:szCs w:val="24"/>
          <w:u w:val="none"/>
        </w:rPr>
      </w:pPr>
      <w:r w:rsidRPr="009C0BAE">
        <w:rPr>
          <w:rFonts w:eastAsia="Times New Roman"/>
          <w:i w:val="0"/>
          <w:iCs w:val="0"/>
          <w:sz w:val="24"/>
          <w:szCs w:val="24"/>
          <w:u w:val="none"/>
        </w:rPr>
        <w:t>Subsecretario General interino</w:t>
      </w:r>
    </w:p>
    <w:p w14:paraId="314F1176" w14:textId="77777777" w:rsidR="00921F72" w:rsidRPr="009C0BAE" w:rsidRDefault="00921F72" w:rsidP="000B77D0">
      <w:pPr>
        <w:ind w:left="851" w:right="851"/>
        <w:jc w:val="center"/>
        <w:rPr>
          <w:b/>
          <w:bCs/>
        </w:rPr>
      </w:pPr>
      <w:r w:rsidRPr="009C0BAE">
        <w:rPr>
          <w:b/>
          <w:bCs/>
        </w:rPr>
        <w:t>Corte Suprema de Justicia</w:t>
      </w:r>
    </w:p>
    <w:p w14:paraId="415D9E2E" w14:textId="77777777" w:rsidR="00921F72" w:rsidRPr="009C0BAE" w:rsidRDefault="00921F72" w:rsidP="009157AD">
      <w:pPr>
        <w:jc w:val="both"/>
      </w:pPr>
    </w:p>
    <w:p w14:paraId="3F8A1B09" w14:textId="77777777" w:rsidR="00921F72" w:rsidRPr="009C0BAE" w:rsidRDefault="00921F72" w:rsidP="009157AD">
      <w:pPr>
        <w:jc w:val="both"/>
      </w:pPr>
    </w:p>
    <w:p w14:paraId="303BF752" w14:textId="198F7CD8" w:rsidR="00921F72" w:rsidRPr="009C0BAE" w:rsidRDefault="00921F72" w:rsidP="009157AD">
      <w:pPr>
        <w:jc w:val="both"/>
        <w:rPr>
          <w:bCs/>
        </w:rPr>
      </w:pPr>
      <w:proofErr w:type="spellStart"/>
      <w:r w:rsidRPr="009C0BAE">
        <w:t>Refs</w:t>
      </w:r>
      <w:proofErr w:type="spellEnd"/>
      <w:r w:rsidR="00955EEF" w:rsidRPr="009C0BAE">
        <w:t>.</w:t>
      </w:r>
      <w:r w:rsidRPr="009C0BAE">
        <w:t xml:space="preserve">: </w:t>
      </w:r>
      <w:r w:rsidR="00AB1E50">
        <w:rPr>
          <w:bCs/>
        </w:rPr>
        <w:t>4242, 4307-2020</w:t>
      </w:r>
    </w:p>
    <w:p w14:paraId="078BD078" w14:textId="2D8056E0" w:rsidR="00921F72" w:rsidRPr="009C0BAE" w:rsidRDefault="00AB1E50" w:rsidP="009157AD">
      <w:pPr>
        <w:jc w:val="both"/>
      </w:pPr>
      <w:r>
        <w:rPr>
          <w:bCs/>
        </w:rPr>
        <w:t>Kenneth</w:t>
      </w:r>
    </w:p>
    <w:p w14:paraId="19C9509B" w14:textId="77777777" w:rsidR="00834F47" w:rsidRPr="009C0BAE" w:rsidRDefault="00AC75D6" w:rsidP="009157AD">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0B77D0"/>
    <w:rsid w:val="00194B54"/>
    <w:rsid w:val="002536D4"/>
    <w:rsid w:val="004C1F31"/>
    <w:rsid w:val="004C7155"/>
    <w:rsid w:val="00671363"/>
    <w:rsid w:val="009157AD"/>
    <w:rsid w:val="00921F72"/>
    <w:rsid w:val="00955EEF"/>
    <w:rsid w:val="009C0BAE"/>
    <w:rsid w:val="00A42F3D"/>
    <w:rsid w:val="00A71976"/>
    <w:rsid w:val="00AB1E50"/>
    <w:rsid w:val="00AE2DF9"/>
    <w:rsid w:val="00B56361"/>
    <w:rsid w:val="00C36E93"/>
    <w:rsid w:val="00CE3215"/>
    <w:rsid w:val="00DC2FAB"/>
    <w:rsid w:val="00F35F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266C"/>
  <w15:docId w15:val="{0CA76BD2-9025-401A-9521-8D1F9685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DC2FAB"/>
    <w:pPr>
      <w:jc w:val="both"/>
    </w:pPr>
    <w:rPr>
      <w:sz w:val="28"/>
      <w:szCs w:val="28"/>
      <w:lang w:eastAsia="ar-SA"/>
    </w:rPr>
  </w:style>
  <w:style w:type="character" w:customStyle="1" w:styleId="TextoindependienteCar">
    <w:name w:val="Texto independiente Car"/>
    <w:basedOn w:val="Fuentedeprrafopredeter"/>
    <w:link w:val="Textoindependiente"/>
    <w:rsid w:val="00DC2FAB"/>
    <w:rPr>
      <w:rFonts w:ascii="Times New Roman" w:eastAsia="Times New Roman" w:hAnsi="Times New Roman" w:cs="Times New Roman"/>
      <w:sz w:val="28"/>
      <w:szCs w:val="2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Kenneth Aguilar Hernández (Autorizado / Secretaría General de la Corte)</cp:lastModifiedBy>
  <cp:revision>3</cp:revision>
  <dcterms:created xsi:type="dcterms:W3CDTF">2020-04-15T04:48:00Z</dcterms:created>
  <dcterms:modified xsi:type="dcterms:W3CDTF">2020-04-15T04:49:00Z</dcterms:modified>
</cp:coreProperties>
</file>