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BF4" w:rsidRPr="00574446" w:rsidRDefault="00830A22" w:rsidP="00B21BF4">
      <w:r>
        <w:rPr>
          <w:noProof/>
          <w:lang w:val="es-CR" w:eastAsia="es-CR"/>
        </w:rPr>
        <w:pict>
          <v:group id="Group 3" o:spid="_x0000_s1026" style="position:absolute;margin-left:-63pt;margin-top:-111.25pt;width:9in;height:846pt;z-index:251660288"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A2kLBAAAA2wAAAA8AAABkcnMvZG93bnJldi54bWxEj0trwzAQhO+F/gexhd4auTGU4kY2ScHg&#10;Hp3HfWutH9haGUl13H8fBQq97TLzzc7uitVMYiHnB8sKXjcJCOLG6oE7BedT+fIOwgdkjZNlUvBL&#10;Hor88WGHmbZXrmk5hk7EEPYZKuhDmDMpfdOTQb+xM3HUWusMhri6TmqH1xhuJrlNkjdpcOB4oceZ&#10;PntqxuOPiTX0kn5VtfRYlmP7fQmHdOtWpZ6f1v0HiEBr+Df/0ZWOXAr3X+IAMr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A2kLBAAAA2wAAAA8AAAAAAAAAAAAAAAAAnwIA&#10;AGRycy9kb3ducmV2LnhtbFBLBQYAAAAABAAEAPcAAACNAwAAAAA=&#10;">
              <v:imagedata r:id="rId8" o:title=""/>
            </v:shape>
            <v:shape id="0 Imagen" o:spid="_x0000_s1028" type="#_x0000_t75" style="position:absolute;left:2622;top:14756;width:9378;height: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epjLCAAAA2wAAAA8AAABkcnMvZG93bnJldi54bWxET01rwkAQvQv9D8sUetNNRERSN6G0ir0o&#10;mhZ6HbLTJG12NuyuJv33XUHwNo/3OetiNJ24kPOtZQXpLAFBXFndcq3g82M7XYHwAVljZ5kU/JGH&#10;In+YrDHTduATXcpQixjCPkMFTQh9JqWvGjLoZ7Ynjty3dQZDhK6W2uEQw00n50mylAZbjg0N9vTa&#10;UPVbno2CvdsMx3S572le/hwWu7evVdqxUk+P48sziEBjuItv7ncd5y/g+ks8QO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3qYywgAAANsAAAAPAAAAAAAAAAAAAAAAAJ8C&#10;AABkcnMvZG93bnJldi54bWxQSwUGAAAAAAQABAD3AAAAjgMAAAAA&#10;">
              <v:imagedata r:id="rId9" o:title=""/>
            </v:shape>
          </v:group>
        </w:pict>
      </w:r>
    </w:p>
    <w:p w:rsidR="00B21BF4" w:rsidRPr="00574446" w:rsidRDefault="00B21BF4" w:rsidP="00B21BF4"/>
    <w:p w:rsidR="00B21BF4" w:rsidRPr="001468AC" w:rsidRDefault="00B21BF4" w:rsidP="00B21BF4"/>
    <w:p w:rsidR="00B21BF4" w:rsidRPr="001468AC" w:rsidRDefault="00B21BF4" w:rsidP="00B21BF4"/>
    <w:p w:rsidR="00B21BF4" w:rsidRPr="001468AC" w:rsidRDefault="00B21BF4" w:rsidP="00B21BF4"/>
    <w:p w:rsidR="00B21BF4" w:rsidRPr="001468AC" w:rsidRDefault="00B21BF4" w:rsidP="00B21BF4"/>
    <w:p w:rsidR="00B21BF4" w:rsidRPr="001468AC" w:rsidRDefault="00B21BF4" w:rsidP="00B21BF4"/>
    <w:p w:rsidR="00B21BF4" w:rsidRPr="001468AC" w:rsidRDefault="00B21BF4" w:rsidP="00B21BF4">
      <w:r>
        <w:rPr>
          <w:noProof/>
          <w:lang w:val="es-CR" w:eastAsia="es-CR"/>
        </w:rPr>
        <w:drawing>
          <wp:anchor distT="0" distB="0" distL="114300" distR="114300" simplePos="0" relativeHeight="251661312" behindDoc="0" locked="0" layoutInCell="1" allowOverlap="1">
            <wp:simplePos x="0" y="0"/>
            <wp:positionH relativeFrom="column">
              <wp:posOffset>209550</wp:posOffset>
            </wp:positionH>
            <wp:positionV relativeFrom="paragraph">
              <wp:posOffset>135255</wp:posOffset>
            </wp:positionV>
            <wp:extent cx="1847850" cy="809625"/>
            <wp:effectExtent l="19050" t="0" r="0" b="0"/>
            <wp:wrapNone/>
            <wp:docPr id="1" name="Imagen 6"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der-judicial-logo"/>
                    <pic:cNvPicPr>
                      <a:picLocks noChangeAspect="1" noChangeArrowheads="1"/>
                    </pic:cNvPicPr>
                  </pic:nvPicPr>
                  <pic:blipFill>
                    <a:blip r:embed="rId10" cstate="print"/>
                    <a:srcRect/>
                    <a:stretch>
                      <a:fillRect/>
                    </a:stretch>
                  </pic:blipFill>
                  <pic:spPr bwMode="auto">
                    <a:xfrm>
                      <a:off x="0" y="0"/>
                      <a:ext cx="1847850" cy="809625"/>
                    </a:xfrm>
                    <a:prstGeom prst="rect">
                      <a:avLst/>
                    </a:prstGeom>
                    <a:noFill/>
                    <a:ln w="9525">
                      <a:noFill/>
                      <a:miter lim="800000"/>
                      <a:headEnd/>
                      <a:tailEnd/>
                    </a:ln>
                  </pic:spPr>
                </pic:pic>
              </a:graphicData>
            </a:graphic>
          </wp:anchor>
        </w:drawing>
      </w:r>
    </w:p>
    <w:p w:rsidR="00B21BF4" w:rsidRPr="001468AC" w:rsidRDefault="00B21BF4" w:rsidP="00B21BF4">
      <w:r>
        <w:rPr>
          <w:noProof/>
          <w:lang w:val="es-CR" w:eastAsia="es-CR"/>
        </w:rPr>
        <w:drawing>
          <wp:anchor distT="0" distB="0" distL="114300" distR="114300" simplePos="0" relativeHeight="251662336" behindDoc="0" locked="0" layoutInCell="1" allowOverlap="1">
            <wp:simplePos x="0" y="0"/>
            <wp:positionH relativeFrom="column">
              <wp:posOffset>4111625</wp:posOffset>
            </wp:positionH>
            <wp:positionV relativeFrom="paragraph">
              <wp:posOffset>8325</wp:posOffset>
            </wp:positionV>
            <wp:extent cx="1657350" cy="876300"/>
            <wp:effectExtent l="19050" t="0" r="0" b="0"/>
            <wp:wrapNone/>
            <wp:docPr id="7" name="Imagen 7"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dirplani"/>
                    <pic:cNvPicPr>
                      <a:picLocks noChangeAspect="1" noChangeArrowheads="1"/>
                    </pic:cNvPicPr>
                  </pic:nvPicPr>
                  <pic:blipFill>
                    <a:blip r:embed="rId11" cstate="print"/>
                    <a:srcRect/>
                    <a:stretch>
                      <a:fillRect/>
                    </a:stretch>
                  </pic:blipFill>
                  <pic:spPr bwMode="auto">
                    <a:xfrm>
                      <a:off x="0" y="0"/>
                      <a:ext cx="1657350" cy="876300"/>
                    </a:xfrm>
                    <a:prstGeom prst="rect">
                      <a:avLst/>
                    </a:prstGeom>
                    <a:noFill/>
                    <a:ln w="9525">
                      <a:noFill/>
                      <a:miter lim="800000"/>
                      <a:headEnd/>
                      <a:tailEnd/>
                    </a:ln>
                  </pic:spPr>
                </pic:pic>
              </a:graphicData>
            </a:graphic>
          </wp:anchor>
        </w:drawing>
      </w:r>
    </w:p>
    <w:p w:rsidR="00B21BF4" w:rsidRPr="001468AC" w:rsidRDefault="00B21BF4" w:rsidP="00B21BF4"/>
    <w:p w:rsidR="00B21BF4" w:rsidRPr="001468AC" w:rsidRDefault="00B21BF4" w:rsidP="00B21BF4"/>
    <w:p w:rsidR="00B21BF4" w:rsidRPr="001468AC" w:rsidRDefault="00B21BF4" w:rsidP="00B21BF4"/>
    <w:p w:rsidR="00B21BF4" w:rsidRPr="001468AC" w:rsidRDefault="00B21BF4" w:rsidP="00B21BF4"/>
    <w:p w:rsidR="00B21BF4" w:rsidRPr="001468AC" w:rsidRDefault="00B21BF4" w:rsidP="00B21BF4"/>
    <w:p w:rsidR="00B21BF4" w:rsidRPr="001468AC" w:rsidRDefault="00B21BF4" w:rsidP="00B21BF4">
      <w:pPr>
        <w:jc w:val="center"/>
        <w:rPr>
          <w:sz w:val="40"/>
          <w:szCs w:val="40"/>
        </w:rPr>
      </w:pPr>
    </w:p>
    <w:p w:rsidR="00B21BF4" w:rsidRPr="00A156B3" w:rsidRDefault="00B21BF4" w:rsidP="00B21BF4">
      <w:pPr>
        <w:jc w:val="center"/>
        <w:rPr>
          <w:sz w:val="40"/>
          <w:szCs w:val="40"/>
        </w:rPr>
      </w:pPr>
    </w:p>
    <w:p w:rsidR="00B21BF4" w:rsidRPr="008E5E1F" w:rsidRDefault="00B21BF4" w:rsidP="00B21BF4">
      <w:pPr>
        <w:jc w:val="center"/>
        <w:rPr>
          <w:sz w:val="40"/>
          <w:szCs w:val="40"/>
        </w:rPr>
      </w:pPr>
    </w:p>
    <w:p w:rsidR="00B21BF4" w:rsidRPr="00CD2535" w:rsidRDefault="00B21BF4" w:rsidP="00B21BF4">
      <w:pPr>
        <w:jc w:val="center"/>
        <w:rPr>
          <w:b/>
          <w:i/>
          <w:sz w:val="40"/>
          <w:szCs w:val="40"/>
        </w:rPr>
      </w:pPr>
      <w:r w:rsidRPr="00715D13">
        <w:rPr>
          <w:b/>
          <w:i/>
          <w:sz w:val="40"/>
          <w:szCs w:val="40"/>
        </w:rPr>
        <w:t xml:space="preserve">Impacto organizacional y presupuestario en el Poder Judicial ante la </w:t>
      </w:r>
      <w:r>
        <w:rPr>
          <w:b/>
          <w:i/>
          <w:sz w:val="40"/>
          <w:szCs w:val="40"/>
        </w:rPr>
        <w:t>posible aprobación del proyecto de Ley denominado “Código Procesal de Agrario”</w:t>
      </w:r>
    </w:p>
    <w:p w:rsidR="00B21BF4" w:rsidRPr="00EA184C" w:rsidRDefault="00B21BF4" w:rsidP="00B21BF4">
      <w:pPr>
        <w:jc w:val="center"/>
        <w:rPr>
          <w:sz w:val="40"/>
          <w:szCs w:val="40"/>
        </w:rPr>
      </w:pPr>
    </w:p>
    <w:p w:rsidR="00B21BF4" w:rsidRPr="00E20460" w:rsidRDefault="00B21BF4" w:rsidP="00B21BF4">
      <w:pPr>
        <w:jc w:val="center"/>
        <w:rPr>
          <w:b/>
          <w:sz w:val="40"/>
          <w:szCs w:val="40"/>
        </w:rPr>
      </w:pPr>
      <w:r w:rsidRPr="00E20460">
        <w:rPr>
          <w:b/>
          <w:sz w:val="40"/>
          <w:szCs w:val="40"/>
        </w:rPr>
        <w:t>Subproceso de Modernización Institucional</w:t>
      </w:r>
    </w:p>
    <w:p w:rsidR="00B21BF4" w:rsidRPr="00D23CD1" w:rsidRDefault="00B21BF4" w:rsidP="00B21BF4">
      <w:pPr>
        <w:jc w:val="center"/>
        <w:rPr>
          <w:sz w:val="40"/>
          <w:szCs w:val="40"/>
        </w:rPr>
      </w:pPr>
    </w:p>
    <w:p w:rsidR="00B21BF4" w:rsidRPr="00574446" w:rsidRDefault="00B21BF4" w:rsidP="00B21BF4">
      <w:pPr>
        <w:jc w:val="both"/>
      </w:pPr>
    </w:p>
    <w:p w:rsidR="00B21BF4" w:rsidRPr="00574446" w:rsidRDefault="00B21BF4" w:rsidP="00B21BF4">
      <w:pPr>
        <w:jc w:val="both"/>
      </w:pPr>
    </w:p>
    <w:p w:rsidR="00B21BF4" w:rsidRPr="00574446" w:rsidRDefault="00B21BF4" w:rsidP="00B21BF4">
      <w:pPr>
        <w:jc w:val="both"/>
      </w:pPr>
    </w:p>
    <w:p w:rsidR="00B21BF4" w:rsidRPr="00A377D6" w:rsidRDefault="00B21BF4" w:rsidP="00B21BF4">
      <w:pPr>
        <w:jc w:val="both"/>
        <w:rPr>
          <w:b/>
          <w:sz w:val="40"/>
          <w:szCs w:val="40"/>
        </w:rPr>
      </w:pPr>
    </w:p>
    <w:p w:rsidR="00B21BF4" w:rsidRPr="00A377D6" w:rsidRDefault="00B21BF4" w:rsidP="00B21BF4">
      <w:pPr>
        <w:jc w:val="both"/>
        <w:rPr>
          <w:b/>
          <w:sz w:val="40"/>
          <w:szCs w:val="40"/>
        </w:rPr>
      </w:pPr>
    </w:p>
    <w:p w:rsidR="00B21BF4" w:rsidRPr="00A377D6" w:rsidRDefault="00A377D6" w:rsidP="00A377D6">
      <w:pPr>
        <w:jc w:val="center"/>
        <w:rPr>
          <w:b/>
          <w:sz w:val="40"/>
          <w:szCs w:val="40"/>
        </w:rPr>
      </w:pPr>
      <w:r w:rsidRPr="00A377D6">
        <w:rPr>
          <w:b/>
          <w:sz w:val="40"/>
          <w:szCs w:val="40"/>
        </w:rPr>
        <w:t>27-PLA-MI-2017</w:t>
      </w:r>
    </w:p>
    <w:p w:rsidR="00B21BF4" w:rsidRPr="00A377D6" w:rsidRDefault="00B21BF4" w:rsidP="00B21BF4">
      <w:pPr>
        <w:jc w:val="both"/>
        <w:rPr>
          <w:b/>
          <w:sz w:val="40"/>
          <w:szCs w:val="40"/>
        </w:rPr>
      </w:pPr>
    </w:p>
    <w:p w:rsidR="00B21BF4" w:rsidRPr="00A377D6" w:rsidRDefault="00B21BF4" w:rsidP="00B21BF4">
      <w:pPr>
        <w:jc w:val="both"/>
        <w:rPr>
          <w:b/>
          <w:sz w:val="40"/>
          <w:szCs w:val="40"/>
        </w:rPr>
      </w:pPr>
    </w:p>
    <w:p w:rsidR="00B21BF4" w:rsidRPr="00A377D6" w:rsidRDefault="00B21BF4" w:rsidP="00B21BF4">
      <w:pPr>
        <w:jc w:val="both"/>
        <w:rPr>
          <w:b/>
          <w:sz w:val="40"/>
          <w:szCs w:val="40"/>
        </w:rPr>
      </w:pPr>
    </w:p>
    <w:p w:rsidR="00B21BF4" w:rsidRDefault="00B21BF4" w:rsidP="00B21BF4">
      <w:pPr>
        <w:jc w:val="both"/>
      </w:pPr>
    </w:p>
    <w:p w:rsidR="00B21BF4" w:rsidRDefault="00B21BF4" w:rsidP="00B21BF4">
      <w:pPr>
        <w:jc w:val="both"/>
      </w:pPr>
    </w:p>
    <w:p w:rsidR="00B21BF4" w:rsidRPr="00532D9E" w:rsidRDefault="00B21BF4" w:rsidP="00B21BF4">
      <w:pPr>
        <w:jc w:val="center"/>
        <w:rPr>
          <w:b/>
        </w:rPr>
      </w:pPr>
      <w:r w:rsidRPr="00532D9E">
        <w:rPr>
          <w:b/>
        </w:rPr>
        <w:t>Índice General</w:t>
      </w:r>
    </w:p>
    <w:p w:rsidR="00B21BF4" w:rsidRDefault="00B21BF4" w:rsidP="00B21BF4"/>
    <w:p w:rsidR="00B21BF4" w:rsidRPr="00532D9E" w:rsidRDefault="00B21BF4" w:rsidP="00B21BF4">
      <w:pPr>
        <w:rPr>
          <w:u w:val="single"/>
        </w:rPr>
      </w:pPr>
      <w:r w:rsidRPr="00532D9E">
        <w:rPr>
          <w:u w:val="single"/>
        </w:rPr>
        <w:t>Apartado                                                                                                                                           Página</w:t>
      </w:r>
    </w:p>
    <w:p w:rsidR="00B21BF4" w:rsidRPr="00574446" w:rsidRDefault="00B21BF4" w:rsidP="00B21BF4">
      <w:pPr>
        <w:jc w:val="both"/>
      </w:pPr>
    </w:p>
    <w:p w:rsidR="00B21BF4" w:rsidRPr="00532D9E" w:rsidRDefault="00B21BF4" w:rsidP="00591CC7">
      <w:pPr>
        <w:numPr>
          <w:ilvl w:val="0"/>
          <w:numId w:val="16"/>
        </w:numPr>
        <w:jc w:val="both"/>
      </w:pPr>
      <w:r w:rsidRPr="00532D9E">
        <w:t xml:space="preserve">Introducción…………………………………………………………………………………………………………………  </w:t>
      </w:r>
      <w:r>
        <w:t xml:space="preserve">  4</w:t>
      </w:r>
    </w:p>
    <w:p w:rsidR="00B21BF4" w:rsidRPr="00C17A50" w:rsidRDefault="00B21BF4" w:rsidP="00591CC7">
      <w:pPr>
        <w:jc w:val="both"/>
        <w:rPr>
          <w:bCs/>
        </w:rPr>
      </w:pPr>
    </w:p>
    <w:p w:rsidR="00B21BF4" w:rsidRPr="00532D9E" w:rsidRDefault="00B21BF4" w:rsidP="00591CC7">
      <w:pPr>
        <w:numPr>
          <w:ilvl w:val="0"/>
          <w:numId w:val="16"/>
        </w:numPr>
        <w:jc w:val="both"/>
        <w:rPr>
          <w:b/>
        </w:rPr>
      </w:pPr>
      <w:r w:rsidRPr="00532D9E">
        <w:t>Metodología…………………………………………………………………………………………………………………</w:t>
      </w:r>
      <w:r>
        <w:t xml:space="preserve">  </w:t>
      </w:r>
      <w:r w:rsidRPr="00532D9E">
        <w:t xml:space="preserve">  </w:t>
      </w:r>
      <w:r w:rsidR="00536F5A">
        <w:t>5</w:t>
      </w:r>
    </w:p>
    <w:p w:rsidR="00B21BF4" w:rsidRDefault="00B21BF4" w:rsidP="00591CC7">
      <w:pPr>
        <w:jc w:val="both"/>
      </w:pPr>
    </w:p>
    <w:p w:rsidR="00B21BF4" w:rsidRPr="00532D9E" w:rsidRDefault="00B21BF4" w:rsidP="00591CC7">
      <w:pPr>
        <w:numPr>
          <w:ilvl w:val="0"/>
          <w:numId w:val="16"/>
        </w:numPr>
        <w:jc w:val="both"/>
      </w:pPr>
      <w:r w:rsidRPr="00532D9E">
        <w:t>Despachos y oficinas judiciales Involucradas…………………………………………………………………</w:t>
      </w:r>
      <w:r w:rsidR="00536F5A">
        <w:t>.</w:t>
      </w:r>
      <w:r>
        <w:t xml:space="preserve">  </w:t>
      </w:r>
      <w:r w:rsidR="00536F5A">
        <w:t>6</w:t>
      </w:r>
      <w:r>
        <w:t xml:space="preserve"> </w:t>
      </w:r>
    </w:p>
    <w:p w:rsidR="00B21BF4" w:rsidRDefault="00B21BF4" w:rsidP="00591CC7">
      <w:pPr>
        <w:jc w:val="both"/>
        <w:rPr>
          <w:b/>
          <w:u w:val="single"/>
        </w:rPr>
      </w:pPr>
    </w:p>
    <w:p w:rsidR="00B21BF4" w:rsidRPr="009D1512" w:rsidRDefault="00B21BF4" w:rsidP="00591CC7">
      <w:pPr>
        <w:jc w:val="both"/>
      </w:pPr>
      <w:r>
        <w:t xml:space="preserve"> </w:t>
      </w:r>
      <w:r>
        <w:tab/>
        <w:t xml:space="preserve">  3.1  </w:t>
      </w:r>
      <w:r w:rsidRPr="009D1512">
        <w:t>Ámbito Jurisdiccional</w:t>
      </w:r>
      <w:r>
        <w:t xml:space="preserve"> ……………………………………………………………………………………………   </w:t>
      </w:r>
      <w:r w:rsidR="00CD39D2">
        <w:t>6</w:t>
      </w:r>
    </w:p>
    <w:p w:rsidR="00B21BF4" w:rsidRDefault="00B21BF4" w:rsidP="00591CC7">
      <w:pPr>
        <w:jc w:val="both"/>
        <w:rPr>
          <w:b/>
        </w:rPr>
      </w:pPr>
    </w:p>
    <w:p w:rsidR="00B21BF4" w:rsidRPr="009D1512" w:rsidRDefault="00B21BF4" w:rsidP="00591CC7">
      <w:pPr>
        <w:jc w:val="both"/>
      </w:pPr>
      <w:r w:rsidRPr="009D1512">
        <w:rPr>
          <w:lang w:val="es-CR"/>
        </w:rPr>
        <w:t xml:space="preserve">  </w:t>
      </w:r>
      <w:r>
        <w:rPr>
          <w:lang w:val="es-CR"/>
        </w:rPr>
        <w:t xml:space="preserve">            3.2 </w:t>
      </w:r>
      <w:r w:rsidRPr="009D1512">
        <w:t xml:space="preserve"> Ámbito Auxiliar de Justicia</w:t>
      </w:r>
      <w:r>
        <w:t xml:space="preserve">……………………………………………………………………………………    </w:t>
      </w:r>
      <w:r w:rsidR="00CD39D2">
        <w:t xml:space="preserve"> 7</w:t>
      </w:r>
    </w:p>
    <w:p w:rsidR="00B21BF4" w:rsidRDefault="00B21BF4" w:rsidP="00591CC7">
      <w:pPr>
        <w:jc w:val="both"/>
      </w:pPr>
    </w:p>
    <w:p w:rsidR="00B21BF4" w:rsidRPr="00D1030B" w:rsidRDefault="00B21BF4" w:rsidP="00591CC7">
      <w:pPr>
        <w:jc w:val="both"/>
        <w:rPr>
          <w:b/>
        </w:rPr>
      </w:pPr>
      <w:r w:rsidRPr="00912615">
        <w:rPr>
          <w:lang w:val="es-CR"/>
        </w:rPr>
        <w:t xml:space="preserve">   </w:t>
      </w:r>
      <w:r>
        <w:rPr>
          <w:lang w:val="es-CR"/>
        </w:rPr>
        <w:t xml:space="preserve">           </w:t>
      </w:r>
      <w:r w:rsidRPr="00912615">
        <w:rPr>
          <w:lang w:val="es-CR"/>
        </w:rPr>
        <w:t>3.3 Ámbito</w:t>
      </w:r>
      <w:r w:rsidRPr="009D1512">
        <w:t xml:space="preserve"> Administrativo</w:t>
      </w:r>
      <w:r>
        <w:t xml:space="preserve"> …………………………………………………………………………………………     </w:t>
      </w:r>
      <w:r w:rsidR="00CD39D2">
        <w:t>8</w:t>
      </w:r>
      <w:r>
        <w:t xml:space="preserve">  </w:t>
      </w:r>
    </w:p>
    <w:p w:rsidR="00B21BF4" w:rsidRDefault="00B21BF4" w:rsidP="00591CC7">
      <w:pPr>
        <w:jc w:val="both"/>
      </w:pPr>
    </w:p>
    <w:p w:rsidR="00B21BF4" w:rsidRPr="009D1512" w:rsidRDefault="00B21BF4" w:rsidP="00591CC7">
      <w:pPr>
        <w:numPr>
          <w:ilvl w:val="0"/>
          <w:numId w:val="16"/>
        </w:numPr>
        <w:jc w:val="both"/>
      </w:pPr>
      <w:r w:rsidRPr="009D1512">
        <w:t>Principales Propuestas del Proyecto…</w:t>
      </w:r>
      <w:r>
        <w:t xml:space="preserve">……………………………………………………………………………   </w:t>
      </w:r>
      <w:r w:rsidR="00CD39D2">
        <w:t xml:space="preserve"> 8</w:t>
      </w:r>
    </w:p>
    <w:p w:rsidR="00B21BF4" w:rsidRPr="00FD5D7D" w:rsidRDefault="00B21BF4" w:rsidP="00591CC7">
      <w:pPr>
        <w:ind w:left="360"/>
        <w:jc w:val="both"/>
      </w:pPr>
    </w:p>
    <w:p w:rsidR="00B21BF4" w:rsidRPr="009D1512" w:rsidRDefault="00B21BF4" w:rsidP="00591CC7">
      <w:pPr>
        <w:jc w:val="both"/>
      </w:pPr>
      <w:r>
        <w:t xml:space="preserve">          4.1 </w:t>
      </w:r>
      <w:r w:rsidRPr="009D1512">
        <w:t>Atribuciones a la Corte Plena sobre la jurisd</w:t>
      </w:r>
      <w:r>
        <w:t xml:space="preserve">icción agraria …………………………………………  </w:t>
      </w:r>
      <w:r w:rsidR="00CD39D2">
        <w:t>9</w:t>
      </w:r>
    </w:p>
    <w:p w:rsidR="00B21BF4" w:rsidRPr="009D1512" w:rsidRDefault="00B21BF4" w:rsidP="00591CC7">
      <w:pPr>
        <w:jc w:val="both"/>
      </w:pPr>
    </w:p>
    <w:p w:rsidR="00B21BF4" w:rsidRPr="009D1512" w:rsidRDefault="00B21BF4" w:rsidP="00591CC7">
      <w:pPr>
        <w:jc w:val="both"/>
        <w:rPr>
          <w:i/>
        </w:rPr>
      </w:pPr>
      <w:r>
        <w:t xml:space="preserve">         4.2 </w:t>
      </w:r>
      <w:r w:rsidRPr="009D1512">
        <w:t>Ampliación de competencias del recurso de casación</w:t>
      </w:r>
      <w:r>
        <w:t xml:space="preserve"> …………………………………………………  </w:t>
      </w:r>
      <w:r w:rsidR="00CD39D2">
        <w:t xml:space="preserve"> 9</w:t>
      </w:r>
    </w:p>
    <w:p w:rsidR="00B21BF4" w:rsidRPr="009D1512" w:rsidRDefault="00B21BF4" w:rsidP="00591CC7">
      <w:pPr>
        <w:jc w:val="both"/>
      </w:pPr>
    </w:p>
    <w:p w:rsidR="00B21BF4" w:rsidRPr="009D1512" w:rsidRDefault="00B21BF4" w:rsidP="00591CC7">
      <w:pPr>
        <w:jc w:val="both"/>
        <w:rPr>
          <w:rFonts w:cs="ArialMT"/>
          <w:i/>
        </w:rPr>
      </w:pPr>
      <w:r>
        <w:t xml:space="preserve">         4.3 </w:t>
      </w:r>
      <w:r w:rsidRPr="009D1512">
        <w:t xml:space="preserve">Juzgadores especialistas para conciliaciones y ejecución </w:t>
      </w:r>
      <w:r>
        <w:t xml:space="preserve">……………………………………………    </w:t>
      </w:r>
      <w:r w:rsidR="00CD39D2">
        <w:t>10</w:t>
      </w:r>
    </w:p>
    <w:p w:rsidR="00B21BF4" w:rsidRPr="009D1512" w:rsidRDefault="00B21BF4" w:rsidP="00591CC7">
      <w:pPr>
        <w:jc w:val="both"/>
      </w:pPr>
    </w:p>
    <w:p w:rsidR="00B21BF4" w:rsidRPr="009D1512" w:rsidRDefault="00B21BF4" w:rsidP="00591CC7">
      <w:pPr>
        <w:jc w:val="both"/>
      </w:pPr>
      <w:r>
        <w:rPr>
          <w:bCs/>
        </w:rPr>
        <w:t xml:space="preserve">         4.4 </w:t>
      </w:r>
      <w:r w:rsidRPr="009D1512">
        <w:rPr>
          <w:bCs/>
        </w:rPr>
        <w:t>Intervención de la Defensa Pública</w:t>
      </w:r>
      <w:r w:rsidRPr="009D1512">
        <w:t xml:space="preserve"> </w:t>
      </w:r>
      <w:r>
        <w:t xml:space="preserve">……………………………………………………………………………    </w:t>
      </w:r>
      <w:r w:rsidR="00CD39D2">
        <w:t xml:space="preserve"> 11</w:t>
      </w:r>
    </w:p>
    <w:p w:rsidR="00B21BF4" w:rsidRPr="009D1512" w:rsidRDefault="00B21BF4" w:rsidP="00591CC7">
      <w:pPr>
        <w:autoSpaceDE w:val="0"/>
        <w:autoSpaceDN w:val="0"/>
        <w:adjustRightInd w:val="0"/>
        <w:ind w:left="540" w:right="541"/>
        <w:jc w:val="both"/>
        <w:rPr>
          <w:rFonts w:cs="ArialMT"/>
          <w:i/>
          <w:color w:val="000000"/>
        </w:rPr>
      </w:pPr>
    </w:p>
    <w:p w:rsidR="00B21BF4" w:rsidRPr="009D1512" w:rsidRDefault="00B21BF4" w:rsidP="00591CC7">
      <w:pPr>
        <w:jc w:val="both"/>
      </w:pPr>
      <w:r>
        <w:t xml:space="preserve">         4.5 </w:t>
      </w:r>
      <w:r w:rsidRPr="009D1512">
        <w:t xml:space="preserve">Atención a personas indígenas </w:t>
      </w:r>
      <w:r>
        <w:t>……………………………………………………………………………………   1</w:t>
      </w:r>
      <w:r w:rsidR="00CD39D2">
        <w:t>2</w:t>
      </w:r>
    </w:p>
    <w:p w:rsidR="00B21BF4" w:rsidRPr="009D1512" w:rsidRDefault="00B21BF4" w:rsidP="00591CC7">
      <w:pPr>
        <w:jc w:val="both"/>
      </w:pPr>
    </w:p>
    <w:p w:rsidR="00B21BF4" w:rsidRPr="009D1512" w:rsidRDefault="00B21BF4" w:rsidP="00591CC7">
      <w:pPr>
        <w:jc w:val="both"/>
      </w:pPr>
      <w:r>
        <w:t xml:space="preserve">         4.6 </w:t>
      </w:r>
      <w:r w:rsidRPr="009D1512">
        <w:t xml:space="preserve">Oralidad y tramitación electrónica </w:t>
      </w:r>
      <w:r>
        <w:t>………………………………………………………………………………   1</w:t>
      </w:r>
      <w:r w:rsidR="00CD39D2">
        <w:t>2</w:t>
      </w:r>
    </w:p>
    <w:p w:rsidR="00B21BF4" w:rsidRPr="001468AC" w:rsidRDefault="00B21BF4" w:rsidP="00591CC7">
      <w:pPr>
        <w:jc w:val="both"/>
      </w:pPr>
    </w:p>
    <w:p w:rsidR="00B21BF4" w:rsidRPr="009D1512" w:rsidRDefault="00B21BF4" w:rsidP="00591CC7">
      <w:pPr>
        <w:pStyle w:val="Ttulo2"/>
        <w:numPr>
          <w:ilvl w:val="0"/>
          <w:numId w:val="16"/>
        </w:numPr>
        <w:rPr>
          <w:b w:val="0"/>
          <w:bCs w:val="0"/>
          <w:iCs w:val="0"/>
          <w:szCs w:val="24"/>
          <w:lang w:val="es-ES" w:eastAsia="es-ES"/>
        </w:rPr>
      </w:pPr>
      <w:r w:rsidRPr="009D1512">
        <w:rPr>
          <w:b w:val="0"/>
          <w:bCs w:val="0"/>
          <w:iCs w:val="0"/>
          <w:szCs w:val="24"/>
          <w:lang w:val="es-ES" w:eastAsia="es-ES"/>
        </w:rPr>
        <w:t>Flujogramas del Nuevo Proceso Agrario</w:t>
      </w:r>
      <w:r>
        <w:rPr>
          <w:b w:val="0"/>
          <w:bCs w:val="0"/>
          <w:iCs w:val="0"/>
          <w:szCs w:val="24"/>
          <w:lang w:val="es-ES" w:eastAsia="es-ES"/>
        </w:rPr>
        <w:t xml:space="preserve"> …………………………………………………………………………  </w:t>
      </w:r>
      <w:r w:rsidR="00CD39D2">
        <w:rPr>
          <w:b w:val="0"/>
          <w:bCs w:val="0"/>
          <w:iCs w:val="0"/>
          <w:szCs w:val="24"/>
          <w:lang w:val="es-ES" w:eastAsia="es-ES"/>
        </w:rPr>
        <w:t xml:space="preserve"> </w:t>
      </w:r>
      <w:r>
        <w:rPr>
          <w:b w:val="0"/>
          <w:bCs w:val="0"/>
          <w:iCs w:val="0"/>
          <w:szCs w:val="24"/>
          <w:lang w:val="es-ES" w:eastAsia="es-ES"/>
        </w:rPr>
        <w:t>1</w:t>
      </w:r>
      <w:r w:rsidR="00CD39D2">
        <w:rPr>
          <w:b w:val="0"/>
          <w:bCs w:val="0"/>
          <w:iCs w:val="0"/>
          <w:szCs w:val="24"/>
          <w:lang w:val="es-ES" w:eastAsia="es-ES"/>
        </w:rPr>
        <w:t>3</w:t>
      </w:r>
    </w:p>
    <w:p w:rsidR="00B21BF4" w:rsidRDefault="00B21BF4" w:rsidP="00591CC7">
      <w:pPr>
        <w:jc w:val="both"/>
        <w:rPr>
          <w:lang w:val="es-ES_tradnl" w:eastAsia="en-US"/>
        </w:rPr>
      </w:pPr>
    </w:p>
    <w:p w:rsidR="00B21BF4" w:rsidRDefault="00B21BF4" w:rsidP="00591CC7">
      <w:pPr>
        <w:numPr>
          <w:ilvl w:val="0"/>
          <w:numId w:val="16"/>
        </w:numPr>
        <w:jc w:val="both"/>
      </w:pPr>
      <w:r w:rsidRPr="00E33358">
        <w:t xml:space="preserve">Implicaciones </w:t>
      </w:r>
      <w:r>
        <w:t xml:space="preserve">Del Proyecto De Código Procesal Agrario </w:t>
      </w:r>
    </w:p>
    <w:p w:rsidR="00B21BF4" w:rsidRDefault="00B21BF4" w:rsidP="00591CC7">
      <w:pPr>
        <w:jc w:val="both"/>
      </w:pPr>
      <w:r>
        <w:t xml:space="preserve">             sobre L</w:t>
      </w:r>
      <w:r w:rsidRPr="00E33358">
        <w:t xml:space="preserve">a </w:t>
      </w:r>
      <w:r>
        <w:t>E</w:t>
      </w:r>
      <w:r w:rsidRPr="00E33358">
        <w:t>str</w:t>
      </w:r>
      <w:r>
        <w:t>uctura Organizativa De La Jurisdicción Agraria ……………………………………………. 1</w:t>
      </w:r>
      <w:r w:rsidR="00CD39D2">
        <w:t>4</w:t>
      </w:r>
    </w:p>
    <w:p w:rsidR="00B21BF4" w:rsidRPr="009D1512" w:rsidRDefault="00B21BF4" w:rsidP="00591CC7">
      <w:pPr>
        <w:jc w:val="both"/>
      </w:pPr>
    </w:p>
    <w:p w:rsidR="00B21BF4" w:rsidRPr="00F33BD6" w:rsidRDefault="00B21BF4" w:rsidP="00591CC7">
      <w:pPr>
        <w:jc w:val="both"/>
        <w:rPr>
          <w:lang w:val="es-ES_tradnl" w:eastAsia="en-US"/>
        </w:rPr>
      </w:pPr>
      <w:r>
        <w:rPr>
          <w:lang w:val="es-ES_tradnl" w:eastAsia="en-US"/>
        </w:rPr>
        <w:t xml:space="preserve">           6.1 </w:t>
      </w:r>
      <w:r w:rsidRPr="00F33BD6">
        <w:rPr>
          <w:lang w:val="es-ES_tradnl" w:eastAsia="en-US"/>
        </w:rPr>
        <w:t>Situación actual del ámbito Jurisdiccional</w:t>
      </w:r>
      <w:r>
        <w:rPr>
          <w:lang w:val="es-ES_tradnl" w:eastAsia="en-US"/>
        </w:rPr>
        <w:t xml:space="preserve"> …………………………………………………………………… </w:t>
      </w:r>
      <w:r w:rsidR="00CD39D2">
        <w:rPr>
          <w:lang w:val="es-ES_tradnl" w:eastAsia="en-US"/>
        </w:rPr>
        <w:t>14</w:t>
      </w:r>
    </w:p>
    <w:p w:rsidR="00B21BF4" w:rsidRDefault="00B21BF4" w:rsidP="00591CC7">
      <w:pPr>
        <w:jc w:val="both"/>
        <w:rPr>
          <w:u w:val="single"/>
          <w:lang w:val="es-ES_tradnl" w:eastAsia="en-US"/>
        </w:rPr>
      </w:pPr>
    </w:p>
    <w:p w:rsidR="00B21BF4" w:rsidRPr="009D1512" w:rsidRDefault="00B21BF4" w:rsidP="00591CC7">
      <w:pPr>
        <w:jc w:val="both"/>
      </w:pPr>
      <w:r>
        <w:t xml:space="preserve">           6.1.1   </w:t>
      </w:r>
      <w:r w:rsidRPr="009D1512">
        <w:t>Sala Primera</w:t>
      </w:r>
      <w:r>
        <w:t xml:space="preserve"> ……………………………………………………………………………………………………………  1</w:t>
      </w:r>
      <w:r w:rsidR="00CD39D2">
        <w:t>4</w:t>
      </w:r>
    </w:p>
    <w:p w:rsidR="00B21BF4" w:rsidRPr="009D1512" w:rsidRDefault="00B21BF4" w:rsidP="00591CC7">
      <w:pPr>
        <w:jc w:val="both"/>
      </w:pPr>
    </w:p>
    <w:p w:rsidR="00B21BF4" w:rsidRPr="009D1512" w:rsidRDefault="00B21BF4" w:rsidP="00591CC7">
      <w:pPr>
        <w:jc w:val="both"/>
      </w:pPr>
      <w:r>
        <w:t xml:space="preserve">           6.1.2  </w:t>
      </w:r>
      <w:r w:rsidRPr="009D1512">
        <w:t>Tribunal Agrario</w:t>
      </w:r>
      <w:r>
        <w:t xml:space="preserve"> ……………………………………………………………………………………………………..   </w:t>
      </w:r>
      <w:r w:rsidR="00CD39D2">
        <w:t>15</w:t>
      </w:r>
    </w:p>
    <w:p w:rsidR="00B21BF4" w:rsidRDefault="00B21BF4" w:rsidP="00591CC7">
      <w:pPr>
        <w:jc w:val="both"/>
        <w:rPr>
          <w:u w:val="single"/>
          <w:lang w:val="es-ES_tradnl" w:eastAsia="en-US"/>
        </w:rPr>
      </w:pPr>
    </w:p>
    <w:p w:rsidR="00B21BF4" w:rsidRPr="00025E68" w:rsidRDefault="00B21BF4" w:rsidP="00591CC7">
      <w:pPr>
        <w:jc w:val="both"/>
        <w:rPr>
          <w:b/>
          <w:lang w:val="es-ES_tradnl" w:eastAsia="en-US"/>
        </w:rPr>
      </w:pPr>
      <w:r>
        <w:rPr>
          <w:lang w:val="es-ES_tradnl" w:eastAsia="en-US"/>
        </w:rPr>
        <w:t xml:space="preserve">         </w:t>
      </w:r>
      <w:r w:rsidRPr="00910D78">
        <w:rPr>
          <w:lang w:val="es-ES_tradnl" w:eastAsia="en-US"/>
        </w:rPr>
        <w:t xml:space="preserve">   6.1.3</w:t>
      </w:r>
      <w:r>
        <w:rPr>
          <w:b/>
          <w:lang w:val="es-ES_tradnl" w:eastAsia="en-US"/>
        </w:rPr>
        <w:t xml:space="preserve"> </w:t>
      </w:r>
      <w:r w:rsidRPr="009D1512">
        <w:t>Juzgados Agrarios</w:t>
      </w:r>
      <w:r>
        <w:t xml:space="preserve"> ……………………………………………………………………………………………………  1</w:t>
      </w:r>
      <w:r w:rsidR="00CD39D2">
        <w:t>9</w:t>
      </w:r>
    </w:p>
    <w:p w:rsidR="00B21BF4" w:rsidRPr="00FB10E4" w:rsidRDefault="00B21BF4" w:rsidP="00591CC7">
      <w:pPr>
        <w:jc w:val="both"/>
        <w:rPr>
          <w:b/>
          <w:lang w:val="es-ES_tradnl" w:eastAsia="en-US"/>
        </w:rPr>
      </w:pPr>
    </w:p>
    <w:p w:rsidR="00B21BF4" w:rsidRDefault="00B21BF4" w:rsidP="00591CC7">
      <w:pPr>
        <w:pStyle w:val="Prrafodelista"/>
        <w:numPr>
          <w:ilvl w:val="3"/>
          <w:numId w:val="16"/>
        </w:numPr>
        <w:spacing w:after="200" w:line="276" w:lineRule="auto"/>
        <w:contextualSpacing/>
        <w:jc w:val="both"/>
        <w:rPr>
          <w:lang w:val="es-ES_tradnl" w:eastAsia="en-US"/>
        </w:rPr>
      </w:pPr>
      <w:r w:rsidRPr="009D1512">
        <w:rPr>
          <w:lang w:val="es-ES_tradnl" w:eastAsia="en-US"/>
        </w:rPr>
        <w:t xml:space="preserve">Comparativo de las cargas de trabajo por Jueza o Juez y </w:t>
      </w:r>
    </w:p>
    <w:p w:rsidR="00B21BF4" w:rsidRPr="009D1512" w:rsidRDefault="00B21BF4" w:rsidP="00591CC7">
      <w:pPr>
        <w:pStyle w:val="Prrafodelista"/>
        <w:spacing w:after="200" w:line="276" w:lineRule="auto"/>
        <w:ind w:left="1908"/>
        <w:contextualSpacing/>
        <w:jc w:val="both"/>
        <w:rPr>
          <w:lang w:val="es-ES_tradnl" w:eastAsia="en-US"/>
        </w:rPr>
      </w:pPr>
      <w:r w:rsidRPr="009D1512">
        <w:rPr>
          <w:lang w:val="es-ES_tradnl" w:eastAsia="en-US"/>
        </w:rPr>
        <w:t>Técnico o Técnica (2013-2016)</w:t>
      </w:r>
      <w:r>
        <w:rPr>
          <w:lang w:val="es-ES_tradnl" w:eastAsia="en-US"/>
        </w:rPr>
        <w:t xml:space="preserve"> ……………………………………………………………………</w:t>
      </w:r>
      <w:r w:rsidR="00CD39D2">
        <w:rPr>
          <w:lang w:val="es-ES_tradnl" w:eastAsia="en-US"/>
        </w:rPr>
        <w:t>.</w:t>
      </w:r>
      <w:r>
        <w:rPr>
          <w:lang w:val="es-ES_tradnl" w:eastAsia="en-US"/>
        </w:rPr>
        <w:t xml:space="preserve">   1</w:t>
      </w:r>
      <w:r w:rsidR="00CD39D2">
        <w:rPr>
          <w:lang w:val="es-ES_tradnl" w:eastAsia="en-US"/>
        </w:rPr>
        <w:t>9</w:t>
      </w:r>
    </w:p>
    <w:p w:rsidR="00B21BF4" w:rsidRDefault="00B21BF4" w:rsidP="00591CC7">
      <w:pPr>
        <w:jc w:val="both"/>
        <w:rPr>
          <w:lang w:eastAsia="en-US"/>
        </w:rPr>
      </w:pPr>
    </w:p>
    <w:p w:rsidR="00B21BF4" w:rsidRDefault="00B21BF4" w:rsidP="00591CC7">
      <w:pPr>
        <w:pStyle w:val="Prrafodelista"/>
        <w:spacing w:after="200" w:line="276" w:lineRule="auto"/>
        <w:ind w:left="0"/>
        <w:contextualSpacing/>
        <w:jc w:val="both"/>
        <w:rPr>
          <w:lang w:val="es-ES_tradnl" w:eastAsia="en-US"/>
        </w:rPr>
      </w:pPr>
      <w:r w:rsidRPr="001F036C">
        <w:rPr>
          <w:lang w:val="es-ES_tradnl" w:eastAsia="en-US"/>
        </w:rPr>
        <w:t xml:space="preserve">                 6.1.3.2</w:t>
      </w:r>
      <w:r>
        <w:rPr>
          <w:b/>
          <w:lang w:val="es-ES_tradnl" w:eastAsia="en-US"/>
        </w:rPr>
        <w:t xml:space="preserve">  </w:t>
      </w:r>
      <w:r w:rsidRPr="00677813">
        <w:rPr>
          <w:lang w:val="es-ES_tradnl" w:eastAsia="en-US"/>
        </w:rPr>
        <w:t>Distribución de los casos terminados por ti</w:t>
      </w:r>
      <w:r>
        <w:rPr>
          <w:lang w:val="es-ES_tradnl" w:eastAsia="en-US"/>
        </w:rPr>
        <w:t xml:space="preserve">po de proceso para los Juzgados. </w:t>
      </w:r>
      <w:r w:rsidRPr="001F036C">
        <w:rPr>
          <w:lang w:val="es-ES_tradnl" w:eastAsia="en-US"/>
        </w:rPr>
        <w:t xml:space="preserve"> 2</w:t>
      </w:r>
      <w:r w:rsidR="00CD39D2">
        <w:rPr>
          <w:lang w:val="es-ES_tradnl" w:eastAsia="en-US"/>
        </w:rPr>
        <w:t>1</w:t>
      </w:r>
      <w:r>
        <w:rPr>
          <w:sz w:val="18"/>
          <w:szCs w:val="18"/>
          <w:lang w:val="es-ES_tradnl" w:eastAsia="en-US"/>
        </w:rPr>
        <w:t xml:space="preserve">                                </w:t>
      </w:r>
    </w:p>
    <w:p w:rsidR="00B21BF4" w:rsidRDefault="00B21BF4" w:rsidP="00591CC7">
      <w:pPr>
        <w:jc w:val="both"/>
        <w:rPr>
          <w:lang w:val="es-ES_tradnl" w:eastAsia="en-US"/>
        </w:rPr>
      </w:pPr>
      <w:r>
        <w:rPr>
          <w:b/>
          <w:lang w:val="es-ES_tradnl" w:eastAsia="en-US"/>
        </w:rPr>
        <w:t xml:space="preserve">                </w:t>
      </w:r>
      <w:r w:rsidRPr="001F036C">
        <w:rPr>
          <w:lang w:val="es-ES_tradnl" w:eastAsia="en-US"/>
        </w:rPr>
        <w:t xml:space="preserve">6.1.3.3  </w:t>
      </w:r>
      <w:r w:rsidRPr="00677813">
        <w:rPr>
          <w:lang w:val="es-ES_tradnl" w:eastAsia="en-US"/>
        </w:rPr>
        <w:t>Comparación del Circulante en Trámite de los Juzgados Agrarios a</w:t>
      </w:r>
    </w:p>
    <w:p w:rsidR="00B21BF4" w:rsidRDefault="00B21BF4" w:rsidP="00591CC7">
      <w:pPr>
        <w:jc w:val="both"/>
        <w:rPr>
          <w:b/>
          <w:lang w:val="es-ES_tradnl" w:eastAsia="en-US"/>
        </w:rPr>
      </w:pPr>
      <w:r>
        <w:rPr>
          <w:lang w:val="es-ES_tradnl" w:eastAsia="en-US"/>
        </w:rPr>
        <w:t xml:space="preserve">                               </w:t>
      </w:r>
      <w:r w:rsidRPr="00677813">
        <w:rPr>
          <w:lang w:val="es-ES_tradnl" w:eastAsia="en-US"/>
        </w:rPr>
        <w:t xml:space="preserve"> Nivel Nacional…</w:t>
      </w:r>
      <w:r w:rsidRPr="001F036C">
        <w:rPr>
          <w:lang w:val="es-ES_tradnl" w:eastAsia="en-US"/>
        </w:rPr>
        <w:t>…</w:t>
      </w:r>
      <w:r>
        <w:rPr>
          <w:lang w:val="es-ES_tradnl" w:eastAsia="en-US"/>
        </w:rPr>
        <w:t xml:space="preserve">……………………………………………………………………………………….   </w:t>
      </w:r>
      <w:r w:rsidR="00CD39D2">
        <w:rPr>
          <w:lang w:val="es-ES_tradnl" w:eastAsia="en-US"/>
        </w:rPr>
        <w:t xml:space="preserve"> 23</w:t>
      </w:r>
    </w:p>
    <w:p w:rsidR="00B21BF4" w:rsidRPr="001F036C" w:rsidRDefault="00B21BF4" w:rsidP="00591CC7">
      <w:pPr>
        <w:jc w:val="both"/>
        <w:rPr>
          <w:lang w:val="es-ES_tradnl" w:eastAsia="en-US"/>
        </w:rPr>
      </w:pPr>
      <w:r>
        <w:rPr>
          <w:lang w:val="es-ES_tradnl" w:eastAsia="en-US"/>
        </w:rPr>
        <w:t xml:space="preserve"> </w:t>
      </w:r>
    </w:p>
    <w:p w:rsidR="00B21BF4" w:rsidRDefault="00B21BF4" w:rsidP="00591CC7">
      <w:pPr>
        <w:jc w:val="both"/>
        <w:rPr>
          <w:lang w:val="es-ES_tradnl" w:eastAsia="en-US"/>
        </w:rPr>
      </w:pPr>
      <w:r w:rsidRPr="00677813">
        <w:rPr>
          <w:lang w:val="es-ES_tradnl" w:eastAsia="en-US"/>
        </w:rPr>
        <w:t xml:space="preserve">   </w:t>
      </w:r>
      <w:r>
        <w:rPr>
          <w:lang w:val="es-ES_tradnl" w:eastAsia="en-US"/>
        </w:rPr>
        <w:t xml:space="preserve">             6.1.3.4 </w:t>
      </w:r>
      <w:r w:rsidRPr="00677813">
        <w:rPr>
          <w:lang w:val="es-ES_tradnl" w:eastAsia="en-US"/>
        </w:rPr>
        <w:t xml:space="preserve">Análisis para determinar la posibilidad de especializar Upala, </w:t>
      </w:r>
    </w:p>
    <w:p w:rsidR="00B21BF4" w:rsidRDefault="00B21BF4" w:rsidP="00591CC7">
      <w:pPr>
        <w:jc w:val="both"/>
        <w:rPr>
          <w:lang w:val="es-ES_tradnl" w:eastAsia="en-US"/>
        </w:rPr>
      </w:pPr>
      <w:r>
        <w:rPr>
          <w:lang w:val="es-ES_tradnl" w:eastAsia="en-US"/>
        </w:rPr>
        <w:t xml:space="preserve">                           Buenos Aires  Turrialba…………………………………………………………………………………….  2</w:t>
      </w:r>
      <w:r w:rsidR="00CD39D2">
        <w:rPr>
          <w:lang w:val="es-ES_tradnl" w:eastAsia="en-US"/>
        </w:rPr>
        <w:t>4</w:t>
      </w:r>
    </w:p>
    <w:p w:rsidR="00B21BF4" w:rsidRDefault="00B21BF4" w:rsidP="00591CC7">
      <w:pPr>
        <w:jc w:val="both"/>
        <w:rPr>
          <w:b/>
        </w:rPr>
      </w:pPr>
    </w:p>
    <w:p w:rsidR="00B21BF4" w:rsidRPr="00677813" w:rsidRDefault="00B21BF4" w:rsidP="00591CC7">
      <w:pPr>
        <w:numPr>
          <w:ilvl w:val="0"/>
          <w:numId w:val="16"/>
        </w:numPr>
        <w:jc w:val="both"/>
        <w:rPr>
          <w:lang w:val="es-ES_tradnl" w:eastAsia="en-US"/>
        </w:rPr>
      </w:pPr>
      <w:r w:rsidRPr="00677813">
        <w:rPr>
          <w:lang w:val="es-ES_tradnl" w:eastAsia="en-US"/>
        </w:rPr>
        <w:t>Análisis competencia material esperada (ampliación de competencia)</w:t>
      </w:r>
      <w:r w:rsidRPr="00F33BD6">
        <w:rPr>
          <w:sz w:val="18"/>
          <w:szCs w:val="18"/>
          <w:lang w:val="es-ES_tradnl" w:eastAsia="en-US"/>
        </w:rPr>
        <w:t xml:space="preserve"> </w:t>
      </w:r>
      <w:r>
        <w:rPr>
          <w:sz w:val="18"/>
          <w:szCs w:val="18"/>
          <w:lang w:val="es-ES_tradnl" w:eastAsia="en-US"/>
        </w:rPr>
        <w:t xml:space="preserve">…………….…………….……    </w:t>
      </w:r>
      <w:r w:rsidR="00CD39D2">
        <w:rPr>
          <w:sz w:val="18"/>
          <w:szCs w:val="18"/>
          <w:lang w:val="es-ES_tradnl" w:eastAsia="en-US"/>
        </w:rPr>
        <w:t xml:space="preserve">  </w:t>
      </w:r>
      <w:r w:rsidRPr="008B3D3F">
        <w:rPr>
          <w:lang w:val="es-ES_tradnl" w:eastAsia="en-US"/>
        </w:rPr>
        <w:t xml:space="preserve"> 2</w:t>
      </w:r>
      <w:r w:rsidR="00CD39D2">
        <w:rPr>
          <w:lang w:val="es-ES_tradnl" w:eastAsia="en-US"/>
        </w:rPr>
        <w:t>9</w:t>
      </w:r>
    </w:p>
    <w:p w:rsidR="00B21BF4" w:rsidRPr="00A0623F" w:rsidRDefault="00B21BF4" w:rsidP="00591CC7">
      <w:pPr>
        <w:jc w:val="both"/>
        <w:rPr>
          <w:b/>
          <w:bCs/>
          <w:lang w:val="es-MX"/>
        </w:rPr>
      </w:pPr>
    </w:p>
    <w:p w:rsidR="00B21BF4" w:rsidRPr="008B3D3F" w:rsidRDefault="00B21BF4" w:rsidP="00591CC7">
      <w:pPr>
        <w:numPr>
          <w:ilvl w:val="1"/>
          <w:numId w:val="16"/>
        </w:numPr>
        <w:jc w:val="both"/>
        <w:rPr>
          <w:lang w:val="es-ES_tradnl" w:eastAsia="en-US"/>
        </w:rPr>
      </w:pPr>
      <w:r w:rsidRPr="008B3D3F">
        <w:rPr>
          <w:lang w:val="es-ES_tradnl" w:eastAsia="en-US"/>
        </w:rPr>
        <w:t>Normativa</w:t>
      </w:r>
      <w:r w:rsidRPr="00677813">
        <w:rPr>
          <w:lang w:val="es-ES_tradnl" w:eastAsia="en-US"/>
        </w:rPr>
        <w:t xml:space="preserve"> legal</w:t>
      </w:r>
      <w:r>
        <w:rPr>
          <w:lang w:val="es-ES_tradnl" w:eastAsia="en-US"/>
        </w:rPr>
        <w:t xml:space="preserve"> ………………………………………………………………………………………………….  </w:t>
      </w:r>
      <w:r w:rsidR="00CD39D2">
        <w:rPr>
          <w:lang w:val="es-ES_tradnl" w:eastAsia="en-US"/>
        </w:rPr>
        <w:t xml:space="preserve">  </w:t>
      </w:r>
      <w:r>
        <w:rPr>
          <w:lang w:val="es-ES_tradnl" w:eastAsia="en-US"/>
        </w:rPr>
        <w:t xml:space="preserve"> </w:t>
      </w:r>
      <w:r w:rsidR="00CD39D2">
        <w:rPr>
          <w:lang w:val="es-ES_tradnl" w:eastAsia="en-US"/>
        </w:rPr>
        <w:t>30</w:t>
      </w:r>
    </w:p>
    <w:p w:rsidR="00B21BF4" w:rsidRPr="00F33BD6" w:rsidRDefault="00B21BF4" w:rsidP="00591CC7">
      <w:pPr>
        <w:jc w:val="both"/>
        <w:rPr>
          <w:b/>
          <w:bCs/>
          <w:lang w:val="es-MX"/>
        </w:rPr>
      </w:pPr>
    </w:p>
    <w:p w:rsidR="00CD39D2" w:rsidRPr="00CD39D2" w:rsidRDefault="00B21BF4" w:rsidP="00CD39D2">
      <w:pPr>
        <w:pStyle w:val="Prrafodelista"/>
        <w:numPr>
          <w:ilvl w:val="1"/>
          <w:numId w:val="16"/>
        </w:numPr>
        <w:jc w:val="both"/>
        <w:rPr>
          <w:lang w:val="es-ES_tradnl" w:eastAsia="en-US"/>
        </w:rPr>
      </w:pPr>
      <w:r w:rsidRPr="00CD39D2">
        <w:rPr>
          <w:lang w:val="es-ES_tradnl" w:eastAsia="en-US"/>
        </w:rPr>
        <w:t>Detalle de hallazgos de asuntos de naturaleza agraria en despachos</w:t>
      </w:r>
    </w:p>
    <w:p w:rsidR="00B21BF4" w:rsidRPr="00CD39D2" w:rsidRDefault="00B21BF4" w:rsidP="00CD39D2">
      <w:pPr>
        <w:ind w:left="648" w:firstLine="708"/>
        <w:jc w:val="both"/>
        <w:rPr>
          <w:lang w:val="es-ES_tradnl" w:eastAsia="en-US"/>
        </w:rPr>
      </w:pPr>
      <w:r w:rsidRPr="00CD39D2">
        <w:rPr>
          <w:lang w:val="es-ES_tradnl" w:eastAsia="en-US"/>
        </w:rPr>
        <w:t xml:space="preserve"> cobratorios y civiles…</w:t>
      </w:r>
      <w:r w:rsidR="00CD39D2">
        <w:rPr>
          <w:lang w:val="es-ES_tradnl" w:eastAsia="en-US"/>
        </w:rPr>
        <w:t>……………………………………………………………………………………………</w:t>
      </w:r>
      <w:r w:rsidRPr="00CD39D2">
        <w:rPr>
          <w:lang w:val="es-ES_tradnl" w:eastAsia="en-US"/>
        </w:rPr>
        <w:t>..3</w:t>
      </w:r>
      <w:r w:rsidR="00CD39D2" w:rsidRPr="00CD39D2">
        <w:rPr>
          <w:lang w:val="es-ES_tradnl" w:eastAsia="en-US"/>
        </w:rPr>
        <w:t>2</w:t>
      </w:r>
    </w:p>
    <w:p w:rsidR="00B21BF4" w:rsidRPr="00677813" w:rsidRDefault="00B21BF4" w:rsidP="00591CC7">
      <w:pPr>
        <w:jc w:val="both"/>
        <w:rPr>
          <w:bCs/>
          <w:lang w:val="es-MX"/>
        </w:rPr>
      </w:pPr>
    </w:p>
    <w:p w:rsidR="00B21BF4" w:rsidRPr="00677813" w:rsidRDefault="00B21BF4" w:rsidP="00591CC7">
      <w:pPr>
        <w:numPr>
          <w:ilvl w:val="0"/>
          <w:numId w:val="16"/>
        </w:numPr>
        <w:jc w:val="both"/>
        <w:rPr>
          <w:bCs/>
          <w:lang w:val="es-MX"/>
        </w:rPr>
      </w:pPr>
      <w:r w:rsidRPr="00677813">
        <w:rPr>
          <w:bCs/>
          <w:lang w:val="es-MX"/>
        </w:rPr>
        <w:t xml:space="preserve">Análisis de Conciliación </w:t>
      </w:r>
      <w:r>
        <w:rPr>
          <w:sz w:val="18"/>
          <w:szCs w:val="18"/>
          <w:lang w:val="es-ES_tradnl" w:eastAsia="en-US"/>
        </w:rPr>
        <w:t>……….………….…………….……………….…………….……………….…………….……………….……………</w:t>
      </w:r>
      <w:r w:rsidR="00CD39D2">
        <w:rPr>
          <w:sz w:val="18"/>
          <w:szCs w:val="18"/>
          <w:lang w:val="es-ES_tradnl" w:eastAsia="en-US"/>
        </w:rPr>
        <w:t>…….</w:t>
      </w:r>
      <w:r>
        <w:rPr>
          <w:sz w:val="18"/>
          <w:szCs w:val="18"/>
          <w:lang w:val="es-ES_tradnl" w:eastAsia="en-US"/>
        </w:rPr>
        <w:t xml:space="preserve">…  </w:t>
      </w:r>
      <w:r w:rsidR="00CD39D2">
        <w:rPr>
          <w:lang w:val="es-ES_tradnl" w:eastAsia="en-US"/>
        </w:rPr>
        <w:t xml:space="preserve"> 32</w:t>
      </w:r>
    </w:p>
    <w:p w:rsidR="00B21BF4" w:rsidRPr="00677813" w:rsidRDefault="00B21BF4" w:rsidP="00591CC7">
      <w:pPr>
        <w:jc w:val="both"/>
        <w:rPr>
          <w:bCs/>
          <w:lang w:val="es-MX"/>
        </w:rPr>
      </w:pPr>
    </w:p>
    <w:p w:rsidR="00B21BF4" w:rsidRPr="00677813" w:rsidRDefault="00B21BF4" w:rsidP="00591CC7">
      <w:pPr>
        <w:numPr>
          <w:ilvl w:val="0"/>
          <w:numId w:val="16"/>
        </w:numPr>
        <w:jc w:val="both"/>
        <w:rPr>
          <w:bCs/>
          <w:lang w:val="es-CR"/>
        </w:rPr>
      </w:pPr>
      <w:r w:rsidRPr="00677813">
        <w:rPr>
          <w:bCs/>
          <w:lang w:val="es-MX"/>
        </w:rPr>
        <w:t>Análisis de los procesos de ejecución</w:t>
      </w:r>
      <w:r>
        <w:rPr>
          <w:sz w:val="18"/>
          <w:szCs w:val="18"/>
          <w:lang w:val="es-ES_tradnl" w:eastAsia="en-US"/>
        </w:rPr>
        <w:t>……….…………….……………….…………….……………….…………….………………</w:t>
      </w:r>
      <w:r w:rsidR="00CD39D2">
        <w:rPr>
          <w:sz w:val="18"/>
          <w:szCs w:val="18"/>
          <w:lang w:val="es-ES_tradnl" w:eastAsia="en-US"/>
        </w:rPr>
        <w:t>……….</w:t>
      </w:r>
      <w:r>
        <w:rPr>
          <w:sz w:val="18"/>
          <w:szCs w:val="18"/>
          <w:lang w:val="es-ES_tradnl" w:eastAsia="en-US"/>
        </w:rPr>
        <w:t xml:space="preserve">   </w:t>
      </w:r>
      <w:r w:rsidRPr="008B3D3F">
        <w:rPr>
          <w:lang w:val="es-ES_tradnl" w:eastAsia="en-US"/>
        </w:rPr>
        <w:t>3</w:t>
      </w:r>
      <w:r w:rsidR="00CD39D2">
        <w:rPr>
          <w:lang w:val="es-ES_tradnl" w:eastAsia="en-US"/>
        </w:rPr>
        <w:t>4</w:t>
      </w:r>
    </w:p>
    <w:p w:rsidR="00B21BF4" w:rsidRPr="00677813" w:rsidRDefault="00B21BF4" w:rsidP="00591CC7">
      <w:pPr>
        <w:jc w:val="both"/>
      </w:pPr>
    </w:p>
    <w:p w:rsidR="00B21BF4" w:rsidRPr="00677813" w:rsidRDefault="00B21BF4" w:rsidP="00591CC7">
      <w:pPr>
        <w:jc w:val="both"/>
      </w:pPr>
      <w:r w:rsidRPr="00677813">
        <w:t xml:space="preserve">     </w:t>
      </w:r>
      <w:r>
        <w:t xml:space="preserve">        9.1  </w:t>
      </w:r>
      <w:r w:rsidRPr="00677813">
        <w:t>Valoración de un equipo especializado en ejecución</w:t>
      </w:r>
      <w:r>
        <w:rPr>
          <w:sz w:val="18"/>
          <w:szCs w:val="18"/>
          <w:lang w:val="es-ES_tradnl" w:eastAsia="en-US"/>
        </w:rPr>
        <w:t>……….…………….……………….…………….…………</w:t>
      </w:r>
      <w:r w:rsidR="00CD39D2">
        <w:rPr>
          <w:sz w:val="18"/>
          <w:szCs w:val="18"/>
          <w:lang w:val="es-ES_tradnl" w:eastAsia="en-US"/>
        </w:rPr>
        <w:t>…</w:t>
      </w:r>
      <w:r>
        <w:rPr>
          <w:sz w:val="18"/>
          <w:szCs w:val="18"/>
          <w:lang w:val="es-ES_tradnl" w:eastAsia="en-US"/>
        </w:rPr>
        <w:t xml:space="preserve">  </w:t>
      </w:r>
      <w:r w:rsidRPr="008B3D3F">
        <w:rPr>
          <w:lang w:val="es-ES_tradnl" w:eastAsia="en-US"/>
        </w:rPr>
        <w:t>3</w:t>
      </w:r>
      <w:r w:rsidR="00CD39D2">
        <w:rPr>
          <w:lang w:val="es-ES_tradnl" w:eastAsia="en-US"/>
        </w:rPr>
        <w:t>7</w:t>
      </w:r>
    </w:p>
    <w:p w:rsidR="00B21BF4" w:rsidRPr="00677813" w:rsidRDefault="00B21BF4" w:rsidP="00591CC7">
      <w:pPr>
        <w:jc w:val="both"/>
      </w:pPr>
    </w:p>
    <w:p w:rsidR="00B21BF4" w:rsidRPr="00677813" w:rsidRDefault="00B21BF4" w:rsidP="00591CC7">
      <w:pPr>
        <w:jc w:val="both"/>
        <w:rPr>
          <w:lang w:eastAsia="en-US"/>
        </w:rPr>
      </w:pPr>
      <w:r w:rsidRPr="00677813">
        <w:rPr>
          <w:lang w:eastAsia="en-US"/>
        </w:rPr>
        <w:t xml:space="preserve">    </w:t>
      </w:r>
      <w:r>
        <w:rPr>
          <w:lang w:eastAsia="en-US"/>
        </w:rPr>
        <w:t xml:space="preserve">       </w:t>
      </w:r>
      <w:r w:rsidRPr="00677813">
        <w:rPr>
          <w:lang w:eastAsia="en-US"/>
        </w:rPr>
        <w:t xml:space="preserve"> </w:t>
      </w:r>
      <w:r>
        <w:rPr>
          <w:lang w:eastAsia="en-US"/>
        </w:rPr>
        <w:t xml:space="preserve"> 9.1.1 </w:t>
      </w:r>
      <w:r w:rsidRPr="00677813">
        <w:rPr>
          <w:lang w:eastAsia="en-US"/>
        </w:rPr>
        <w:t>Primer escenario de la carga de trabajo de los Juzgados Agrarios</w:t>
      </w:r>
      <w:r>
        <w:rPr>
          <w:lang w:eastAsia="en-US"/>
        </w:rPr>
        <w:t>…………………………  3</w:t>
      </w:r>
      <w:r w:rsidR="00CD39D2">
        <w:rPr>
          <w:lang w:eastAsia="en-US"/>
        </w:rPr>
        <w:t>7</w:t>
      </w:r>
    </w:p>
    <w:p w:rsidR="00CD39D2" w:rsidRDefault="00CD39D2" w:rsidP="00591CC7">
      <w:pPr>
        <w:jc w:val="both"/>
        <w:rPr>
          <w:lang w:eastAsia="en-US"/>
        </w:rPr>
      </w:pPr>
      <w:r>
        <w:rPr>
          <w:lang w:eastAsia="en-US"/>
        </w:rPr>
        <w:t xml:space="preserve"> </w:t>
      </w:r>
      <w:r w:rsidR="00B21BF4">
        <w:rPr>
          <w:lang w:eastAsia="en-US"/>
        </w:rPr>
        <w:t xml:space="preserve">     </w:t>
      </w:r>
    </w:p>
    <w:p w:rsidR="00B21BF4" w:rsidRPr="00677813" w:rsidRDefault="00B21BF4" w:rsidP="00591CC7">
      <w:pPr>
        <w:jc w:val="both"/>
        <w:rPr>
          <w:lang w:eastAsia="en-US"/>
        </w:rPr>
      </w:pPr>
      <w:r>
        <w:rPr>
          <w:lang w:eastAsia="en-US"/>
        </w:rPr>
        <w:t xml:space="preserve"> </w:t>
      </w:r>
      <w:r w:rsidR="00CD39D2">
        <w:rPr>
          <w:lang w:eastAsia="en-US"/>
        </w:rPr>
        <w:t xml:space="preserve">      </w:t>
      </w:r>
      <w:r>
        <w:rPr>
          <w:lang w:eastAsia="en-US"/>
        </w:rPr>
        <w:t xml:space="preserve">    </w:t>
      </w:r>
      <w:r w:rsidRPr="00677813">
        <w:rPr>
          <w:lang w:eastAsia="en-US"/>
        </w:rPr>
        <w:t xml:space="preserve">  </w:t>
      </w:r>
      <w:r>
        <w:rPr>
          <w:lang w:eastAsia="en-US"/>
        </w:rPr>
        <w:t xml:space="preserve">9.1.2 </w:t>
      </w:r>
      <w:r w:rsidRPr="00677813">
        <w:rPr>
          <w:lang w:eastAsia="en-US"/>
        </w:rPr>
        <w:t>Segundo escenario de la carga de trabajo de los Juzgados Agrarios</w:t>
      </w:r>
      <w:r>
        <w:rPr>
          <w:lang w:eastAsia="en-US"/>
        </w:rPr>
        <w:t>……………………… 3</w:t>
      </w:r>
      <w:r w:rsidR="00CD39D2">
        <w:rPr>
          <w:lang w:eastAsia="en-US"/>
        </w:rPr>
        <w:t>8</w:t>
      </w:r>
    </w:p>
    <w:p w:rsidR="00B21BF4" w:rsidRDefault="00B21BF4" w:rsidP="00591CC7">
      <w:pPr>
        <w:jc w:val="both"/>
        <w:rPr>
          <w:lang w:val="es-CR" w:eastAsia="en-US"/>
        </w:rPr>
      </w:pPr>
      <w:r>
        <w:rPr>
          <w:lang w:val="es-CR" w:eastAsia="en-US"/>
        </w:rPr>
        <w:t xml:space="preserve"> </w:t>
      </w:r>
    </w:p>
    <w:p w:rsidR="00CD39D2" w:rsidRPr="00677813" w:rsidRDefault="00CD39D2" w:rsidP="00591CC7">
      <w:pPr>
        <w:jc w:val="both"/>
        <w:rPr>
          <w:lang w:val="es-CR" w:eastAsia="en-US"/>
        </w:rPr>
      </w:pPr>
      <w:r>
        <w:rPr>
          <w:lang w:val="es-CR" w:eastAsia="en-US"/>
        </w:rPr>
        <w:t xml:space="preserve">   10. Ambito Auxiliar de Justicia………………………………………………………………………………………………… 39 </w:t>
      </w:r>
      <w:r>
        <w:rPr>
          <w:lang w:val="es-CR" w:eastAsia="en-US"/>
        </w:rPr>
        <w:tab/>
      </w:r>
    </w:p>
    <w:p w:rsidR="00CD39D2" w:rsidRDefault="00B21BF4" w:rsidP="00591CC7">
      <w:pPr>
        <w:jc w:val="both"/>
        <w:rPr>
          <w:lang w:val="es-CR" w:eastAsia="en-US"/>
        </w:rPr>
      </w:pPr>
      <w:r w:rsidRPr="00677813">
        <w:rPr>
          <w:lang w:val="es-CR" w:eastAsia="en-US"/>
        </w:rPr>
        <w:t xml:space="preserve">   </w:t>
      </w:r>
      <w:r>
        <w:rPr>
          <w:lang w:val="es-CR" w:eastAsia="en-US"/>
        </w:rPr>
        <w:t xml:space="preserve"> </w:t>
      </w:r>
      <w:r w:rsidRPr="00677813">
        <w:rPr>
          <w:lang w:val="es-CR" w:eastAsia="en-US"/>
        </w:rPr>
        <w:t xml:space="preserve"> </w:t>
      </w:r>
    </w:p>
    <w:p w:rsidR="00B21BF4" w:rsidRPr="00677813" w:rsidRDefault="00CD39D2" w:rsidP="00CD39D2">
      <w:pPr>
        <w:jc w:val="both"/>
        <w:rPr>
          <w:lang w:val="es-CR" w:eastAsia="en-US"/>
        </w:rPr>
      </w:pPr>
      <w:r>
        <w:rPr>
          <w:lang w:val="es-CR" w:eastAsia="en-US"/>
        </w:rPr>
        <w:t xml:space="preserve">  </w:t>
      </w:r>
      <w:r w:rsidR="00B21BF4">
        <w:rPr>
          <w:lang w:val="es-CR" w:eastAsia="en-US"/>
        </w:rPr>
        <w:t>1</w:t>
      </w:r>
      <w:r>
        <w:rPr>
          <w:lang w:val="es-CR" w:eastAsia="en-US"/>
        </w:rPr>
        <w:t>1</w:t>
      </w:r>
      <w:r w:rsidR="00B21BF4">
        <w:rPr>
          <w:lang w:val="es-CR" w:eastAsia="en-US"/>
        </w:rPr>
        <w:t xml:space="preserve">. </w:t>
      </w:r>
      <w:r w:rsidR="00B21BF4" w:rsidRPr="00677813">
        <w:rPr>
          <w:lang w:val="es-CR" w:eastAsia="en-US"/>
        </w:rPr>
        <w:t>Otras consideraciones</w:t>
      </w:r>
      <w:r w:rsidR="00B21BF4">
        <w:rPr>
          <w:lang w:val="es-CR" w:eastAsia="en-US"/>
        </w:rPr>
        <w:t xml:space="preserve"> </w:t>
      </w:r>
      <w:r w:rsidR="00B21BF4">
        <w:rPr>
          <w:sz w:val="18"/>
          <w:szCs w:val="18"/>
          <w:lang w:val="es-ES_tradnl" w:eastAsia="en-US"/>
        </w:rPr>
        <w:t>…………….…………….………….……………….…………….……………………………………………………………</w:t>
      </w:r>
      <w:r>
        <w:rPr>
          <w:sz w:val="18"/>
          <w:szCs w:val="18"/>
          <w:lang w:val="es-ES_tradnl" w:eastAsia="en-US"/>
        </w:rPr>
        <w:t>…………</w:t>
      </w:r>
      <w:r w:rsidR="00B21BF4">
        <w:rPr>
          <w:sz w:val="18"/>
          <w:szCs w:val="18"/>
          <w:lang w:val="es-ES_tradnl" w:eastAsia="en-US"/>
        </w:rPr>
        <w:t xml:space="preserve">.  </w:t>
      </w:r>
      <w:r>
        <w:rPr>
          <w:lang w:val="es-ES_tradnl" w:eastAsia="en-US"/>
        </w:rPr>
        <w:t>42</w:t>
      </w:r>
    </w:p>
    <w:p w:rsidR="00B21BF4" w:rsidRPr="00677813" w:rsidRDefault="00B21BF4" w:rsidP="00591CC7">
      <w:pPr>
        <w:jc w:val="both"/>
        <w:rPr>
          <w:lang w:val="es-CR" w:eastAsia="en-US"/>
        </w:rPr>
      </w:pPr>
    </w:p>
    <w:p w:rsidR="00B21BF4" w:rsidRPr="00677813" w:rsidRDefault="00B21BF4" w:rsidP="00591CC7">
      <w:pPr>
        <w:jc w:val="both"/>
        <w:rPr>
          <w:lang w:val="es-CR" w:eastAsia="en-US"/>
        </w:rPr>
      </w:pPr>
      <w:r>
        <w:rPr>
          <w:i/>
          <w:lang w:val="es-CR" w:eastAsia="en-US"/>
        </w:rPr>
        <w:t xml:space="preserve"> </w:t>
      </w:r>
      <w:r w:rsidRPr="00677813">
        <w:rPr>
          <w:i/>
          <w:lang w:val="es-CR" w:eastAsia="en-US"/>
        </w:rPr>
        <w:t xml:space="preserve"> </w:t>
      </w:r>
      <w:r w:rsidRPr="00912615">
        <w:rPr>
          <w:lang w:val="es-CR" w:eastAsia="en-US"/>
        </w:rPr>
        <w:t>1</w:t>
      </w:r>
      <w:r w:rsidR="00CD39D2">
        <w:rPr>
          <w:lang w:val="es-CR" w:eastAsia="en-US"/>
        </w:rPr>
        <w:t>2</w:t>
      </w:r>
      <w:r>
        <w:rPr>
          <w:i/>
          <w:lang w:val="es-CR" w:eastAsia="en-US"/>
        </w:rPr>
        <w:t xml:space="preserve">. </w:t>
      </w:r>
      <w:r w:rsidRPr="00677813">
        <w:rPr>
          <w:lang w:val="es-CR" w:eastAsia="en-US"/>
        </w:rPr>
        <w:t>Elementos resolutivos</w:t>
      </w:r>
      <w:r>
        <w:rPr>
          <w:lang w:val="es-CR" w:eastAsia="en-US"/>
        </w:rPr>
        <w:t xml:space="preserve"> ………………………………………………………………………………………………</w:t>
      </w:r>
      <w:r w:rsidR="00CD39D2">
        <w:rPr>
          <w:lang w:val="es-CR" w:eastAsia="en-US"/>
        </w:rPr>
        <w:t>……..</w:t>
      </w:r>
      <w:r>
        <w:rPr>
          <w:lang w:val="es-CR" w:eastAsia="en-US"/>
        </w:rPr>
        <w:t xml:space="preserve">    </w:t>
      </w:r>
      <w:r w:rsidR="00CD39D2">
        <w:rPr>
          <w:lang w:val="es-CR" w:eastAsia="en-US"/>
        </w:rPr>
        <w:t>50</w:t>
      </w:r>
    </w:p>
    <w:p w:rsidR="00CD39D2" w:rsidRDefault="00CD39D2" w:rsidP="00591CC7">
      <w:pPr>
        <w:jc w:val="both"/>
        <w:rPr>
          <w:lang w:eastAsia="en-US"/>
        </w:rPr>
      </w:pPr>
    </w:p>
    <w:p w:rsidR="00B21BF4" w:rsidRDefault="00B21BF4" w:rsidP="00591CC7">
      <w:pPr>
        <w:jc w:val="both"/>
        <w:rPr>
          <w:lang w:eastAsia="en-US"/>
        </w:rPr>
      </w:pPr>
      <w:r w:rsidRPr="00677813">
        <w:rPr>
          <w:lang w:eastAsia="en-US"/>
        </w:rPr>
        <w:t xml:space="preserve"> </w:t>
      </w:r>
      <w:r>
        <w:rPr>
          <w:lang w:eastAsia="en-US"/>
        </w:rPr>
        <w:t xml:space="preserve"> 1</w:t>
      </w:r>
      <w:r w:rsidR="00CD39D2">
        <w:rPr>
          <w:lang w:eastAsia="en-US"/>
        </w:rPr>
        <w:t>3</w:t>
      </w:r>
      <w:r>
        <w:rPr>
          <w:lang w:eastAsia="en-US"/>
        </w:rPr>
        <w:t xml:space="preserve">. </w:t>
      </w:r>
      <w:r w:rsidRPr="00677813">
        <w:rPr>
          <w:lang w:eastAsia="en-US"/>
        </w:rPr>
        <w:t>Recomendaciones Generales</w:t>
      </w:r>
      <w:r>
        <w:rPr>
          <w:lang w:eastAsia="en-US"/>
        </w:rPr>
        <w:t xml:space="preserve"> ……………………………………………………………………………………</w:t>
      </w:r>
      <w:r w:rsidR="00CD39D2">
        <w:rPr>
          <w:lang w:eastAsia="en-US"/>
        </w:rPr>
        <w:t>………</w:t>
      </w:r>
      <w:r>
        <w:rPr>
          <w:lang w:eastAsia="en-US"/>
        </w:rPr>
        <w:t xml:space="preserve">   5</w:t>
      </w:r>
      <w:r w:rsidR="00CD39D2">
        <w:rPr>
          <w:lang w:eastAsia="en-US"/>
        </w:rPr>
        <w:t>7</w:t>
      </w:r>
    </w:p>
    <w:p w:rsidR="00CD39D2" w:rsidRDefault="00CD39D2" w:rsidP="00591CC7">
      <w:pPr>
        <w:jc w:val="both"/>
        <w:rPr>
          <w:lang w:eastAsia="en-US"/>
        </w:rPr>
      </w:pPr>
    </w:p>
    <w:p w:rsidR="00B21BF4" w:rsidRPr="00677813" w:rsidRDefault="00B21BF4" w:rsidP="00591CC7">
      <w:pPr>
        <w:jc w:val="both"/>
        <w:rPr>
          <w:lang w:eastAsia="en-US"/>
        </w:rPr>
      </w:pPr>
      <w:r>
        <w:rPr>
          <w:lang w:eastAsia="en-US"/>
        </w:rPr>
        <w:t xml:space="preserve">  1</w:t>
      </w:r>
      <w:r w:rsidR="00CD39D2">
        <w:rPr>
          <w:lang w:eastAsia="en-US"/>
        </w:rPr>
        <w:t>4</w:t>
      </w:r>
      <w:r>
        <w:rPr>
          <w:lang w:eastAsia="en-US"/>
        </w:rPr>
        <w:t xml:space="preserve">. Anexos </w:t>
      </w:r>
      <w:r>
        <w:rPr>
          <w:sz w:val="18"/>
          <w:szCs w:val="18"/>
          <w:lang w:val="es-ES_tradnl" w:eastAsia="en-US"/>
        </w:rPr>
        <w:t>……….…………….……………….…………….……………….…………….……………….…………….……………….…………….……………</w:t>
      </w:r>
      <w:r w:rsidR="00CD39D2">
        <w:rPr>
          <w:sz w:val="18"/>
          <w:szCs w:val="18"/>
          <w:lang w:val="es-ES_tradnl" w:eastAsia="en-US"/>
        </w:rPr>
        <w:t>…………</w:t>
      </w:r>
      <w:r>
        <w:rPr>
          <w:sz w:val="18"/>
          <w:szCs w:val="18"/>
          <w:lang w:val="es-ES_tradnl" w:eastAsia="en-US"/>
        </w:rPr>
        <w:t xml:space="preserve">…  </w:t>
      </w:r>
      <w:r w:rsidR="00CD39D2">
        <w:rPr>
          <w:lang w:val="es-ES_tradnl" w:eastAsia="en-US"/>
        </w:rPr>
        <w:t>62</w:t>
      </w:r>
    </w:p>
    <w:p w:rsidR="00B21BF4" w:rsidRPr="00677813" w:rsidRDefault="00B21BF4" w:rsidP="00591CC7">
      <w:pPr>
        <w:ind w:left="360"/>
        <w:jc w:val="both"/>
        <w:rPr>
          <w:lang w:eastAsia="en-US"/>
        </w:rPr>
      </w:pPr>
    </w:p>
    <w:p w:rsidR="00B21BF4" w:rsidRDefault="00B21BF4" w:rsidP="00591CC7">
      <w:pPr>
        <w:ind w:left="360"/>
        <w:jc w:val="both"/>
        <w:rPr>
          <w:lang w:eastAsia="en-US"/>
        </w:rPr>
      </w:pPr>
    </w:p>
    <w:p w:rsidR="00B21BF4" w:rsidRPr="00574446" w:rsidRDefault="00B21BF4" w:rsidP="00B21BF4">
      <w:pPr>
        <w:jc w:val="both"/>
      </w:pPr>
      <w:r>
        <w:rPr>
          <w:lang w:eastAsia="en-US"/>
        </w:rPr>
        <w:br w:type="page"/>
      </w:r>
    </w:p>
    <w:p w:rsidR="00B21BF4" w:rsidRPr="00801C82" w:rsidRDefault="00B21BF4" w:rsidP="00B21BF4">
      <w:pPr>
        <w:numPr>
          <w:ilvl w:val="0"/>
          <w:numId w:val="3"/>
        </w:numPr>
        <w:jc w:val="both"/>
        <w:rPr>
          <w:b/>
        </w:rPr>
      </w:pPr>
      <w:bookmarkStart w:id="0" w:name="_Toc448433749"/>
      <w:r w:rsidRPr="00801C82">
        <w:rPr>
          <w:b/>
        </w:rPr>
        <w:lastRenderedPageBreak/>
        <w:t>Introducción</w:t>
      </w:r>
      <w:bookmarkEnd w:id="0"/>
    </w:p>
    <w:p w:rsidR="00B21BF4" w:rsidRPr="00E8350A" w:rsidRDefault="00B21BF4" w:rsidP="00B21BF4">
      <w:pPr>
        <w:rPr>
          <w:lang w:val="es-ES_tradnl" w:eastAsia="en-US"/>
        </w:rPr>
      </w:pPr>
    </w:p>
    <w:p w:rsidR="00B21BF4" w:rsidRPr="00C17A50" w:rsidRDefault="00B21BF4" w:rsidP="00B21BF4">
      <w:pPr>
        <w:jc w:val="both"/>
      </w:pPr>
      <w:r w:rsidRPr="00C17A50">
        <w:t xml:space="preserve">El </w:t>
      </w:r>
      <w:r>
        <w:t xml:space="preserve">proyecto de ley que contempla la creación del </w:t>
      </w:r>
      <w:r w:rsidRPr="00C17A50">
        <w:t>“Código Procesal Agrario”, que se tramita en la Asamblea Legislativa b</w:t>
      </w:r>
      <w:r>
        <w:t>ajo el expediente legislativo</w:t>
      </w:r>
      <w:r w:rsidRPr="00C17A50">
        <w:t xml:space="preserve"> 15.887, fue dictaminado por la Comisión Permanente de Asuntos Jurídicos el 11 de junio del 2013, se trata de un dictamen afirmativo unánime. El dictamen contiene el texto sustitutivo que fue publicado en La Gace</w:t>
      </w:r>
      <w:r>
        <w:t>t</w:t>
      </w:r>
      <w:r w:rsidRPr="00C17A50">
        <w:t>a N° 137 del 17 de julio del 2013, el cual fue consultado a la Corte Suprema de Justicia.</w:t>
      </w:r>
    </w:p>
    <w:p w:rsidR="00B21BF4" w:rsidRPr="00C17A50" w:rsidRDefault="00B21BF4" w:rsidP="00B21BF4">
      <w:pPr>
        <w:jc w:val="both"/>
      </w:pPr>
    </w:p>
    <w:p w:rsidR="00B21BF4" w:rsidRDefault="00B21BF4" w:rsidP="00B21BF4">
      <w:pPr>
        <w:jc w:val="both"/>
        <w:rPr>
          <w:bCs/>
        </w:rPr>
      </w:pPr>
      <w:r w:rsidRPr="00C17A50">
        <w:t>El proyecto impulsa una reforma basada en la oralidad por audiencias que elimina las limitaciones actuales de la Ley de Jurisdicción Agraria, la cual establece un modelo procesal verbal y no desecha los beneficios de la escritura en etapas en las que ésta es fundamental, como lo son la interposición</w:t>
      </w:r>
      <w:r w:rsidRPr="00C17A50">
        <w:rPr>
          <w:bCs/>
        </w:rPr>
        <w:t xml:space="preserve"> de la demanda, la contestación, la contrademanda y la réplica, en los supuestos en los que estas dos últimas proceden. Sin embargo, no mantiene el sistema tradicional, sino que facilita el trámite virtual de tales gestiones y la gestión en línea para las personas usuarias que tengan acceso a sistemas informáticos, garantizando así, economía y celeridad a las partes.</w:t>
      </w:r>
    </w:p>
    <w:p w:rsidR="00B21BF4" w:rsidRPr="00C17A50" w:rsidRDefault="00B21BF4" w:rsidP="00B21BF4">
      <w:pPr>
        <w:jc w:val="both"/>
        <w:rPr>
          <w:bCs/>
        </w:rPr>
      </w:pPr>
    </w:p>
    <w:p w:rsidR="00B21BF4" w:rsidRDefault="00B21BF4" w:rsidP="00B21BF4">
      <w:pPr>
        <w:jc w:val="both"/>
        <w:rPr>
          <w:bCs/>
        </w:rPr>
      </w:pPr>
      <w:r>
        <w:rPr>
          <w:bCs/>
        </w:rPr>
        <w:t>Consultado en la Asamblea Legislativa el estado del Proyecto de Ley 15.887, se indica que el 20 de febrero del 2017, fue retirado por el Poder Ejecutivo, mediante decreto 40.188-MP.</w:t>
      </w:r>
    </w:p>
    <w:p w:rsidR="00B21BF4" w:rsidRDefault="00B21BF4" w:rsidP="00B21BF4">
      <w:pPr>
        <w:jc w:val="both"/>
        <w:rPr>
          <w:bCs/>
        </w:rPr>
      </w:pPr>
    </w:p>
    <w:p w:rsidR="00B21BF4" w:rsidRDefault="00B21BF4" w:rsidP="00B21BF4">
      <w:pPr>
        <w:jc w:val="both"/>
        <w:rPr>
          <w:bCs/>
        </w:rPr>
      </w:pPr>
      <w:r>
        <w:rPr>
          <w:bCs/>
        </w:rPr>
        <w:t>Si el Proyecto de Ley fuese</w:t>
      </w:r>
      <w:r w:rsidRPr="00C17A50">
        <w:rPr>
          <w:bCs/>
        </w:rPr>
        <w:t xml:space="preserve"> aprobado, se tiene previsto que entre en vigencia seis meses después de publicado en el Diario Oficial La Gaceta.</w:t>
      </w:r>
      <w:r>
        <w:rPr>
          <w:bCs/>
        </w:rPr>
        <w:t xml:space="preserve"> Sobre este particular, la </w:t>
      </w:r>
      <w:r>
        <w:rPr>
          <w:lang w:val="es-CR"/>
        </w:rPr>
        <w:t>Magistrada Carmen María Escoto Fernández, Presidenta de la Comisión de Asuntos Agrarios</w:t>
      </w:r>
      <w:r>
        <w:rPr>
          <w:bCs/>
        </w:rPr>
        <w:t xml:space="preserve"> indicó verbalmente en las sesiones de trabajo realizadas por ésta Dirección en conjunto con la Comisión, que en caso de aprobarse ésta reforma se modificaría el transitorio V para que entrara a regir a partir de enero del 2018, tema discutido con la Comisión Permanente de Asuntos Jurídicos de la Asamblea Legislativa. </w:t>
      </w:r>
    </w:p>
    <w:p w:rsidR="00B21BF4" w:rsidRDefault="00B21BF4" w:rsidP="00B21BF4">
      <w:pPr>
        <w:jc w:val="both"/>
        <w:rPr>
          <w:bCs/>
        </w:rPr>
      </w:pPr>
    </w:p>
    <w:p w:rsidR="00B21BF4" w:rsidRDefault="00B21BF4" w:rsidP="00B21BF4">
      <w:pPr>
        <w:jc w:val="both"/>
      </w:pPr>
      <w:r>
        <w:t xml:space="preserve">En caso de aprobarse la normativa propuesta, surge la necesidad de analizar los posibles cambios que implicaría a nivel de estructura organizativa de los despachos y oficinas del Poder Judicial, así como los costos presupuestarios asociados para su debida implementación. </w:t>
      </w:r>
    </w:p>
    <w:p w:rsidR="00B21BF4" w:rsidRDefault="00B21BF4" w:rsidP="00B21BF4">
      <w:pPr>
        <w:jc w:val="both"/>
        <w:rPr>
          <w:bCs/>
        </w:rPr>
      </w:pPr>
    </w:p>
    <w:p w:rsidR="00B21BF4" w:rsidRPr="005D49C9" w:rsidRDefault="00B21BF4" w:rsidP="00B21BF4">
      <w:pPr>
        <w:autoSpaceDE w:val="0"/>
        <w:autoSpaceDN w:val="0"/>
        <w:adjustRightInd w:val="0"/>
        <w:jc w:val="both"/>
        <w:rPr>
          <w:rFonts w:ascii="Malgun Gothic" w:eastAsia="Malgun Gothic" w:hAnsi="Malgun Gothic"/>
          <w:color w:val="000000"/>
          <w:sz w:val="22"/>
          <w:szCs w:val="22"/>
          <w:highlight w:val="white"/>
        </w:rPr>
      </w:pPr>
      <w:r>
        <w:rPr>
          <w:bCs/>
        </w:rPr>
        <w:t>Este informe surge por acuerdo del Consejo Superior Sesión 98-2014 del 11 de noviembre del mismo año, articulo XLV, además, por solicitud de la Comisión de Asuntos Agrarios en la sesión CAA-12-2014 del 08 de diciembre de ese año, artículo III y sesión del</w:t>
      </w:r>
      <w:r w:rsidRPr="005D49C9">
        <w:rPr>
          <w:rFonts w:ascii="Malgun Gothic" w:eastAsia="Malgun Gothic" w:hAnsi="Malgun Gothic"/>
          <w:color w:val="000000"/>
          <w:sz w:val="22"/>
          <w:szCs w:val="22"/>
          <w:highlight w:val="white"/>
        </w:rPr>
        <w:t xml:space="preserve"> </w:t>
      </w:r>
      <w:r>
        <w:rPr>
          <w:rFonts w:ascii="Malgun Gothic" w:eastAsia="Malgun Gothic" w:hAnsi="Malgun Gothic"/>
          <w:color w:val="000000"/>
          <w:sz w:val="22"/>
          <w:szCs w:val="22"/>
          <w:highlight w:val="white"/>
        </w:rPr>
        <w:t>25 de abril del 2016</w:t>
      </w:r>
      <w:r w:rsidRPr="005D49C9">
        <w:rPr>
          <w:rFonts w:ascii="Malgun Gothic" w:eastAsia="Malgun Gothic" w:hAnsi="Malgun Gothic"/>
          <w:color w:val="000000"/>
          <w:sz w:val="22"/>
          <w:szCs w:val="22"/>
          <w:highlight w:val="white"/>
        </w:rPr>
        <w:t xml:space="preserve">, artículo </w:t>
      </w:r>
      <w:r>
        <w:rPr>
          <w:rFonts w:ascii="Malgun Gothic" w:eastAsia="Malgun Gothic" w:hAnsi="Malgun Gothic"/>
          <w:color w:val="000000"/>
          <w:sz w:val="22"/>
          <w:szCs w:val="22"/>
          <w:highlight w:val="white"/>
        </w:rPr>
        <w:t>XII</w:t>
      </w:r>
      <w:r w:rsidRPr="005D49C9">
        <w:rPr>
          <w:rFonts w:ascii="Malgun Gothic" w:eastAsia="Malgun Gothic" w:hAnsi="Malgun Gothic"/>
          <w:color w:val="000000"/>
          <w:sz w:val="22"/>
          <w:szCs w:val="22"/>
          <w:highlight w:val="white"/>
        </w:rPr>
        <w:t xml:space="preserve">, </w:t>
      </w:r>
      <w:r>
        <w:rPr>
          <w:rFonts w:ascii="Malgun Gothic" w:eastAsia="Malgun Gothic" w:hAnsi="Malgun Gothic"/>
          <w:color w:val="000000"/>
          <w:sz w:val="22"/>
          <w:szCs w:val="22"/>
          <w:highlight w:val="white"/>
        </w:rPr>
        <w:t xml:space="preserve">donde </w:t>
      </w:r>
      <w:r w:rsidRPr="005D49C9">
        <w:rPr>
          <w:rFonts w:ascii="Malgun Gothic" w:eastAsia="Malgun Gothic" w:hAnsi="Malgun Gothic"/>
          <w:color w:val="000000"/>
          <w:sz w:val="22"/>
          <w:szCs w:val="22"/>
          <w:highlight w:val="white"/>
        </w:rPr>
        <w:t xml:space="preserve">literalmente se acordó: </w:t>
      </w:r>
    </w:p>
    <w:p w:rsidR="00B21BF4" w:rsidRPr="00C54168" w:rsidRDefault="00B21BF4" w:rsidP="00B21BF4">
      <w:pPr>
        <w:autoSpaceDE w:val="0"/>
        <w:autoSpaceDN w:val="0"/>
        <w:adjustRightInd w:val="0"/>
        <w:ind w:left="1416" w:right="946"/>
        <w:jc w:val="both"/>
        <w:rPr>
          <w:rFonts w:ascii="Malgun Gothic" w:eastAsia="Malgun Gothic" w:hAnsi="Malgun Gothic"/>
          <w:i/>
          <w:sz w:val="18"/>
          <w:szCs w:val="22"/>
          <w:lang w:val="es-CR"/>
        </w:rPr>
      </w:pPr>
      <w:r w:rsidRPr="00C54168">
        <w:rPr>
          <w:rFonts w:ascii="Malgun Gothic" w:eastAsia="Malgun Gothic" w:hAnsi="Malgun Gothic"/>
          <w:i/>
          <w:sz w:val="18"/>
          <w:szCs w:val="22"/>
          <w:lang w:val="es-CR"/>
        </w:rPr>
        <w:t xml:space="preserve">Comunica la Magistrada Carmen María Escoto Fernández y la jueza Damaris Vargas Vásquez, que con ocasión de audiencia con la Magistrada Zarella Villanueva Monge, Presidenta de la Corte Suprema de Justicia, ésta última mostró su apoyo expreso en realizar todas las acciones que sean necesarias para impulsar en la Asamblea Legislativa dicho proyecto. Además, la Magistrada Villanueva solicitó a la Directora de la Dirección de Planificación, reactivar el análisis y abordaje de la implantación de dicho proyecto. “SE ACUERDA: 1. Se toma nota del informe de la Magistrada Carmen María Escoto Fernández y la jueza Damaris Vargas Vásquez. 2. Solicitar a la Dirección de Planificación reactivar el análisis y proyección en la implantación del proyecto de </w:t>
      </w:r>
      <w:r w:rsidRPr="00C54168">
        <w:rPr>
          <w:rFonts w:ascii="Malgun Gothic" w:eastAsia="Malgun Gothic" w:hAnsi="Malgun Gothic"/>
          <w:i/>
          <w:sz w:val="18"/>
          <w:szCs w:val="22"/>
          <w:lang w:val="es-CR"/>
        </w:rPr>
        <w:lastRenderedPageBreak/>
        <w:t>Código Procesal Agrario. Y agradecerle. 3. Se declara firme este acuerdo por unanimidad para su ejecución. La Magistrada Escoto se ocupará de hacer los comunicados respectivos.-</w:t>
      </w:r>
      <w:r w:rsidRPr="00C54168">
        <w:rPr>
          <w:rFonts w:ascii="Malgun Gothic" w:eastAsia="Malgun Gothic" w:hAnsi="Malgun Gothic"/>
          <w:i/>
          <w:color w:val="000000"/>
          <w:sz w:val="18"/>
          <w:szCs w:val="22"/>
          <w:lang w:val="es-CR"/>
        </w:rPr>
        <w:t>”</w:t>
      </w:r>
    </w:p>
    <w:p w:rsidR="00B21BF4" w:rsidRPr="005D49C9" w:rsidRDefault="00B21BF4" w:rsidP="00B21BF4">
      <w:pPr>
        <w:autoSpaceDE w:val="0"/>
        <w:autoSpaceDN w:val="0"/>
        <w:adjustRightInd w:val="0"/>
        <w:jc w:val="both"/>
        <w:rPr>
          <w:rFonts w:ascii="Cambria" w:hAnsi="Cambria"/>
          <w:sz w:val="22"/>
          <w:szCs w:val="22"/>
          <w:u w:color="000000"/>
          <w:lang w:val="es-CR"/>
        </w:rPr>
      </w:pPr>
    </w:p>
    <w:p w:rsidR="00B21BF4" w:rsidRPr="00C54168" w:rsidRDefault="00B21BF4" w:rsidP="00B21BF4">
      <w:pPr>
        <w:jc w:val="both"/>
        <w:rPr>
          <w:bCs/>
          <w:lang w:val="es-CR"/>
        </w:rPr>
      </w:pPr>
    </w:p>
    <w:p w:rsidR="00B21BF4" w:rsidRPr="00C54168" w:rsidRDefault="00B21BF4" w:rsidP="00B21BF4">
      <w:pPr>
        <w:jc w:val="both"/>
        <w:rPr>
          <w:sz w:val="32"/>
          <w:szCs w:val="32"/>
        </w:rPr>
      </w:pPr>
      <w:r w:rsidRPr="00C54168">
        <w:rPr>
          <w:bCs/>
        </w:rPr>
        <w:t xml:space="preserve">Además, mediante acuerdo de Corte Plena, en sesión 1-17 del 16 de enero del 2017, artículo XXV, define al Código Procesal Agrario como prioridad </w:t>
      </w:r>
      <w:r w:rsidRPr="00E426F1">
        <w:rPr>
          <w:bCs/>
        </w:rPr>
        <w:t>presupuestaria</w:t>
      </w:r>
      <w:r w:rsidRPr="00C54168">
        <w:rPr>
          <w:bCs/>
        </w:rPr>
        <w:t xml:space="preserve"> para el ejercicio económico del 2018.</w:t>
      </w:r>
    </w:p>
    <w:p w:rsidR="00B21BF4" w:rsidRDefault="00B21BF4" w:rsidP="00B21BF4">
      <w:pPr>
        <w:jc w:val="both"/>
      </w:pPr>
    </w:p>
    <w:p w:rsidR="00B21BF4" w:rsidRPr="00801C82" w:rsidRDefault="00B21BF4" w:rsidP="00B21BF4">
      <w:pPr>
        <w:numPr>
          <w:ilvl w:val="0"/>
          <w:numId w:val="3"/>
        </w:numPr>
        <w:jc w:val="both"/>
        <w:rPr>
          <w:b/>
        </w:rPr>
      </w:pPr>
      <w:r w:rsidRPr="00801C82">
        <w:rPr>
          <w:b/>
        </w:rPr>
        <w:t>Metodología</w:t>
      </w:r>
    </w:p>
    <w:p w:rsidR="00B21BF4" w:rsidRDefault="00B21BF4" w:rsidP="00B21BF4">
      <w:pPr>
        <w:jc w:val="both"/>
      </w:pPr>
    </w:p>
    <w:p w:rsidR="00B21BF4" w:rsidRDefault="00B21BF4" w:rsidP="00B21BF4">
      <w:pPr>
        <w:jc w:val="both"/>
      </w:pPr>
      <w:r>
        <w:t xml:space="preserve">Dado lo anterior, </w:t>
      </w:r>
      <w:bookmarkStart w:id="1" w:name="_Toc448433750"/>
      <w:r>
        <w:t xml:space="preserve">se integró un equipo de trabajo interdisciplinario con representantes de la Dirección de Planificación y de la Comisión de Asuntos Agrarios, con la finalidad de analizar el impacto que tendrán los posibles cambios con la entrada en vigencia del Código Procesal de Agrario (CPA) en el Poder Judicial. </w:t>
      </w:r>
    </w:p>
    <w:p w:rsidR="00B21BF4" w:rsidRDefault="00B21BF4" w:rsidP="00B21BF4">
      <w:pPr>
        <w:jc w:val="both"/>
      </w:pPr>
    </w:p>
    <w:p w:rsidR="00B21BF4" w:rsidRPr="00C54168" w:rsidRDefault="00B21BF4" w:rsidP="00B21BF4">
      <w:pPr>
        <w:jc w:val="both"/>
      </w:pPr>
      <w:r w:rsidRPr="002A4FEF">
        <w:t>Para la confección del presente informe se utilizó como documento de referencia, el informe interdisciplinario del 24 de octubre del 2016, elaborado por el Departamento de Servicios Parlamentarios y la Comisión de Redacció</w:t>
      </w:r>
      <w:r w:rsidRPr="00244EE0">
        <w:t>n, ambos de la Asamblea Legislativa. Además, a mediados de enero del presente año representantes del Poder Judicial</w:t>
      </w:r>
      <w:r w:rsidRPr="002A4FEF">
        <w:rPr>
          <w:rStyle w:val="Refdenotaalpie"/>
        </w:rPr>
        <w:footnoteReference w:id="1"/>
      </w:r>
      <w:r w:rsidRPr="002A4FEF">
        <w:t xml:space="preserve"> se reunieron con miembros de la Comisión de Asuntos Jurídicos para presentar una propuesta de implementación de la reforma procesal agraria a fin de procurar una aplicación gradual y minimizar el impacto económico para el Poder Judicial, la cual consiste en la </w:t>
      </w:r>
      <w:r>
        <w:rPr>
          <w:vanish/>
        </w:rPr>
        <w:t xml:space="preserve">adición </w:t>
      </w:r>
      <w:r w:rsidRPr="002A4FEF">
        <w:t xml:space="preserve">de dos disposiciones transitorias al proyecto de ley, </w:t>
      </w:r>
      <w:r w:rsidRPr="009F2173">
        <w:t xml:space="preserve">una </w:t>
      </w:r>
      <w:r w:rsidRPr="00AD39A6">
        <w:t>para que entre en vigencia a partir del primero de enero del 2018</w:t>
      </w:r>
      <w:r w:rsidRPr="00C54168">
        <w:t>.</w:t>
      </w:r>
      <w:r w:rsidRPr="002A4FEF">
        <w:t xml:space="preserve"> </w:t>
      </w:r>
    </w:p>
    <w:p w:rsidR="00B21BF4" w:rsidRPr="00C54168" w:rsidRDefault="00B21BF4" w:rsidP="00B21BF4">
      <w:pPr>
        <w:jc w:val="both"/>
      </w:pPr>
    </w:p>
    <w:p w:rsidR="00B21BF4" w:rsidRDefault="00B21BF4" w:rsidP="00B21BF4">
      <w:pPr>
        <w:jc w:val="both"/>
      </w:pPr>
      <w:r>
        <w:t xml:space="preserve">Por otro lado, se realizaron reuniones interdisciplinarias para analizar el impacto del CPA en el Poder Judicial, contando con la colaboración de la Máster Damaris Vargas Vásquez, Jueza del Tribunal Agrario que fue designada por la Comisión de la Jurisdicción Agraria para asesorar en estos temas. </w:t>
      </w:r>
    </w:p>
    <w:p w:rsidR="00B21BF4" w:rsidRDefault="00B21BF4" w:rsidP="00B21BF4">
      <w:pPr>
        <w:jc w:val="both"/>
      </w:pPr>
    </w:p>
    <w:p w:rsidR="00B21BF4" w:rsidRDefault="00B21BF4" w:rsidP="00B21BF4">
      <w:pPr>
        <w:jc w:val="both"/>
      </w:pPr>
      <w:r>
        <w:t xml:space="preserve">Se indica que en la sesión </w:t>
      </w:r>
      <w:r w:rsidRPr="00D1030B">
        <w:t xml:space="preserve">4-17 </w:t>
      </w:r>
      <w:r>
        <w:t>celebrada el</w:t>
      </w:r>
      <w:r w:rsidRPr="00D1030B">
        <w:t xml:space="preserve"> 19 de enero del año en curso</w:t>
      </w:r>
      <w:r>
        <w:t>, artículo</w:t>
      </w:r>
      <w:r w:rsidRPr="00D1030B">
        <w:t xml:space="preserve"> III</w:t>
      </w:r>
      <w:r>
        <w:t>, el Consejo Superior acordó:</w:t>
      </w:r>
      <w:r>
        <w:rPr>
          <w:b/>
          <w:bCs/>
        </w:rPr>
        <w:t xml:space="preserve"> “</w:t>
      </w:r>
      <w:r>
        <w:t xml:space="preserve">Acoger la reconsideración interpuesta por la magistrada Escoto y de conformidad con lo que establece el artículo 44 de la Ley Orgánica del Poder Judicial y disposiciones aprobadas por la Corte Plena, por tratarse de un asunto de interés institucional, conceder permiso con goce de salario y sustitución a la máster Damaris Vargas Vásquez, </w:t>
      </w:r>
      <w:r w:rsidRPr="00D1030B">
        <w:t xml:space="preserve">Jueza del Tribunal Agrario, </w:t>
      </w:r>
      <w:r>
        <w:t>para que a partir del 23 de enero en curso y hasta el último día laboral del 2017, se dedique al desarrollo del proyecto “Gerenciamiento de la implementación de la reforma procesal en la Jurisdicción Agraria, vinculada con el proyecto de Código Procesal Agrario y asociada a la aplicación supletoria del Código Laboral (vigencia 25 de julio 2017) y del Código Procesal Civil (vigencia octubre 2018)”.</w:t>
      </w:r>
    </w:p>
    <w:p w:rsidR="00B21BF4" w:rsidRDefault="00B21BF4" w:rsidP="00B21BF4">
      <w:pPr>
        <w:jc w:val="both"/>
      </w:pPr>
    </w:p>
    <w:p w:rsidR="00B21BF4" w:rsidRPr="0079178B" w:rsidRDefault="00B21BF4" w:rsidP="00B21BF4">
      <w:pPr>
        <w:kinsoku w:val="0"/>
        <w:overflowPunct w:val="0"/>
        <w:contextualSpacing/>
        <w:jc w:val="both"/>
        <w:textAlignment w:val="baseline"/>
      </w:pPr>
      <w:r w:rsidRPr="0079178B">
        <w:t>Como parte de la investigación propia de la Dirección de Planificación se realizaron los siguientes ejercicios:</w:t>
      </w:r>
    </w:p>
    <w:p w:rsidR="00B21BF4" w:rsidRPr="00614F70" w:rsidRDefault="00B21BF4" w:rsidP="00B21BF4">
      <w:pPr>
        <w:numPr>
          <w:ilvl w:val="0"/>
          <w:numId w:val="5"/>
        </w:numPr>
        <w:kinsoku w:val="0"/>
        <w:overflowPunct w:val="0"/>
        <w:contextualSpacing/>
        <w:jc w:val="both"/>
        <w:textAlignment w:val="baseline"/>
      </w:pPr>
      <w:r w:rsidRPr="0079178B">
        <w:lastRenderedPageBreak/>
        <w:t>El cálculo de la duración para primera instancia, Tribunal Agrario y Sala Primera con el total de la población 2016. (Primera Instancia 3222 registros de asuntos terminados, Tribunal 1160, Sala Primera 62).</w:t>
      </w:r>
    </w:p>
    <w:p w:rsidR="00B21BF4" w:rsidRDefault="00B21BF4" w:rsidP="00B21BF4">
      <w:pPr>
        <w:numPr>
          <w:ilvl w:val="0"/>
          <w:numId w:val="5"/>
        </w:numPr>
        <w:kinsoku w:val="0"/>
        <w:overflowPunct w:val="0"/>
        <w:contextualSpacing/>
        <w:jc w:val="both"/>
        <w:textAlignment w:val="baseline"/>
      </w:pPr>
      <w:r w:rsidRPr="0079178B">
        <w:t>Recolección de datos, y análisis de las estadísticas vigentes en la Jurisdicción Agraria.</w:t>
      </w:r>
    </w:p>
    <w:p w:rsidR="00B21BF4" w:rsidRDefault="00B21BF4" w:rsidP="00B21BF4">
      <w:pPr>
        <w:numPr>
          <w:ilvl w:val="0"/>
          <w:numId w:val="5"/>
        </w:numPr>
        <w:kinsoku w:val="0"/>
        <w:overflowPunct w:val="0"/>
        <w:contextualSpacing/>
        <w:jc w:val="both"/>
        <w:textAlignment w:val="baseline"/>
      </w:pPr>
      <w:r w:rsidRPr="0079178B">
        <w:t xml:space="preserve">Asesoría y acompañamiento del criterio de expertos: 4 Jueces Coordinadores de los Juzgados Agrarios de Turrialba, Buenos Aires, Corredores y Guápiles, </w:t>
      </w:r>
      <w:r w:rsidRPr="004D69E0">
        <w:t>para la posibilidad de cambios en competencias territoriales en los Juzgados Agrarios</w:t>
      </w:r>
      <w:r w:rsidRPr="0079178B">
        <w:t xml:space="preserve">. </w:t>
      </w:r>
    </w:p>
    <w:p w:rsidR="00B21BF4" w:rsidRDefault="00B21BF4" w:rsidP="00B21BF4">
      <w:pPr>
        <w:numPr>
          <w:ilvl w:val="0"/>
          <w:numId w:val="5"/>
        </w:numPr>
        <w:kinsoku w:val="0"/>
        <w:overflowPunct w:val="0"/>
        <w:contextualSpacing/>
        <w:jc w:val="both"/>
        <w:textAlignment w:val="baseline"/>
      </w:pPr>
      <w:r>
        <w:t>Se obtuvo el criterio de a</w:t>
      </w:r>
      <w:r w:rsidRPr="0079178B">
        <w:t>bogados Litigantes de las zonas de Turrialba, Corredores, Buenos Aires y Pococí, para la posibilidad de cambios en competencias territoriales en los Juzgados Agrarios.</w:t>
      </w:r>
    </w:p>
    <w:p w:rsidR="00B21BF4" w:rsidRDefault="00B21BF4" w:rsidP="00B21BF4">
      <w:pPr>
        <w:numPr>
          <w:ilvl w:val="0"/>
          <w:numId w:val="5"/>
        </w:numPr>
        <w:kinsoku w:val="0"/>
        <w:overflowPunct w:val="0"/>
        <w:contextualSpacing/>
        <w:jc w:val="both"/>
        <w:textAlignment w:val="baseline"/>
      </w:pPr>
      <w:r w:rsidRPr="0079178B">
        <w:t>Consultas a los 15 Juzgados Agrarios a nivel nacional, para conocer el criterio experto en los temas de conciliación, Ejecución, entre otros.</w:t>
      </w:r>
    </w:p>
    <w:p w:rsidR="00B21BF4" w:rsidRDefault="00B21BF4" w:rsidP="00B21BF4">
      <w:pPr>
        <w:numPr>
          <w:ilvl w:val="0"/>
          <w:numId w:val="5"/>
        </w:numPr>
        <w:kinsoku w:val="0"/>
        <w:overflowPunct w:val="0"/>
        <w:contextualSpacing/>
        <w:jc w:val="both"/>
        <w:textAlignment w:val="baseline"/>
      </w:pPr>
      <w:r w:rsidRPr="0079178B">
        <w:t>Consultas a 17 Juzgados que atienden materia cobratoria a nivel nacional y Letrados Sala Primera para conocer a criterio de expertos sobre el tema de competencia material que propone el CPA.</w:t>
      </w:r>
    </w:p>
    <w:p w:rsidR="00B21BF4" w:rsidRPr="00755A88" w:rsidRDefault="00B21BF4" w:rsidP="00B21BF4">
      <w:pPr>
        <w:numPr>
          <w:ilvl w:val="0"/>
          <w:numId w:val="5"/>
        </w:numPr>
        <w:kinsoku w:val="0"/>
        <w:overflowPunct w:val="0"/>
        <w:contextualSpacing/>
        <w:jc w:val="both"/>
        <w:textAlignment w:val="baseline"/>
      </w:pPr>
      <w:r w:rsidRPr="0079178B">
        <w:t>Sesiones de trabajo del Equipo Interdisciplinario.</w:t>
      </w:r>
    </w:p>
    <w:p w:rsidR="00B21BF4" w:rsidRPr="00755A88" w:rsidRDefault="00B21BF4" w:rsidP="00B21BF4">
      <w:pPr>
        <w:jc w:val="both"/>
        <w:rPr>
          <w:lang w:val="es-CR"/>
        </w:rPr>
      </w:pPr>
    </w:p>
    <w:p w:rsidR="00B21BF4" w:rsidRDefault="00B21BF4" w:rsidP="00B21BF4">
      <w:pPr>
        <w:jc w:val="both"/>
      </w:pPr>
    </w:p>
    <w:p w:rsidR="00B21BF4" w:rsidRDefault="00B21BF4" w:rsidP="00B21BF4">
      <w:pPr>
        <w:numPr>
          <w:ilvl w:val="0"/>
          <w:numId w:val="3"/>
        </w:numPr>
        <w:jc w:val="both"/>
        <w:rPr>
          <w:b/>
        </w:rPr>
      </w:pPr>
      <w:r>
        <w:rPr>
          <w:b/>
        </w:rPr>
        <w:t>Despachos y oficinas judiciales I</w:t>
      </w:r>
      <w:r w:rsidRPr="006C1D4C">
        <w:rPr>
          <w:b/>
        </w:rPr>
        <w:t>nvolucradas</w:t>
      </w:r>
    </w:p>
    <w:p w:rsidR="00B21BF4" w:rsidRDefault="00B21BF4" w:rsidP="00B21BF4">
      <w:pPr>
        <w:jc w:val="both"/>
        <w:rPr>
          <w:b/>
        </w:rPr>
      </w:pPr>
    </w:p>
    <w:p w:rsidR="00B21BF4" w:rsidRDefault="00B21BF4" w:rsidP="00B21BF4">
      <w:pPr>
        <w:jc w:val="both"/>
      </w:pPr>
      <w:r>
        <w:t>Se establece que el CPA tendrá incidencia directa sobre los despachos y oficinas de los ámbitos jurisdiccional, auxiliar de justicia y administrativo. A continuación se presenta un resumen de las dependencias involucradas en cada uno de ellos.</w:t>
      </w:r>
    </w:p>
    <w:p w:rsidR="00B21BF4" w:rsidRDefault="00B21BF4" w:rsidP="00B21BF4">
      <w:pPr>
        <w:jc w:val="both"/>
      </w:pPr>
    </w:p>
    <w:p w:rsidR="00B21BF4" w:rsidRDefault="00B21BF4" w:rsidP="00B21BF4">
      <w:pPr>
        <w:jc w:val="both"/>
        <w:rPr>
          <w:b/>
          <w:u w:val="single"/>
        </w:rPr>
      </w:pPr>
    </w:p>
    <w:p w:rsidR="00B21BF4" w:rsidRPr="00103621" w:rsidRDefault="00B21BF4" w:rsidP="00B21BF4">
      <w:pPr>
        <w:jc w:val="both"/>
        <w:rPr>
          <w:b/>
          <w:u w:val="single"/>
        </w:rPr>
      </w:pPr>
      <w:r w:rsidRPr="00103621">
        <w:rPr>
          <w:b/>
          <w:u w:val="single"/>
        </w:rPr>
        <w:t>3.1. Ámbito Jurisdiccional</w:t>
      </w:r>
    </w:p>
    <w:p w:rsidR="00B21BF4" w:rsidRDefault="00B21BF4" w:rsidP="00B21BF4">
      <w:pPr>
        <w:jc w:val="both"/>
        <w:rPr>
          <w:b/>
        </w:rPr>
      </w:pPr>
    </w:p>
    <w:p w:rsidR="00B21BF4" w:rsidRDefault="00B21BF4" w:rsidP="00B21BF4">
      <w:pPr>
        <w:jc w:val="both"/>
      </w:pPr>
      <w:r>
        <w:t xml:space="preserve">La normativa propuesta está dirigida a los juzgados que en la actualidad son competentes en las materia agraria, los cuales contarán en adelante con una herramienta jurídica específica para tramitar los procesos de esa jurisdicción. </w:t>
      </w:r>
    </w:p>
    <w:p w:rsidR="00B21BF4" w:rsidRDefault="00B21BF4" w:rsidP="00B21BF4">
      <w:pPr>
        <w:jc w:val="both"/>
      </w:pPr>
    </w:p>
    <w:p w:rsidR="00B21BF4" w:rsidRDefault="00B21BF4" w:rsidP="00B21BF4">
      <w:pPr>
        <w:jc w:val="both"/>
      </w:pPr>
      <w:r>
        <w:t>A continuación se presenta la actual organización que cuenta la jurisdicción agraria.</w:t>
      </w:r>
    </w:p>
    <w:p w:rsidR="00B21BF4" w:rsidRDefault="00B21BF4" w:rsidP="00B21BF4">
      <w:pPr>
        <w:jc w:val="both"/>
      </w:pPr>
    </w:p>
    <w:p w:rsidR="00B21BF4" w:rsidRDefault="00B21BF4" w:rsidP="00B21BF4">
      <w:pPr>
        <w:jc w:val="center"/>
        <w:rPr>
          <w:b/>
        </w:rPr>
      </w:pPr>
      <w:r>
        <w:rPr>
          <w:b/>
        </w:rPr>
        <w:t>Cuadro</w:t>
      </w:r>
      <w:r w:rsidRPr="00CF3EB3">
        <w:rPr>
          <w:b/>
        </w:rPr>
        <w:t xml:space="preserve"> 1</w:t>
      </w:r>
    </w:p>
    <w:p w:rsidR="00B21BF4" w:rsidRDefault="00B21BF4" w:rsidP="00B21BF4">
      <w:pPr>
        <w:jc w:val="center"/>
        <w:rPr>
          <w:b/>
        </w:rPr>
      </w:pPr>
      <w:r>
        <w:rPr>
          <w:b/>
        </w:rPr>
        <w:t xml:space="preserve">Cantidad Estimada de Despachos Jurisdiccionales Involucrados en </w:t>
      </w:r>
    </w:p>
    <w:p w:rsidR="00B21BF4" w:rsidRPr="00CF3EB3" w:rsidRDefault="00B21BF4" w:rsidP="00B21BF4">
      <w:pPr>
        <w:jc w:val="center"/>
        <w:rPr>
          <w:b/>
        </w:rPr>
      </w:pPr>
      <w:r>
        <w:rPr>
          <w:b/>
        </w:rPr>
        <w:t>el Proyecto de Código Procesal Agrario</w:t>
      </w:r>
    </w:p>
    <w:p w:rsidR="00B21BF4" w:rsidRPr="00D1030B" w:rsidRDefault="00B21BF4" w:rsidP="00B21BF4">
      <w:pPr>
        <w:jc w:val="both"/>
        <w:rPr>
          <w:sz w:val="16"/>
          <w:szCs w:val="16"/>
        </w:rPr>
      </w:pP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tblPr>
      <w:tblGrid>
        <w:gridCol w:w="3037"/>
        <w:gridCol w:w="983"/>
        <w:gridCol w:w="1762"/>
        <w:gridCol w:w="1023"/>
      </w:tblGrid>
      <w:tr w:rsidR="00B21BF4" w:rsidRPr="002D4FDF" w:rsidTr="009B4C0C">
        <w:trPr>
          <w:jc w:val="center"/>
        </w:trPr>
        <w:tc>
          <w:tcPr>
            <w:tcW w:w="3037" w:type="dxa"/>
            <w:tcBorders>
              <w:bottom w:val="single" w:sz="12" w:space="0" w:color="9CC2E5"/>
            </w:tcBorders>
            <w:shd w:val="clear" w:color="auto" w:fill="auto"/>
          </w:tcPr>
          <w:p w:rsidR="00B21BF4" w:rsidRPr="002D4FDF" w:rsidRDefault="00B21BF4" w:rsidP="009B4C0C">
            <w:pPr>
              <w:jc w:val="center"/>
              <w:rPr>
                <w:b/>
                <w:bCs/>
              </w:rPr>
            </w:pPr>
            <w:r w:rsidRPr="002D4FDF">
              <w:rPr>
                <w:b/>
                <w:bCs/>
              </w:rPr>
              <w:t>Materia</w:t>
            </w:r>
          </w:p>
        </w:tc>
        <w:tc>
          <w:tcPr>
            <w:tcW w:w="983" w:type="dxa"/>
            <w:tcBorders>
              <w:bottom w:val="single" w:sz="12" w:space="0" w:color="9CC2E5"/>
            </w:tcBorders>
            <w:shd w:val="clear" w:color="auto" w:fill="auto"/>
          </w:tcPr>
          <w:p w:rsidR="00B21BF4" w:rsidRPr="002D4FDF" w:rsidRDefault="00B21BF4" w:rsidP="009B4C0C">
            <w:pPr>
              <w:jc w:val="center"/>
              <w:rPr>
                <w:b/>
                <w:bCs/>
              </w:rPr>
            </w:pPr>
            <w:r w:rsidRPr="002D4FDF">
              <w:rPr>
                <w:b/>
                <w:bCs/>
              </w:rPr>
              <w:t>TOTAL</w:t>
            </w:r>
          </w:p>
        </w:tc>
        <w:tc>
          <w:tcPr>
            <w:tcW w:w="1762" w:type="dxa"/>
            <w:tcBorders>
              <w:bottom w:val="single" w:sz="12" w:space="0" w:color="9CC2E5"/>
            </w:tcBorders>
            <w:shd w:val="clear" w:color="auto" w:fill="auto"/>
          </w:tcPr>
          <w:p w:rsidR="00B21BF4" w:rsidRPr="002D4FDF" w:rsidRDefault="00B21BF4" w:rsidP="009B4C0C">
            <w:pPr>
              <w:jc w:val="center"/>
              <w:rPr>
                <w:b/>
                <w:bCs/>
              </w:rPr>
            </w:pPr>
            <w:r w:rsidRPr="002D4FDF">
              <w:rPr>
                <w:b/>
                <w:bCs/>
              </w:rPr>
              <w:t>Especializados</w:t>
            </w:r>
          </w:p>
        </w:tc>
        <w:tc>
          <w:tcPr>
            <w:tcW w:w="1023" w:type="dxa"/>
            <w:tcBorders>
              <w:bottom w:val="single" w:sz="12" w:space="0" w:color="9CC2E5"/>
            </w:tcBorders>
            <w:shd w:val="clear" w:color="auto" w:fill="auto"/>
          </w:tcPr>
          <w:p w:rsidR="00B21BF4" w:rsidRPr="002D4FDF" w:rsidRDefault="00B21BF4" w:rsidP="009B4C0C">
            <w:pPr>
              <w:jc w:val="center"/>
              <w:rPr>
                <w:b/>
                <w:bCs/>
              </w:rPr>
            </w:pPr>
            <w:r w:rsidRPr="002D4FDF">
              <w:rPr>
                <w:b/>
                <w:bCs/>
              </w:rPr>
              <w:t>Mixtos</w:t>
            </w:r>
          </w:p>
        </w:tc>
      </w:tr>
      <w:tr w:rsidR="00B21BF4" w:rsidTr="009B4C0C">
        <w:trPr>
          <w:jc w:val="center"/>
        </w:trPr>
        <w:tc>
          <w:tcPr>
            <w:tcW w:w="3037" w:type="dxa"/>
            <w:tcBorders>
              <w:top w:val="double" w:sz="2" w:space="0" w:color="9CC2E5"/>
            </w:tcBorders>
            <w:shd w:val="clear" w:color="auto" w:fill="auto"/>
          </w:tcPr>
          <w:p w:rsidR="00B21BF4" w:rsidRPr="002D4FDF" w:rsidRDefault="00B21BF4" w:rsidP="009B4C0C">
            <w:pPr>
              <w:jc w:val="both"/>
              <w:rPr>
                <w:b/>
                <w:bCs/>
              </w:rPr>
            </w:pPr>
            <w:r w:rsidRPr="002D4FDF">
              <w:rPr>
                <w:b/>
                <w:bCs/>
              </w:rPr>
              <w:t>Agrario</w:t>
            </w:r>
          </w:p>
        </w:tc>
        <w:tc>
          <w:tcPr>
            <w:tcW w:w="983" w:type="dxa"/>
            <w:tcBorders>
              <w:top w:val="double" w:sz="2" w:space="0" w:color="9CC2E5"/>
            </w:tcBorders>
            <w:shd w:val="clear" w:color="auto" w:fill="auto"/>
          </w:tcPr>
          <w:p w:rsidR="00B21BF4" w:rsidRPr="002D4FDF" w:rsidRDefault="00B21BF4" w:rsidP="009B4C0C">
            <w:pPr>
              <w:jc w:val="center"/>
              <w:rPr>
                <w:b/>
                <w:bCs/>
              </w:rPr>
            </w:pPr>
            <w:r w:rsidRPr="002D4FDF">
              <w:rPr>
                <w:b/>
                <w:bCs/>
              </w:rPr>
              <w:t>17</w:t>
            </w:r>
          </w:p>
        </w:tc>
        <w:tc>
          <w:tcPr>
            <w:tcW w:w="1762" w:type="dxa"/>
            <w:tcBorders>
              <w:top w:val="double" w:sz="2" w:space="0" w:color="9CC2E5"/>
            </w:tcBorders>
            <w:shd w:val="clear" w:color="auto" w:fill="auto"/>
          </w:tcPr>
          <w:p w:rsidR="00B21BF4" w:rsidRPr="002D4FDF" w:rsidRDefault="00B21BF4" w:rsidP="009B4C0C">
            <w:pPr>
              <w:jc w:val="center"/>
              <w:rPr>
                <w:b/>
                <w:bCs/>
              </w:rPr>
            </w:pPr>
            <w:r w:rsidRPr="002D4FDF">
              <w:rPr>
                <w:b/>
                <w:bCs/>
              </w:rPr>
              <w:t xml:space="preserve">13 </w:t>
            </w:r>
            <w:r w:rsidRPr="00D1030B">
              <w:rPr>
                <w:b/>
                <w:bCs/>
                <w:sz w:val="20"/>
                <w:szCs w:val="20"/>
              </w:rPr>
              <w:t>(a)</w:t>
            </w:r>
          </w:p>
        </w:tc>
        <w:tc>
          <w:tcPr>
            <w:tcW w:w="1023" w:type="dxa"/>
            <w:tcBorders>
              <w:top w:val="double" w:sz="2" w:space="0" w:color="9CC2E5"/>
            </w:tcBorders>
            <w:shd w:val="clear" w:color="auto" w:fill="auto"/>
          </w:tcPr>
          <w:p w:rsidR="00B21BF4" w:rsidRPr="002D4FDF" w:rsidRDefault="00B21BF4" w:rsidP="009B4C0C">
            <w:pPr>
              <w:jc w:val="center"/>
              <w:rPr>
                <w:b/>
                <w:bCs/>
              </w:rPr>
            </w:pPr>
            <w:r w:rsidRPr="002D4FDF">
              <w:rPr>
                <w:b/>
                <w:bCs/>
              </w:rPr>
              <w:t>4</w:t>
            </w:r>
          </w:p>
        </w:tc>
      </w:tr>
    </w:tbl>
    <w:p w:rsidR="00B21BF4" w:rsidRDefault="00B21BF4" w:rsidP="00B21BF4">
      <w:pPr>
        <w:ind w:left="1800" w:right="1798"/>
        <w:jc w:val="both"/>
        <w:rPr>
          <w:sz w:val="20"/>
          <w:szCs w:val="20"/>
        </w:rPr>
      </w:pPr>
      <w:r w:rsidRPr="00544DE7">
        <w:rPr>
          <w:b/>
          <w:sz w:val="20"/>
          <w:szCs w:val="20"/>
        </w:rPr>
        <w:t>Nota: (a)</w:t>
      </w:r>
      <w:r w:rsidRPr="00544DE7">
        <w:rPr>
          <w:sz w:val="20"/>
          <w:szCs w:val="20"/>
        </w:rPr>
        <w:t xml:space="preserve"> Incluye la Sala </w:t>
      </w:r>
      <w:r>
        <w:rPr>
          <w:sz w:val="20"/>
          <w:szCs w:val="20"/>
        </w:rPr>
        <w:t>Primera</w:t>
      </w:r>
      <w:r w:rsidRPr="00544DE7">
        <w:rPr>
          <w:sz w:val="20"/>
          <w:szCs w:val="20"/>
        </w:rPr>
        <w:t xml:space="preserve"> y el Tribunal </w:t>
      </w:r>
      <w:r>
        <w:rPr>
          <w:sz w:val="20"/>
          <w:szCs w:val="20"/>
        </w:rPr>
        <w:t>Agrario</w:t>
      </w:r>
      <w:r w:rsidRPr="00544DE7">
        <w:rPr>
          <w:sz w:val="20"/>
          <w:szCs w:val="20"/>
        </w:rPr>
        <w:t>.</w:t>
      </w:r>
    </w:p>
    <w:p w:rsidR="00B21BF4" w:rsidRPr="00544DE7" w:rsidRDefault="00B21BF4" w:rsidP="00B21BF4">
      <w:pPr>
        <w:ind w:left="1800" w:right="1798"/>
        <w:jc w:val="both"/>
        <w:rPr>
          <w:sz w:val="20"/>
          <w:szCs w:val="20"/>
        </w:rPr>
      </w:pPr>
      <w:r>
        <w:rPr>
          <w:b/>
          <w:sz w:val="20"/>
          <w:szCs w:val="20"/>
        </w:rPr>
        <w:t xml:space="preserve">Fuente: </w:t>
      </w:r>
      <w:r w:rsidRPr="00D1030B">
        <w:rPr>
          <w:sz w:val="20"/>
          <w:szCs w:val="20"/>
        </w:rPr>
        <w:t>Elaboración propia.</w:t>
      </w:r>
    </w:p>
    <w:p w:rsidR="00B21BF4" w:rsidRDefault="00B21BF4" w:rsidP="00B21BF4">
      <w:pPr>
        <w:jc w:val="both"/>
      </w:pPr>
    </w:p>
    <w:p w:rsidR="00B21BF4" w:rsidRDefault="00B21BF4" w:rsidP="00B21BF4">
      <w:pPr>
        <w:jc w:val="both"/>
      </w:pPr>
      <w:r>
        <w:t>Del cuadro anterior se observa que la jurisdicción agraria está conformada por una baja cantidad de despachos jurisdiccionales. Además, la mayor proporción de ellos están especializados (76%), quedando en una condición mixta cuatro juzgados (en las zonas de Buenos Aires, Upala, Turrialba y Puntarenas). Existe un único Tribunal que tiene la competencia en segunda instancia a nivel nacional.</w:t>
      </w:r>
    </w:p>
    <w:p w:rsidR="00B21BF4" w:rsidRDefault="00B21BF4" w:rsidP="00B21BF4">
      <w:pPr>
        <w:jc w:val="both"/>
        <w:rPr>
          <w:lang w:val="es-CR"/>
        </w:rPr>
      </w:pPr>
    </w:p>
    <w:p w:rsidR="00B21BF4" w:rsidRDefault="00B21BF4" w:rsidP="00B21BF4">
      <w:pPr>
        <w:jc w:val="both"/>
        <w:rPr>
          <w:lang w:val="es-CR"/>
        </w:rPr>
      </w:pPr>
      <w:r>
        <w:rPr>
          <w:lang w:val="es-CR"/>
        </w:rPr>
        <w:t xml:space="preserve">Actualmente la Jurisdicción Agraria ha implementado la herramienta del escritorio virtual en un total de 11 despachos judiciales a saber: </w:t>
      </w:r>
    </w:p>
    <w:p w:rsidR="00B21BF4" w:rsidRDefault="00B21BF4" w:rsidP="00B21BF4">
      <w:pPr>
        <w:jc w:val="both"/>
        <w:rPr>
          <w:lang w:val="es-CR"/>
        </w:rPr>
      </w:pPr>
    </w:p>
    <w:p w:rsidR="00B21BF4" w:rsidRDefault="00B21BF4" w:rsidP="00B21BF4">
      <w:pPr>
        <w:numPr>
          <w:ilvl w:val="0"/>
          <w:numId w:val="13"/>
        </w:numPr>
        <w:jc w:val="both"/>
        <w:rPr>
          <w:lang w:val="es-CR"/>
        </w:rPr>
      </w:pPr>
      <w:r>
        <w:rPr>
          <w:lang w:val="es-CR"/>
        </w:rPr>
        <w:t xml:space="preserve">Sala Primera, </w:t>
      </w:r>
    </w:p>
    <w:p w:rsidR="00B21BF4" w:rsidRDefault="00B21BF4" w:rsidP="00B21BF4">
      <w:pPr>
        <w:numPr>
          <w:ilvl w:val="0"/>
          <w:numId w:val="13"/>
        </w:numPr>
        <w:jc w:val="both"/>
        <w:rPr>
          <w:lang w:val="es-CR"/>
        </w:rPr>
      </w:pPr>
      <w:r>
        <w:rPr>
          <w:lang w:val="es-CR"/>
        </w:rPr>
        <w:t>Tribunal Agrario,</w:t>
      </w:r>
    </w:p>
    <w:p w:rsidR="00B21BF4" w:rsidRDefault="00B21BF4" w:rsidP="00B21BF4">
      <w:pPr>
        <w:numPr>
          <w:ilvl w:val="0"/>
          <w:numId w:val="13"/>
        </w:numPr>
        <w:jc w:val="both"/>
        <w:rPr>
          <w:lang w:val="es-CR"/>
        </w:rPr>
      </w:pPr>
      <w:r>
        <w:rPr>
          <w:lang w:val="es-CR"/>
        </w:rPr>
        <w:t>Juzgado Agrario del Segundo Circuito Judicial de San José</w:t>
      </w:r>
    </w:p>
    <w:p w:rsidR="00B21BF4" w:rsidRDefault="00B21BF4" w:rsidP="00B21BF4">
      <w:pPr>
        <w:numPr>
          <w:ilvl w:val="0"/>
          <w:numId w:val="13"/>
        </w:numPr>
        <w:jc w:val="both"/>
        <w:rPr>
          <w:lang w:val="es-CR"/>
        </w:rPr>
      </w:pPr>
      <w:r>
        <w:rPr>
          <w:lang w:val="es-CR"/>
        </w:rPr>
        <w:t>Juzgado Agrario del Primer Circuito Judicial de Alajuela</w:t>
      </w:r>
    </w:p>
    <w:p w:rsidR="00B21BF4" w:rsidRDefault="00B21BF4" w:rsidP="00B21BF4">
      <w:pPr>
        <w:numPr>
          <w:ilvl w:val="0"/>
          <w:numId w:val="13"/>
        </w:numPr>
        <w:jc w:val="both"/>
        <w:rPr>
          <w:lang w:val="es-CR"/>
        </w:rPr>
      </w:pPr>
      <w:r>
        <w:rPr>
          <w:lang w:val="es-CR"/>
        </w:rPr>
        <w:t>Juzgado Agrario del Segundo Circuito Judicial de Alajuela</w:t>
      </w:r>
    </w:p>
    <w:p w:rsidR="00B21BF4" w:rsidRDefault="00B21BF4" w:rsidP="00B21BF4">
      <w:pPr>
        <w:numPr>
          <w:ilvl w:val="0"/>
          <w:numId w:val="13"/>
        </w:numPr>
        <w:jc w:val="both"/>
        <w:rPr>
          <w:lang w:val="es-CR"/>
        </w:rPr>
      </w:pPr>
      <w:r>
        <w:rPr>
          <w:lang w:val="es-CR"/>
        </w:rPr>
        <w:t>Juzgado Agrario del Tercer Circuito Judicial de Alajuela</w:t>
      </w:r>
    </w:p>
    <w:p w:rsidR="00B21BF4" w:rsidRDefault="00B21BF4" w:rsidP="00B21BF4">
      <w:pPr>
        <w:numPr>
          <w:ilvl w:val="0"/>
          <w:numId w:val="13"/>
        </w:numPr>
        <w:jc w:val="both"/>
        <w:rPr>
          <w:lang w:val="es-CR"/>
        </w:rPr>
      </w:pPr>
      <w:r>
        <w:rPr>
          <w:lang w:val="es-CR"/>
        </w:rPr>
        <w:t>Juzgado Agrario del Circuito Judicial de Cartago</w:t>
      </w:r>
    </w:p>
    <w:p w:rsidR="00B21BF4" w:rsidRDefault="00B21BF4" w:rsidP="00B21BF4">
      <w:pPr>
        <w:numPr>
          <w:ilvl w:val="0"/>
          <w:numId w:val="13"/>
        </w:numPr>
        <w:jc w:val="both"/>
        <w:rPr>
          <w:lang w:val="es-CR"/>
        </w:rPr>
      </w:pPr>
      <w:r w:rsidRPr="0088453D">
        <w:rPr>
          <w:lang w:val="es-CR"/>
        </w:rPr>
        <w:t xml:space="preserve">Juzgado Civil y Trabajo del </w:t>
      </w:r>
      <w:r>
        <w:rPr>
          <w:lang w:val="es-CR"/>
        </w:rPr>
        <w:t>Segundo Circuito Judicial de Alajuela</w:t>
      </w:r>
      <w:r w:rsidRPr="0088453D">
        <w:rPr>
          <w:lang w:val="es-CR"/>
        </w:rPr>
        <w:t xml:space="preserve"> (Upala)</w:t>
      </w:r>
    </w:p>
    <w:p w:rsidR="00B21BF4" w:rsidRDefault="00B21BF4" w:rsidP="00B21BF4">
      <w:pPr>
        <w:numPr>
          <w:ilvl w:val="0"/>
          <w:numId w:val="13"/>
        </w:numPr>
        <w:jc w:val="both"/>
        <w:rPr>
          <w:lang w:val="es-CR"/>
        </w:rPr>
      </w:pPr>
      <w:r w:rsidRPr="00DF24F5">
        <w:rPr>
          <w:lang w:val="es-CR"/>
        </w:rPr>
        <w:t>J</w:t>
      </w:r>
      <w:r>
        <w:rPr>
          <w:lang w:val="es-CR"/>
        </w:rPr>
        <w:t>uzgado</w:t>
      </w:r>
      <w:r w:rsidRPr="00DF24F5">
        <w:rPr>
          <w:lang w:val="es-CR"/>
        </w:rPr>
        <w:t xml:space="preserve"> Civil, Trabajo y Familia Buenos Aires</w:t>
      </w:r>
    </w:p>
    <w:p w:rsidR="00B21BF4" w:rsidRDefault="00B21BF4" w:rsidP="00B21BF4">
      <w:pPr>
        <w:numPr>
          <w:ilvl w:val="0"/>
          <w:numId w:val="13"/>
        </w:numPr>
        <w:jc w:val="both"/>
        <w:rPr>
          <w:lang w:val="es-CR"/>
        </w:rPr>
      </w:pPr>
      <w:r w:rsidRPr="0088453D">
        <w:rPr>
          <w:lang w:val="es-CR"/>
        </w:rPr>
        <w:t>Juzgado Civil, Trabajo y Agrario de Turrialba</w:t>
      </w:r>
    </w:p>
    <w:p w:rsidR="00B21BF4" w:rsidRDefault="00B21BF4" w:rsidP="00B21BF4">
      <w:pPr>
        <w:numPr>
          <w:ilvl w:val="0"/>
          <w:numId w:val="13"/>
        </w:numPr>
        <w:jc w:val="both"/>
        <w:rPr>
          <w:lang w:val="es-CR"/>
        </w:rPr>
      </w:pPr>
      <w:r w:rsidRPr="0088453D">
        <w:rPr>
          <w:lang w:val="es-CR"/>
        </w:rPr>
        <w:t>Juzgado Civil y Agrario de Puntarenas</w:t>
      </w:r>
    </w:p>
    <w:p w:rsidR="00B21BF4" w:rsidRDefault="00B21BF4" w:rsidP="00B21BF4">
      <w:pPr>
        <w:jc w:val="both"/>
        <w:rPr>
          <w:lang w:val="es-CR"/>
        </w:rPr>
      </w:pPr>
    </w:p>
    <w:p w:rsidR="00B21BF4" w:rsidRDefault="00B21BF4" w:rsidP="00B21BF4">
      <w:pPr>
        <w:jc w:val="both"/>
        <w:rPr>
          <w:lang w:val="es-CR"/>
        </w:rPr>
      </w:pPr>
      <w:r>
        <w:rPr>
          <w:lang w:val="es-CR"/>
        </w:rPr>
        <w:t xml:space="preserve">Queda aún pendiente de implementar la herramienta del escritorio virtual en los siguientes despachos: </w:t>
      </w:r>
    </w:p>
    <w:p w:rsidR="00B21BF4" w:rsidRDefault="00B21BF4" w:rsidP="00B21BF4">
      <w:pPr>
        <w:jc w:val="both"/>
        <w:rPr>
          <w:lang w:val="es-CR"/>
        </w:rPr>
      </w:pPr>
    </w:p>
    <w:p w:rsidR="00B21BF4" w:rsidRDefault="00B21BF4" w:rsidP="00B21BF4">
      <w:pPr>
        <w:jc w:val="both"/>
        <w:rPr>
          <w:lang w:val="es-CR"/>
        </w:rPr>
      </w:pPr>
      <w:r w:rsidRPr="000141D7">
        <w:rPr>
          <w:lang w:val="es-CR"/>
        </w:rPr>
        <w:t xml:space="preserve">Juzgado Agrario del </w:t>
      </w:r>
      <w:r>
        <w:rPr>
          <w:lang w:val="es-CR"/>
        </w:rPr>
        <w:t>Primer</w:t>
      </w:r>
      <w:r w:rsidRPr="000141D7">
        <w:rPr>
          <w:lang w:val="es-CR"/>
        </w:rPr>
        <w:t xml:space="preserve"> Circuito Judicial de la Zona Sur</w:t>
      </w:r>
    </w:p>
    <w:p w:rsidR="00B21BF4" w:rsidRDefault="00B21BF4" w:rsidP="00B21BF4">
      <w:pPr>
        <w:jc w:val="both"/>
        <w:rPr>
          <w:lang w:val="es-CR"/>
        </w:rPr>
      </w:pPr>
      <w:r>
        <w:rPr>
          <w:lang w:val="es-CR"/>
        </w:rPr>
        <w:t>Juzgado Agrario del Segundo Circuito Judicial de la</w:t>
      </w:r>
      <w:r w:rsidRPr="000141D7">
        <w:rPr>
          <w:lang w:val="es-CR"/>
        </w:rPr>
        <w:t xml:space="preserve"> Zona Sur</w:t>
      </w:r>
    </w:p>
    <w:p w:rsidR="00B21BF4" w:rsidRDefault="00B21BF4" w:rsidP="00B21BF4">
      <w:pPr>
        <w:jc w:val="both"/>
        <w:rPr>
          <w:lang w:val="es-CR"/>
        </w:rPr>
      </w:pPr>
      <w:r w:rsidRPr="000141D7">
        <w:rPr>
          <w:lang w:val="es-CR"/>
        </w:rPr>
        <w:t xml:space="preserve">Juzgado Agrario del </w:t>
      </w:r>
      <w:r>
        <w:rPr>
          <w:lang w:val="es-CR"/>
        </w:rPr>
        <w:t>Primer</w:t>
      </w:r>
      <w:r w:rsidRPr="000141D7">
        <w:rPr>
          <w:lang w:val="es-CR"/>
        </w:rPr>
        <w:t xml:space="preserve"> </w:t>
      </w:r>
      <w:r>
        <w:rPr>
          <w:lang w:val="es-CR"/>
        </w:rPr>
        <w:t>Circuito Judicial de Guanacaste</w:t>
      </w:r>
    </w:p>
    <w:p w:rsidR="00B21BF4" w:rsidRDefault="00B21BF4" w:rsidP="00B21BF4">
      <w:pPr>
        <w:jc w:val="both"/>
        <w:rPr>
          <w:lang w:val="es-CR"/>
        </w:rPr>
      </w:pPr>
      <w:r>
        <w:rPr>
          <w:lang w:val="es-CR"/>
        </w:rPr>
        <w:t>Juzgado Agrario del Segundo Circuito Judicial de Guanacaste</w:t>
      </w:r>
    </w:p>
    <w:p w:rsidR="00B21BF4" w:rsidRDefault="00B21BF4" w:rsidP="00B21BF4">
      <w:pPr>
        <w:jc w:val="both"/>
        <w:rPr>
          <w:lang w:val="es-CR"/>
        </w:rPr>
      </w:pPr>
      <w:r w:rsidRPr="000141D7">
        <w:rPr>
          <w:lang w:val="es-CR"/>
        </w:rPr>
        <w:t xml:space="preserve">Juzgado Agrario del </w:t>
      </w:r>
      <w:r>
        <w:rPr>
          <w:lang w:val="es-CR"/>
        </w:rPr>
        <w:t>Primer</w:t>
      </w:r>
      <w:r w:rsidRPr="000141D7">
        <w:rPr>
          <w:lang w:val="es-CR"/>
        </w:rPr>
        <w:t xml:space="preserve"> </w:t>
      </w:r>
      <w:r>
        <w:rPr>
          <w:lang w:val="es-CR"/>
        </w:rPr>
        <w:t>Circuito Judicial de la Zona Atlántica</w:t>
      </w:r>
    </w:p>
    <w:p w:rsidR="00B21BF4" w:rsidRDefault="00B21BF4" w:rsidP="00B21BF4">
      <w:pPr>
        <w:jc w:val="both"/>
        <w:rPr>
          <w:lang w:val="es-CR"/>
        </w:rPr>
      </w:pPr>
      <w:r>
        <w:rPr>
          <w:lang w:val="es-CR"/>
        </w:rPr>
        <w:t>Juzgado Agrario del Segundo Circuito Judicial de la Zona Atlántica</w:t>
      </w:r>
    </w:p>
    <w:p w:rsidR="00B21BF4" w:rsidRDefault="00B21BF4" w:rsidP="00B21BF4">
      <w:pPr>
        <w:jc w:val="both"/>
        <w:rPr>
          <w:lang w:val="es-CR"/>
        </w:rPr>
      </w:pPr>
    </w:p>
    <w:p w:rsidR="00B21BF4" w:rsidRDefault="00B21BF4" w:rsidP="00B21BF4">
      <w:pPr>
        <w:jc w:val="both"/>
        <w:rPr>
          <w:lang w:val="es-CR"/>
        </w:rPr>
      </w:pPr>
    </w:p>
    <w:p w:rsidR="00B21BF4" w:rsidRPr="00D1030B" w:rsidRDefault="00B21BF4" w:rsidP="00B21BF4">
      <w:pPr>
        <w:jc w:val="both"/>
        <w:rPr>
          <w:b/>
        </w:rPr>
      </w:pPr>
      <w:r w:rsidRPr="00D1030B">
        <w:rPr>
          <w:b/>
        </w:rPr>
        <w:t>3.2. Ámbito Auxiliar de Justicia</w:t>
      </w:r>
    </w:p>
    <w:p w:rsidR="00B21BF4" w:rsidRDefault="00B21BF4" w:rsidP="00B21BF4">
      <w:pPr>
        <w:jc w:val="both"/>
      </w:pPr>
    </w:p>
    <w:p w:rsidR="00B21BF4" w:rsidRDefault="00B21BF4" w:rsidP="00B21BF4">
      <w:pPr>
        <w:jc w:val="both"/>
      </w:pPr>
      <w:r>
        <w:t>Dentro de este ámbito el CPA abarca las oficinas de la Defensa Pública ubicadas en las localidades donde exista un despacho agrario, por cuanto se plantea la defensa técnica gratuita especializada para las partes que intervienen en todos los procesos agrarios y que carezcan de recursos económicos suficientes para contratar los servicios de un abogado</w:t>
      </w:r>
      <w:r w:rsidRPr="00661303">
        <w:t xml:space="preserve"> </w:t>
      </w:r>
      <w:r>
        <w:t>externo.</w:t>
      </w:r>
    </w:p>
    <w:p w:rsidR="00B21BF4" w:rsidRDefault="00B21BF4" w:rsidP="00B21BF4">
      <w:pPr>
        <w:jc w:val="both"/>
      </w:pPr>
    </w:p>
    <w:p w:rsidR="00B21BF4" w:rsidRDefault="00B21BF4" w:rsidP="00B21BF4">
      <w:pPr>
        <w:jc w:val="both"/>
      </w:pPr>
      <w:r>
        <w:t>Con base en la información aportada por la Administración de la Defensa Pública, se determinó que a la fecha la Defensa Pública tiene 15 oficinas que cumplen con la condición antes descrita, distribuidas en 12 circuitos judiciales del país, según el siguiente detalle:</w:t>
      </w:r>
    </w:p>
    <w:p w:rsidR="00B21BF4" w:rsidRDefault="00B21BF4" w:rsidP="00B21BF4">
      <w:pPr>
        <w:jc w:val="both"/>
      </w:pPr>
    </w:p>
    <w:p w:rsidR="0083304F" w:rsidRDefault="0083304F" w:rsidP="00B21BF4">
      <w:pPr>
        <w:jc w:val="both"/>
      </w:pPr>
    </w:p>
    <w:p w:rsidR="0083304F" w:rsidRDefault="0083304F" w:rsidP="00B21BF4">
      <w:pPr>
        <w:jc w:val="both"/>
      </w:pPr>
    </w:p>
    <w:p w:rsidR="0083304F" w:rsidRDefault="0083304F" w:rsidP="00B21BF4">
      <w:pPr>
        <w:jc w:val="both"/>
      </w:pPr>
    </w:p>
    <w:p w:rsidR="0083304F" w:rsidRDefault="0083304F" w:rsidP="00B21BF4">
      <w:pPr>
        <w:jc w:val="both"/>
      </w:pPr>
    </w:p>
    <w:p w:rsidR="0083304F" w:rsidRDefault="0083304F" w:rsidP="00B21BF4">
      <w:pPr>
        <w:jc w:val="both"/>
      </w:pPr>
    </w:p>
    <w:p w:rsidR="0083304F" w:rsidRDefault="0083304F" w:rsidP="00B21BF4">
      <w:pPr>
        <w:jc w:val="both"/>
      </w:pPr>
    </w:p>
    <w:p w:rsidR="00B21BF4" w:rsidRDefault="00B21BF4" w:rsidP="00B21BF4">
      <w:pPr>
        <w:jc w:val="center"/>
        <w:rPr>
          <w:b/>
        </w:rPr>
      </w:pPr>
      <w:r>
        <w:rPr>
          <w:b/>
        </w:rPr>
        <w:lastRenderedPageBreak/>
        <w:t>Cuadro 2</w:t>
      </w:r>
    </w:p>
    <w:p w:rsidR="00B21BF4" w:rsidRPr="00CF3EB3" w:rsidRDefault="00B21BF4" w:rsidP="00B21BF4">
      <w:pPr>
        <w:jc w:val="center"/>
        <w:rPr>
          <w:b/>
        </w:rPr>
      </w:pPr>
      <w:r>
        <w:rPr>
          <w:b/>
        </w:rPr>
        <w:t xml:space="preserve">Oficinas de la Defensa Pública Cubierta por el Proyecto de Código Procesal Agrario, Según Circuito Judicial y Ubicación de los Actuales Juzgados Agrarios </w:t>
      </w:r>
    </w:p>
    <w:p w:rsidR="00B21BF4" w:rsidRPr="00D1030B" w:rsidRDefault="00B21BF4" w:rsidP="00B21BF4">
      <w:pPr>
        <w:jc w:val="both"/>
        <w:rPr>
          <w:sz w:val="16"/>
          <w:szCs w:val="16"/>
        </w:rPr>
      </w:pPr>
    </w:p>
    <w:tbl>
      <w:tblPr>
        <w:tblW w:w="10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tblPr>
      <w:tblGrid>
        <w:gridCol w:w="3827"/>
        <w:gridCol w:w="5432"/>
        <w:gridCol w:w="1484"/>
      </w:tblGrid>
      <w:tr w:rsidR="00B21BF4" w:rsidRPr="0079178B" w:rsidTr="009B4C0C">
        <w:tc>
          <w:tcPr>
            <w:tcW w:w="3827" w:type="dxa"/>
            <w:shd w:val="clear" w:color="auto" w:fill="4472C4"/>
          </w:tcPr>
          <w:p w:rsidR="00B21BF4" w:rsidRPr="0079178B" w:rsidRDefault="00B21BF4" w:rsidP="009B4C0C">
            <w:pPr>
              <w:jc w:val="center"/>
              <w:rPr>
                <w:b/>
                <w:bCs/>
                <w:color w:val="FFFFFF"/>
                <w:sz w:val="20"/>
                <w:szCs w:val="20"/>
              </w:rPr>
            </w:pPr>
            <w:r w:rsidRPr="0079178B">
              <w:rPr>
                <w:b/>
                <w:bCs/>
                <w:color w:val="FFFFFF"/>
                <w:sz w:val="20"/>
                <w:szCs w:val="20"/>
              </w:rPr>
              <w:t>Circuito Judicial</w:t>
            </w:r>
          </w:p>
        </w:tc>
        <w:tc>
          <w:tcPr>
            <w:tcW w:w="5432" w:type="dxa"/>
            <w:shd w:val="clear" w:color="auto" w:fill="4472C4"/>
          </w:tcPr>
          <w:p w:rsidR="00B21BF4" w:rsidRPr="0079178B" w:rsidRDefault="00B21BF4" w:rsidP="009B4C0C">
            <w:pPr>
              <w:jc w:val="center"/>
              <w:rPr>
                <w:b/>
                <w:bCs/>
                <w:color w:val="FFFFFF"/>
                <w:sz w:val="20"/>
                <w:szCs w:val="20"/>
              </w:rPr>
            </w:pPr>
            <w:r w:rsidRPr="0079178B">
              <w:rPr>
                <w:b/>
                <w:bCs/>
                <w:color w:val="FFFFFF"/>
                <w:sz w:val="20"/>
                <w:szCs w:val="20"/>
              </w:rPr>
              <w:t>Oficina De La Defensa Pública</w:t>
            </w:r>
          </w:p>
        </w:tc>
        <w:tc>
          <w:tcPr>
            <w:tcW w:w="1484" w:type="dxa"/>
            <w:shd w:val="clear" w:color="auto" w:fill="4472C4"/>
          </w:tcPr>
          <w:p w:rsidR="00B21BF4" w:rsidRPr="0079178B" w:rsidRDefault="00B21BF4" w:rsidP="009B4C0C">
            <w:pPr>
              <w:jc w:val="center"/>
              <w:rPr>
                <w:b/>
                <w:bCs/>
                <w:color w:val="FFFFFF"/>
                <w:sz w:val="20"/>
                <w:szCs w:val="20"/>
              </w:rPr>
            </w:pPr>
            <w:r w:rsidRPr="0079178B">
              <w:rPr>
                <w:b/>
                <w:bCs/>
                <w:color w:val="FFFFFF"/>
                <w:sz w:val="20"/>
                <w:szCs w:val="20"/>
              </w:rPr>
              <w:t>Ubicación de los Juzgados Agrario</w:t>
            </w:r>
          </w:p>
        </w:tc>
      </w:tr>
      <w:tr w:rsidR="00B21BF4" w:rsidTr="009B4C0C">
        <w:tc>
          <w:tcPr>
            <w:tcW w:w="3827" w:type="dxa"/>
            <w:shd w:val="clear" w:color="auto" w:fill="FFFFFF"/>
          </w:tcPr>
          <w:p w:rsidR="00B21BF4" w:rsidRPr="0079178B" w:rsidRDefault="00B21BF4" w:rsidP="009B4C0C">
            <w:pPr>
              <w:jc w:val="both"/>
              <w:rPr>
                <w:b/>
                <w:bCs/>
                <w:sz w:val="20"/>
                <w:szCs w:val="20"/>
              </w:rPr>
            </w:pPr>
            <w:r w:rsidRPr="0079178B">
              <w:rPr>
                <w:b/>
                <w:bCs/>
                <w:sz w:val="20"/>
                <w:szCs w:val="20"/>
              </w:rPr>
              <w:t>Segundo Circuito Judicial de San José</w:t>
            </w:r>
          </w:p>
        </w:tc>
        <w:tc>
          <w:tcPr>
            <w:tcW w:w="5432" w:type="dxa"/>
            <w:shd w:val="clear" w:color="auto" w:fill="auto"/>
          </w:tcPr>
          <w:p w:rsidR="00B21BF4" w:rsidRPr="0079178B" w:rsidRDefault="00B21BF4" w:rsidP="009B4C0C">
            <w:pPr>
              <w:jc w:val="both"/>
              <w:rPr>
                <w:sz w:val="20"/>
                <w:szCs w:val="20"/>
              </w:rPr>
            </w:pPr>
            <w:r w:rsidRPr="0079178B">
              <w:rPr>
                <w:sz w:val="20"/>
                <w:szCs w:val="20"/>
              </w:rPr>
              <w:t>Defensa Pública del Segundo Circuito Judicial de San José</w:t>
            </w:r>
          </w:p>
        </w:tc>
        <w:tc>
          <w:tcPr>
            <w:tcW w:w="1484" w:type="dxa"/>
            <w:shd w:val="clear" w:color="auto" w:fill="FFFFFF"/>
          </w:tcPr>
          <w:p w:rsidR="00B21BF4" w:rsidRPr="0079178B" w:rsidRDefault="00B21BF4" w:rsidP="009B4C0C">
            <w:pPr>
              <w:jc w:val="center"/>
              <w:rPr>
                <w:b/>
                <w:bCs/>
                <w:sz w:val="20"/>
                <w:szCs w:val="20"/>
              </w:rPr>
            </w:pPr>
            <w:r w:rsidRPr="0079178B">
              <w:rPr>
                <w:b/>
                <w:bCs/>
                <w:sz w:val="20"/>
                <w:szCs w:val="20"/>
              </w:rPr>
              <w:t>Goicoechea</w:t>
            </w:r>
          </w:p>
        </w:tc>
      </w:tr>
      <w:tr w:rsidR="00B21BF4" w:rsidTr="009B4C0C">
        <w:tc>
          <w:tcPr>
            <w:tcW w:w="3827" w:type="dxa"/>
            <w:shd w:val="clear" w:color="auto" w:fill="FFFFFF"/>
          </w:tcPr>
          <w:p w:rsidR="00B21BF4" w:rsidRPr="0079178B" w:rsidRDefault="00B21BF4" w:rsidP="009B4C0C">
            <w:pPr>
              <w:jc w:val="both"/>
              <w:rPr>
                <w:b/>
                <w:bCs/>
                <w:sz w:val="20"/>
                <w:szCs w:val="20"/>
              </w:rPr>
            </w:pPr>
            <w:r w:rsidRPr="0079178B">
              <w:rPr>
                <w:b/>
                <w:bCs/>
                <w:sz w:val="20"/>
                <w:szCs w:val="20"/>
              </w:rPr>
              <w:t>Primer Circuito Judicial de Zona Sur</w:t>
            </w:r>
          </w:p>
        </w:tc>
        <w:tc>
          <w:tcPr>
            <w:tcW w:w="5432" w:type="dxa"/>
            <w:shd w:val="clear" w:color="auto" w:fill="auto"/>
          </w:tcPr>
          <w:p w:rsidR="00B21BF4" w:rsidRPr="0079178B" w:rsidRDefault="00B21BF4" w:rsidP="009B4C0C">
            <w:pPr>
              <w:jc w:val="both"/>
              <w:rPr>
                <w:sz w:val="20"/>
                <w:szCs w:val="20"/>
              </w:rPr>
            </w:pPr>
            <w:r w:rsidRPr="0079178B">
              <w:rPr>
                <w:sz w:val="20"/>
                <w:szCs w:val="20"/>
              </w:rPr>
              <w:t>Defensa Pública del Primer Circuito Judicial de Zona Sur</w:t>
            </w:r>
          </w:p>
          <w:p w:rsidR="00B21BF4" w:rsidRPr="0079178B" w:rsidRDefault="00B21BF4" w:rsidP="009B4C0C">
            <w:pPr>
              <w:jc w:val="both"/>
              <w:rPr>
                <w:sz w:val="20"/>
                <w:szCs w:val="20"/>
              </w:rPr>
            </w:pPr>
            <w:r w:rsidRPr="0079178B">
              <w:rPr>
                <w:sz w:val="20"/>
                <w:szCs w:val="20"/>
              </w:rPr>
              <w:t>Defensa Pública de Buenos Aires</w:t>
            </w:r>
          </w:p>
        </w:tc>
        <w:tc>
          <w:tcPr>
            <w:tcW w:w="1484" w:type="dxa"/>
            <w:shd w:val="clear" w:color="auto" w:fill="FFFFFF"/>
          </w:tcPr>
          <w:p w:rsidR="00B21BF4" w:rsidRPr="0079178B" w:rsidRDefault="00B21BF4" w:rsidP="009B4C0C">
            <w:pPr>
              <w:jc w:val="center"/>
              <w:rPr>
                <w:b/>
                <w:bCs/>
                <w:sz w:val="20"/>
                <w:szCs w:val="20"/>
              </w:rPr>
            </w:pPr>
            <w:r w:rsidRPr="0079178B">
              <w:rPr>
                <w:b/>
                <w:bCs/>
                <w:sz w:val="20"/>
                <w:szCs w:val="20"/>
              </w:rPr>
              <w:t>Pérez Zeledón</w:t>
            </w:r>
          </w:p>
          <w:p w:rsidR="00B21BF4" w:rsidRPr="0079178B" w:rsidRDefault="00B21BF4" w:rsidP="009B4C0C">
            <w:pPr>
              <w:jc w:val="center"/>
              <w:rPr>
                <w:b/>
                <w:bCs/>
                <w:sz w:val="20"/>
                <w:szCs w:val="20"/>
              </w:rPr>
            </w:pPr>
            <w:r w:rsidRPr="0079178B">
              <w:rPr>
                <w:b/>
                <w:bCs/>
                <w:sz w:val="20"/>
                <w:szCs w:val="20"/>
              </w:rPr>
              <w:t>Buenos Aires</w:t>
            </w:r>
          </w:p>
        </w:tc>
      </w:tr>
      <w:tr w:rsidR="00B21BF4" w:rsidTr="009B4C0C">
        <w:tc>
          <w:tcPr>
            <w:tcW w:w="3827" w:type="dxa"/>
            <w:shd w:val="clear" w:color="auto" w:fill="FFFFFF"/>
          </w:tcPr>
          <w:p w:rsidR="00B21BF4" w:rsidRPr="0079178B" w:rsidRDefault="00B21BF4" w:rsidP="009B4C0C">
            <w:pPr>
              <w:jc w:val="both"/>
              <w:rPr>
                <w:b/>
                <w:bCs/>
                <w:sz w:val="20"/>
                <w:szCs w:val="20"/>
              </w:rPr>
            </w:pPr>
            <w:r w:rsidRPr="0079178B">
              <w:rPr>
                <w:b/>
                <w:bCs/>
                <w:sz w:val="20"/>
                <w:szCs w:val="20"/>
              </w:rPr>
              <w:t>Segundo Circuito Judicial de Zona Sur</w:t>
            </w:r>
          </w:p>
        </w:tc>
        <w:tc>
          <w:tcPr>
            <w:tcW w:w="5432" w:type="dxa"/>
            <w:shd w:val="clear" w:color="auto" w:fill="auto"/>
          </w:tcPr>
          <w:p w:rsidR="00B21BF4" w:rsidRPr="0079178B" w:rsidRDefault="00B21BF4" w:rsidP="009B4C0C">
            <w:pPr>
              <w:jc w:val="both"/>
              <w:rPr>
                <w:sz w:val="20"/>
                <w:szCs w:val="20"/>
              </w:rPr>
            </w:pPr>
            <w:r w:rsidRPr="0079178B">
              <w:rPr>
                <w:sz w:val="20"/>
                <w:szCs w:val="20"/>
              </w:rPr>
              <w:t>Defensa Pública del Segundo Circuito Judicial de Zona Sur</w:t>
            </w:r>
          </w:p>
        </w:tc>
        <w:tc>
          <w:tcPr>
            <w:tcW w:w="1484" w:type="dxa"/>
            <w:shd w:val="clear" w:color="auto" w:fill="FFFFFF"/>
          </w:tcPr>
          <w:p w:rsidR="00B21BF4" w:rsidRPr="0079178B" w:rsidRDefault="00B21BF4" w:rsidP="009B4C0C">
            <w:pPr>
              <w:jc w:val="center"/>
              <w:rPr>
                <w:b/>
                <w:bCs/>
                <w:sz w:val="20"/>
                <w:szCs w:val="20"/>
              </w:rPr>
            </w:pPr>
            <w:r w:rsidRPr="0079178B">
              <w:rPr>
                <w:b/>
                <w:bCs/>
                <w:sz w:val="20"/>
                <w:szCs w:val="20"/>
              </w:rPr>
              <w:t>Corredores</w:t>
            </w:r>
          </w:p>
        </w:tc>
      </w:tr>
      <w:tr w:rsidR="00B21BF4" w:rsidTr="009B4C0C">
        <w:tc>
          <w:tcPr>
            <w:tcW w:w="3827" w:type="dxa"/>
            <w:shd w:val="clear" w:color="auto" w:fill="FFFFFF"/>
          </w:tcPr>
          <w:p w:rsidR="00B21BF4" w:rsidRPr="0079178B" w:rsidRDefault="00B21BF4" w:rsidP="009B4C0C">
            <w:pPr>
              <w:jc w:val="both"/>
              <w:rPr>
                <w:b/>
                <w:bCs/>
                <w:sz w:val="20"/>
                <w:szCs w:val="20"/>
              </w:rPr>
            </w:pPr>
            <w:r w:rsidRPr="0079178B">
              <w:rPr>
                <w:b/>
                <w:bCs/>
                <w:sz w:val="20"/>
                <w:szCs w:val="20"/>
              </w:rPr>
              <w:t>Primer Circuito Judicial de Alajuela</w:t>
            </w:r>
          </w:p>
        </w:tc>
        <w:tc>
          <w:tcPr>
            <w:tcW w:w="5432" w:type="dxa"/>
            <w:shd w:val="clear" w:color="auto" w:fill="auto"/>
          </w:tcPr>
          <w:p w:rsidR="00B21BF4" w:rsidRPr="0079178B" w:rsidRDefault="00B21BF4" w:rsidP="009B4C0C">
            <w:pPr>
              <w:jc w:val="both"/>
              <w:rPr>
                <w:sz w:val="20"/>
                <w:szCs w:val="20"/>
              </w:rPr>
            </w:pPr>
            <w:r w:rsidRPr="0079178B">
              <w:rPr>
                <w:sz w:val="20"/>
                <w:szCs w:val="20"/>
              </w:rPr>
              <w:t>Defensa Pública del Primer Circuito Judicial de Alajuela</w:t>
            </w:r>
          </w:p>
        </w:tc>
        <w:tc>
          <w:tcPr>
            <w:tcW w:w="1484" w:type="dxa"/>
            <w:shd w:val="clear" w:color="auto" w:fill="FFFFFF"/>
          </w:tcPr>
          <w:p w:rsidR="00B21BF4" w:rsidRPr="0079178B" w:rsidRDefault="00B21BF4" w:rsidP="009B4C0C">
            <w:pPr>
              <w:jc w:val="center"/>
              <w:rPr>
                <w:b/>
                <w:bCs/>
                <w:sz w:val="20"/>
                <w:szCs w:val="20"/>
              </w:rPr>
            </w:pPr>
            <w:r w:rsidRPr="0079178B">
              <w:rPr>
                <w:b/>
                <w:bCs/>
                <w:sz w:val="20"/>
                <w:szCs w:val="20"/>
              </w:rPr>
              <w:t>Alajuela</w:t>
            </w:r>
          </w:p>
        </w:tc>
      </w:tr>
      <w:tr w:rsidR="00B21BF4" w:rsidTr="009B4C0C">
        <w:tc>
          <w:tcPr>
            <w:tcW w:w="3827" w:type="dxa"/>
            <w:shd w:val="clear" w:color="auto" w:fill="FFFFFF"/>
          </w:tcPr>
          <w:p w:rsidR="00B21BF4" w:rsidRPr="0079178B" w:rsidRDefault="00B21BF4" w:rsidP="009B4C0C">
            <w:pPr>
              <w:jc w:val="both"/>
              <w:rPr>
                <w:b/>
                <w:bCs/>
                <w:sz w:val="20"/>
                <w:szCs w:val="20"/>
              </w:rPr>
            </w:pPr>
            <w:r w:rsidRPr="0079178B">
              <w:rPr>
                <w:b/>
                <w:bCs/>
                <w:sz w:val="20"/>
                <w:szCs w:val="20"/>
              </w:rPr>
              <w:t>Segundo Circuito Judicial de Alajuela</w:t>
            </w:r>
          </w:p>
        </w:tc>
        <w:tc>
          <w:tcPr>
            <w:tcW w:w="5432" w:type="dxa"/>
            <w:shd w:val="clear" w:color="auto" w:fill="auto"/>
          </w:tcPr>
          <w:p w:rsidR="00B21BF4" w:rsidRPr="0079178B" w:rsidRDefault="00B21BF4" w:rsidP="009B4C0C">
            <w:pPr>
              <w:jc w:val="both"/>
              <w:rPr>
                <w:sz w:val="20"/>
                <w:szCs w:val="20"/>
              </w:rPr>
            </w:pPr>
            <w:r w:rsidRPr="0079178B">
              <w:rPr>
                <w:sz w:val="20"/>
                <w:szCs w:val="20"/>
              </w:rPr>
              <w:t>Defensa Pública del Segundo Circuito Judicial de Alajuela</w:t>
            </w:r>
          </w:p>
          <w:p w:rsidR="00B21BF4" w:rsidRPr="0079178B" w:rsidRDefault="00B21BF4" w:rsidP="009B4C0C">
            <w:pPr>
              <w:jc w:val="both"/>
              <w:rPr>
                <w:sz w:val="20"/>
                <w:szCs w:val="20"/>
              </w:rPr>
            </w:pPr>
            <w:r w:rsidRPr="0079178B">
              <w:rPr>
                <w:sz w:val="20"/>
                <w:szCs w:val="20"/>
              </w:rPr>
              <w:t>Defensa Pública de Upala</w:t>
            </w:r>
          </w:p>
        </w:tc>
        <w:tc>
          <w:tcPr>
            <w:tcW w:w="1484" w:type="dxa"/>
            <w:shd w:val="clear" w:color="auto" w:fill="FFFFFF"/>
          </w:tcPr>
          <w:p w:rsidR="00B21BF4" w:rsidRPr="0079178B" w:rsidRDefault="00B21BF4" w:rsidP="009B4C0C">
            <w:pPr>
              <w:jc w:val="center"/>
              <w:rPr>
                <w:b/>
                <w:bCs/>
                <w:sz w:val="20"/>
                <w:szCs w:val="20"/>
              </w:rPr>
            </w:pPr>
            <w:r w:rsidRPr="0079178B">
              <w:rPr>
                <w:b/>
                <w:bCs/>
                <w:sz w:val="20"/>
                <w:szCs w:val="20"/>
              </w:rPr>
              <w:t>San Carlos</w:t>
            </w:r>
          </w:p>
          <w:p w:rsidR="00B21BF4" w:rsidRPr="0079178B" w:rsidRDefault="00B21BF4" w:rsidP="009B4C0C">
            <w:pPr>
              <w:jc w:val="center"/>
              <w:rPr>
                <w:b/>
                <w:bCs/>
                <w:sz w:val="20"/>
                <w:szCs w:val="20"/>
              </w:rPr>
            </w:pPr>
            <w:r w:rsidRPr="0079178B">
              <w:rPr>
                <w:b/>
                <w:bCs/>
                <w:sz w:val="20"/>
                <w:szCs w:val="20"/>
              </w:rPr>
              <w:t>Upala</w:t>
            </w:r>
          </w:p>
        </w:tc>
      </w:tr>
      <w:tr w:rsidR="00B21BF4" w:rsidTr="009B4C0C">
        <w:tc>
          <w:tcPr>
            <w:tcW w:w="3827" w:type="dxa"/>
            <w:shd w:val="clear" w:color="auto" w:fill="FFFFFF"/>
          </w:tcPr>
          <w:p w:rsidR="00B21BF4" w:rsidRPr="0079178B" w:rsidRDefault="00B21BF4" w:rsidP="009B4C0C">
            <w:pPr>
              <w:jc w:val="both"/>
              <w:rPr>
                <w:b/>
                <w:bCs/>
                <w:sz w:val="20"/>
                <w:szCs w:val="20"/>
              </w:rPr>
            </w:pPr>
            <w:r w:rsidRPr="0079178B">
              <w:rPr>
                <w:b/>
                <w:bCs/>
                <w:sz w:val="20"/>
                <w:szCs w:val="20"/>
              </w:rPr>
              <w:t>Tercer Circuito Judicial de Alajuela</w:t>
            </w:r>
          </w:p>
        </w:tc>
        <w:tc>
          <w:tcPr>
            <w:tcW w:w="5432" w:type="dxa"/>
            <w:shd w:val="clear" w:color="auto" w:fill="auto"/>
          </w:tcPr>
          <w:p w:rsidR="00B21BF4" w:rsidRPr="0079178B" w:rsidRDefault="00B21BF4" w:rsidP="009B4C0C">
            <w:pPr>
              <w:jc w:val="both"/>
              <w:rPr>
                <w:sz w:val="20"/>
                <w:szCs w:val="20"/>
              </w:rPr>
            </w:pPr>
            <w:r w:rsidRPr="0079178B">
              <w:rPr>
                <w:sz w:val="20"/>
                <w:szCs w:val="20"/>
              </w:rPr>
              <w:t>Defensa Pública del Tercer Circuito Judicial de Alajuela</w:t>
            </w:r>
          </w:p>
        </w:tc>
        <w:tc>
          <w:tcPr>
            <w:tcW w:w="1484" w:type="dxa"/>
            <w:shd w:val="clear" w:color="auto" w:fill="FFFFFF"/>
          </w:tcPr>
          <w:p w:rsidR="00B21BF4" w:rsidRPr="0079178B" w:rsidRDefault="00B21BF4" w:rsidP="009B4C0C">
            <w:pPr>
              <w:jc w:val="center"/>
              <w:rPr>
                <w:b/>
                <w:bCs/>
                <w:sz w:val="20"/>
                <w:szCs w:val="20"/>
              </w:rPr>
            </w:pPr>
            <w:r w:rsidRPr="0079178B">
              <w:rPr>
                <w:b/>
                <w:bCs/>
                <w:sz w:val="20"/>
                <w:szCs w:val="20"/>
              </w:rPr>
              <w:t>San Ramón</w:t>
            </w:r>
          </w:p>
        </w:tc>
      </w:tr>
      <w:tr w:rsidR="00B21BF4" w:rsidTr="009B4C0C">
        <w:tc>
          <w:tcPr>
            <w:tcW w:w="3827" w:type="dxa"/>
            <w:shd w:val="clear" w:color="auto" w:fill="FFFFFF"/>
          </w:tcPr>
          <w:p w:rsidR="00B21BF4" w:rsidRPr="0079178B" w:rsidRDefault="00B21BF4" w:rsidP="009B4C0C">
            <w:pPr>
              <w:jc w:val="both"/>
              <w:rPr>
                <w:b/>
                <w:bCs/>
                <w:sz w:val="20"/>
                <w:szCs w:val="20"/>
              </w:rPr>
            </w:pPr>
            <w:r w:rsidRPr="0079178B">
              <w:rPr>
                <w:b/>
                <w:bCs/>
                <w:sz w:val="20"/>
                <w:szCs w:val="20"/>
              </w:rPr>
              <w:t>Cartago</w:t>
            </w:r>
          </w:p>
        </w:tc>
        <w:tc>
          <w:tcPr>
            <w:tcW w:w="5432" w:type="dxa"/>
            <w:shd w:val="clear" w:color="auto" w:fill="auto"/>
          </w:tcPr>
          <w:p w:rsidR="00B21BF4" w:rsidRPr="0079178B" w:rsidRDefault="00B21BF4" w:rsidP="009B4C0C">
            <w:pPr>
              <w:jc w:val="both"/>
              <w:rPr>
                <w:sz w:val="20"/>
                <w:szCs w:val="20"/>
              </w:rPr>
            </w:pPr>
            <w:r w:rsidRPr="0079178B">
              <w:rPr>
                <w:sz w:val="20"/>
                <w:szCs w:val="20"/>
              </w:rPr>
              <w:t>Defensa Pública de Cartago</w:t>
            </w:r>
          </w:p>
          <w:p w:rsidR="00B21BF4" w:rsidRPr="0079178B" w:rsidRDefault="00B21BF4" w:rsidP="009B4C0C">
            <w:pPr>
              <w:jc w:val="both"/>
              <w:rPr>
                <w:sz w:val="20"/>
                <w:szCs w:val="20"/>
              </w:rPr>
            </w:pPr>
            <w:r w:rsidRPr="0079178B">
              <w:rPr>
                <w:sz w:val="20"/>
                <w:szCs w:val="20"/>
              </w:rPr>
              <w:t>Defensa Pública de Turrialba</w:t>
            </w:r>
          </w:p>
        </w:tc>
        <w:tc>
          <w:tcPr>
            <w:tcW w:w="1484" w:type="dxa"/>
            <w:shd w:val="clear" w:color="auto" w:fill="FFFFFF"/>
          </w:tcPr>
          <w:p w:rsidR="00B21BF4" w:rsidRPr="0079178B" w:rsidRDefault="00B21BF4" w:rsidP="009B4C0C">
            <w:pPr>
              <w:jc w:val="center"/>
              <w:rPr>
                <w:b/>
                <w:bCs/>
                <w:sz w:val="20"/>
                <w:szCs w:val="20"/>
              </w:rPr>
            </w:pPr>
            <w:r w:rsidRPr="0079178B">
              <w:rPr>
                <w:b/>
                <w:bCs/>
                <w:sz w:val="20"/>
                <w:szCs w:val="20"/>
              </w:rPr>
              <w:t>Cartago</w:t>
            </w:r>
          </w:p>
          <w:p w:rsidR="00B21BF4" w:rsidRPr="0079178B" w:rsidRDefault="00B21BF4" w:rsidP="009B4C0C">
            <w:pPr>
              <w:jc w:val="center"/>
              <w:rPr>
                <w:b/>
                <w:bCs/>
                <w:sz w:val="20"/>
                <w:szCs w:val="20"/>
              </w:rPr>
            </w:pPr>
            <w:r w:rsidRPr="0079178B">
              <w:rPr>
                <w:b/>
                <w:bCs/>
                <w:sz w:val="20"/>
                <w:szCs w:val="20"/>
              </w:rPr>
              <w:t>Turrialba</w:t>
            </w:r>
          </w:p>
        </w:tc>
      </w:tr>
      <w:tr w:rsidR="00B21BF4" w:rsidTr="009B4C0C">
        <w:tc>
          <w:tcPr>
            <w:tcW w:w="3827" w:type="dxa"/>
            <w:shd w:val="clear" w:color="auto" w:fill="FFFFFF"/>
          </w:tcPr>
          <w:p w:rsidR="00B21BF4" w:rsidRPr="0079178B" w:rsidRDefault="00B21BF4" w:rsidP="009B4C0C">
            <w:pPr>
              <w:jc w:val="both"/>
              <w:rPr>
                <w:b/>
                <w:bCs/>
                <w:sz w:val="20"/>
                <w:szCs w:val="20"/>
              </w:rPr>
            </w:pPr>
            <w:r w:rsidRPr="0079178B">
              <w:rPr>
                <w:b/>
                <w:bCs/>
                <w:sz w:val="20"/>
                <w:szCs w:val="20"/>
              </w:rPr>
              <w:t>Primer Circuito Judicial de Guanacaste</w:t>
            </w:r>
          </w:p>
        </w:tc>
        <w:tc>
          <w:tcPr>
            <w:tcW w:w="5432" w:type="dxa"/>
            <w:shd w:val="clear" w:color="auto" w:fill="auto"/>
          </w:tcPr>
          <w:p w:rsidR="00B21BF4" w:rsidRPr="0079178B" w:rsidRDefault="00B21BF4" w:rsidP="009B4C0C">
            <w:pPr>
              <w:jc w:val="both"/>
              <w:rPr>
                <w:sz w:val="20"/>
                <w:szCs w:val="20"/>
              </w:rPr>
            </w:pPr>
            <w:r w:rsidRPr="0079178B">
              <w:rPr>
                <w:sz w:val="20"/>
                <w:szCs w:val="20"/>
              </w:rPr>
              <w:t>Defensa Pública del Primer Circuito Judicial de Guanacaste</w:t>
            </w:r>
          </w:p>
        </w:tc>
        <w:tc>
          <w:tcPr>
            <w:tcW w:w="1484" w:type="dxa"/>
            <w:shd w:val="clear" w:color="auto" w:fill="FFFFFF"/>
          </w:tcPr>
          <w:p w:rsidR="00B21BF4" w:rsidRPr="0079178B" w:rsidRDefault="00B21BF4" w:rsidP="009B4C0C">
            <w:pPr>
              <w:jc w:val="center"/>
              <w:rPr>
                <w:b/>
                <w:bCs/>
                <w:sz w:val="20"/>
                <w:szCs w:val="20"/>
              </w:rPr>
            </w:pPr>
            <w:r w:rsidRPr="0079178B">
              <w:rPr>
                <w:b/>
                <w:bCs/>
                <w:sz w:val="20"/>
                <w:szCs w:val="20"/>
              </w:rPr>
              <w:t>Liberia</w:t>
            </w:r>
          </w:p>
        </w:tc>
      </w:tr>
      <w:tr w:rsidR="00B21BF4" w:rsidTr="009B4C0C">
        <w:tc>
          <w:tcPr>
            <w:tcW w:w="3827" w:type="dxa"/>
            <w:shd w:val="clear" w:color="auto" w:fill="FFFFFF"/>
          </w:tcPr>
          <w:p w:rsidR="00B21BF4" w:rsidRPr="0079178B" w:rsidRDefault="00B21BF4" w:rsidP="009B4C0C">
            <w:pPr>
              <w:jc w:val="both"/>
              <w:rPr>
                <w:b/>
                <w:bCs/>
                <w:sz w:val="20"/>
                <w:szCs w:val="20"/>
              </w:rPr>
            </w:pPr>
            <w:r w:rsidRPr="0079178B">
              <w:rPr>
                <w:b/>
                <w:bCs/>
                <w:sz w:val="20"/>
                <w:szCs w:val="20"/>
              </w:rPr>
              <w:t>Segundo Circuito Judicial de Guanacaste</w:t>
            </w:r>
          </w:p>
        </w:tc>
        <w:tc>
          <w:tcPr>
            <w:tcW w:w="5432" w:type="dxa"/>
            <w:shd w:val="clear" w:color="auto" w:fill="auto"/>
          </w:tcPr>
          <w:p w:rsidR="00B21BF4" w:rsidRPr="0079178B" w:rsidRDefault="00B21BF4" w:rsidP="009B4C0C">
            <w:pPr>
              <w:jc w:val="both"/>
              <w:rPr>
                <w:sz w:val="20"/>
                <w:szCs w:val="20"/>
              </w:rPr>
            </w:pPr>
            <w:r w:rsidRPr="0079178B">
              <w:rPr>
                <w:sz w:val="20"/>
                <w:szCs w:val="20"/>
              </w:rPr>
              <w:t>Defensa Pública del Segundo Circuito Judicial de Guanacaste</w:t>
            </w:r>
          </w:p>
        </w:tc>
        <w:tc>
          <w:tcPr>
            <w:tcW w:w="1484" w:type="dxa"/>
            <w:shd w:val="clear" w:color="auto" w:fill="FFFFFF"/>
          </w:tcPr>
          <w:p w:rsidR="00B21BF4" w:rsidRPr="0079178B" w:rsidRDefault="00B21BF4" w:rsidP="009B4C0C">
            <w:pPr>
              <w:jc w:val="center"/>
              <w:rPr>
                <w:b/>
                <w:bCs/>
                <w:sz w:val="20"/>
                <w:szCs w:val="20"/>
              </w:rPr>
            </w:pPr>
            <w:r w:rsidRPr="0079178B">
              <w:rPr>
                <w:b/>
                <w:bCs/>
                <w:sz w:val="20"/>
                <w:szCs w:val="20"/>
              </w:rPr>
              <w:t>Santa Cruz</w:t>
            </w:r>
          </w:p>
        </w:tc>
      </w:tr>
      <w:tr w:rsidR="00B21BF4" w:rsidTr="009B4C0C">
        <w:tc>
          <w:tcPr>
            <w:tcW w:w="3827" w:type="dxa"/>
            <w:shd w:val="clear" w:color="auto" w:fill="FFFFFF"/>
          </w:tcPr>
          <w:p w:rsidR="00B21BF4" w:rsidRPr="0079178B" w:rsidRDefault="00B21BF4" w:rsidP="009B4C0C">
            <w:pPr>
              <w:jc w:val="both"/>
              <w:rPr>
                <w:b/>
                <w:bCs/>
                <w:sz w:val="20"/>
                <w:szCs w:val="20"/>
              </w:rPr>
            </w:pPr>
            <w:r w:rsidRPr="0079178B">
              <w:rPr>
                <w:b/>
                <w:bCs/>
                <w:sz w:val="20"/>
                <w:szCs w:val="20"/>
              </w:rPr>
              <w:t>Puntarenas</w:t>
            </w:r>
          </w:p>
        </w:tc>
        <w:tc>
          <w:tcPr>
            <w:tcW w:w="5432" w:type="dxa"/>
            <w:shd w:val="clear" w:color="auto" w:fill="auto"/>
          </w:tcPr>
          <w:p w:rsidR="00B21BF4" w:rsidRPr="0079178B" w:rsidRDefault="00B21BF4" w:rsidP="009B4C0C">
            <w:pPr>
              <w:jc w:val="both"/>
              <w:rPr>
                <w:sz w:val="20"/>
                <w:szCs w:val="20"/>
              </w:rPr>
            </w:pPr>
            <w:r w:rsidRPr="0079178B">
              <w:rPr>
                <w:sz w:val="20"/>
                <w:szCs w:val="20"/>
              </w:rPr>
              <w:t>Defensa Pública de Puntarenas</w:t>
            </w:r>
          </w:p>
        </w:tc>
        <w:tc>
          <w:tcPr>
            <w:tcW w:w="1484" w:type="dxa"/>
            <w:shd w:val="clear" w:color="auto" w:fill="FFFFFF"/>
          </w:tcPr>
          <w:p w:rsidR="00B21BF4" w:rsidRPr="0079178B" w:rsidRDefault="00B21BF4" w:rsidP="009B4C0C">
            <w:pPr>
              <w:jc w:val="center"/>
              <w:rPr>
                <w:b/>
                <w:bCs/>
                <w:sz w:val="20"/>
                <w:szCs w:val="20"/>
              </w:rPr>
            </w:pPr>
            <w:r w:rsidRPr="0079178B">
              <w:rPr>
                <w:b/>
                <w:bCs/>
                <w:sz w:val="20"/>
                <w:szCs w:val="20"/>
              </w:rPr>
              <w:t>Puntarenas</w:t>
            </w:r>
          </w:p>
        </w:tc>
      </w:tr>
      <w:tr w:rsidR="00B21BF4" w:rsidTr="009B4C0C">
        <w:tc>
          <w:tcPr>
            <w:tcW w:w="3827" w:type="dxa"/>
            <w:shd w:val="clear" w:color="auto" w:fill="FFFFFF"/>
          </w:tcPr>
          <w:p w:rsidR="00B21BF4" w:rsidRPr="0079178B" w:rsidRDefault="00B21BF4" w:rsidP="009B4C0C">
            <w:pPr>
              <w:jc w:val="both"/>
              <w:rPr>
                <w:b/>
                <w:bCs/>
                <w:sz w:val="20"/>
                <w:szCs w:val="20"/>
              </w:rPr>
            </w:pPr>
            <w:r w:rsidRPr="0079178B">
              <w:rPr>
                <w:b/>
                <w:bCs/>
                <w:sz w:val="20"/>
                <w:szCs w:val="20"/>
              </w:rPr>
              <w:t>Primer Circuito Judicial de Zona Atlántica</w:t>
            </w:r>
          </w:p>
        </w:tc>
        <w:tc>
          <w:tcPr>
            <w:tcW w:w="5432" w:type="dxa"/>
            <w:shd w:val="clear" w:color="auto" w:fill="auto"/>
          </w:tcPr>
          <w:p w:rsidR="00B21BF4" w:rsidRPr="0079178B" w:rsidRDefault="00B21BF4" w:rsidP="009B4C0C">
            <w:pPr>
              <w:jc w:val="both"/>
              <w:rPr>
                <w:sz w:val="20"/>
                <w:szCs w:val="20"/>
              </w:rPr>
            </w:pPr>
            <w:r w:rsidRPr="0079178B">
              <w:rPr>
                <w:sz w:val="20"/>
                <w:szCs w:val="20"/>
              </w:rPr>
              <w:t>Defensa Pública del Primer Circuito Judicial de Zona Atlántica</w:t>
            </w:r>
          </w:p>
        </w:tc>
        <w:tc>
          <w:tcPr>
            <w:tcW w:w="1484" w:type="dxa"/>
            <w:shd w:val="clear" w:color="auto" w:fill="FFFFFF"/>
          </w:tcPr>
          <w:p w:rsidR="00B21BF4" w:rsidRPr="0079178B" w:rsidRDefault="00B21BF4" w:rsidP="009B4C0C">
            <w:pPr>
              <w:jc w:val="center"/>
              <w:rPr>
                <w:b/>
                <w:bCs/>
                <w:sz w:val="20"/>
                <w:szCs w:val="20"/>
              </w:rPr>
            </w:pPr>
            <w:r w:rsidRPr="0079178B">
              <w:rPr>
                <w:b/>
                <w:bCs/>
                <w:sz w:val="20"/>
                <w:szCs w:val="20"/>
              </w:rPr>
              <w:t>Limón</w:t>
            </w:r>
          </w:p>
        </w:tc>
      </w:tr>
      <w:tr w:rsidR="00B21BF4" w:rsidTr="009B4C0C">
        <w:tc>
          <w:tcPr>
            <w:tcW w:w="3827" w:type="dxa"/>
            <w:shd w:val="clear" w:color="auto" w:fill="FFFFFF"/>
          </w:tcPr>
          <w:p w:rsidR="00B21BF4" w:rsidRPr="0079178B" w:rsidRDefault="00B21BF4" w:rsidP="009B4C0C">
            <w:pPr>
              <w:jc w:val="both"/>
              <w:rPr>
                <w:b/>
                <w:bCs/>
                <w:sz w:val="20"/>
                <w:szCs w:val="20"/>
              </w:rPr>
            </w:pPr>
            <w:r w:rsidRPr="0079178B">
              <w:rPr>
                <w:b/>
                <w:bCs/>
                <w:sz w:val="20"/>
                <w:szCs w:val="20"/>
              </w:rPr>
              <w:t>Segundo Circuito Judicial de Zona Atlántica</w:t>
            </w:r>
          </w:p>
        </w:tc>
        <w:tc>
          <w:tcPr>
            <w:tcW w:w="5432" w:type="dxa"/>
            <w:shd w:val="clear" w:color="auto" w:fill="auto"/>
          </w:tcPr>
          <w:p w:rsidR="00B21BF4" w:rsidRPr="0079178B" w:rsidRDefault="00B21BF4" w:rsidP="009B4C0C">
            <w:pPr>
              <w:jc w:val="both"/>
              <w:rPr>
                <w:sz w:val="20"/>
                <w:szCs w:val="20"/>
              </w:rPr>
            </w:pPr>
            <w:r w:rsidRPr="0079178B">
              <w:rPr>
                <w:sz w:val="20"/>
                <w:szCs w:val="20"/>
              </w:rPr>
              <w:t>Defensa Pública del Segundo Circuito Judicial de Zona Atlántica</w:t>
            </w:r>
          </w:p>
        </w:tc>
        <w:tc>
          <w:tcPr>
            <w:tcW w:w="1484" w:type="dxa"/>
            <w:shd w:val="clear" w:color="auto" w:fill="FFFFFF"/>
          </w:tcPr>
          <w:p w:rsidR="00B21BF4" w:rsidRPr="0079178B" w:rsidRDefault="00B21BF4" w:rsidP="009B4C0C">
            <w:pPr>
              <w:jc w:val="center"/>
              <w:rPr>
                <w:b/>
                <w:bCs/>
                <w:sz w:val="20"/>
                <w:szCs w:val="20"/>
              </w:rPr>
            </w:pPr>
            <w:r w:rsidRPr="0079178B">
              <w:rPr>
                <w:b/>
                <w:bCs/>
                <w:sz w:val="20"/>
                <w:szCs w:val="20"/>
              </w:rPr>
              <w:t>Guápiles</w:t>
            </w:r>
          </w:p>
        </w:tc>
      </w:tr>
    </w:tbl>
    <w:p w:rsidR="00B21BF4" w:rsidRPr="00544DE7" w:rsidRDefault="00B21BF4" w:rsidP="00B21BF4">
      <w:pPr>
        <w:ind w:right="1"/>
        <w:jc w:val="both"/>
        <w:rPr>
          <w:sz w:val="20"/>
          <w:szCs w:val="20"/>
        </w:rPr>
      </w:pPr>
      <w:r>
        <w:rPr>
          <w:b/>
          <w:sz w:val="20"/>
          <w:szCs w:val="20"/>
        </w:rPr>
        <w:t xml:space="preserve">Fuente: </w:t>
      </w:r>
      <w:r w:rsidRPr="00D1030B">
        <w:rPr>
          <w:sz w:val="20"/>
          <w:szCs w:val="20"/>
        </w:rPr>
        <w:t>Elaboración propia con datos de la Defensa Pública.</w:t>
      </w:r>
    </w:p>
    <w:p w:rsidR="00B21BF4" w:rsidRDefault="00B21BF4" w:rsidP="00B21BF4">
      <w:pPr>
        <w:jc w:val="both"/>
      </w:pPr>
    </w:p>
    <w:p w:rsidR="00B21BF4" w:rsidRDefault="00B21BF4" w:rsidP="00B21BF4">
      <w:pPr>
        <w:jc w:val="both"/>
      </w:pPr>
      <w:r>
        <w:t xml:space="preserve">En el oficio ADP 1478-2016 del 26 de setiembre del 2016, la Administración de la Defensa Pública indicó que se cuenta con 10 profesionales (1 Coordinador y 9 Defensores) especializados en la atención de la materia agraria para todo el país, lo que denota que en la actualidad la cantidad de oficinas involucradas en esas labores es menor a las enumeradas en el cuadro anterior. </w:t>
      </w:r>
    </w:p>
    <w:p w:rsidR="00B21BF4" w:rsidRDefault="00B21BF4" w:rsidP="00B21BF4">
      <w:pPr>
        <w:jc w:val="both"/>
      </w:pPr>
    </w:p>
    <w:p w:rsidR="00B21BF4" w:rsidRDefault="00B21BF4" w:rsidP="00B21BF4">
      <w:pPr>
        <w:jc w:val="both"/>
      </w:pPr>
    </w:p>
    <w:p w:rsidR="00B21BF4" w:rsidRPr="00D1030B" w:rsidRDefault="00B21BF4" w:rsidP="00B21BF4">
      <w:pPr>
        <w:jc w:val="both"/>
        <w:rPr>
          <w:b/>
        </w:rPr>
      </w:pPr>
      <w:r w:rsidRPr="00D1030B">
        <w:rPr>
          <w:b/>
        </w:rPr>
        <w:t>3.3. Ámbito Administrativo</w:t>
      </w:r>
    </w:p>
    <w:p w:rsidR="00B21BF4" w:rsidRDefault="00B21BF4" w:rsidP="00B21BF4">
      <w:pPr>
        <w:jc w:val="both"/>
      </w:pPr>
    </w:p>
    <w:p w:rsidR="00B21BF4" w:rsidRDefault="00B21BF4" w:rsidP="00B21BF4">
      <w:pPr>
        <w:jc w:val="both"/>
      </w:pPr>
      <w:r>
        <w:t>Cabe aclarar que el CPA no hace mención expresa a dependencias del ámbito administrativo que estarían inmersas en los cambios propuestos, sin embargo se reconoce que en la realidad algunas de esas oficinas intervendrían de forma activa en la atención de los requerimientos asociados con la entrada en vigencia de la normativa propuesta, tales como la Dirección Ejecutiva y sus dependencias adscritas, así como la Dirección de Tecnología de Información.</w:t>
      </w:r>
    </w:p>
    <w:p w:rsidR="00B21BF4" w:rsidRDefault="00B21BF4" w:rsidP="00B21BF4">
      <w:pPr>
        <w:jc w:val="both"/>
      </w:pPr>
    </w:p>
    <w:p w:rsidR="00B21BF4" w:rsidRDefault="00B21BF4" w:rsidP="00B21BF4">
      <w:pPr>
        <w:jc w:val="both"/>
      </w:pPr>
    </w:p>
    <w:p w:rsidR="00B21BF4" w:rsidRDefault="00B21BF4" w:rsidP="00B21BF4">
      <w:pPr>
        <w:numPr>
          <w:ilvl w:val="0"/>
          <w:numId w:val="3"/>
        </w:numPr>
        <w:jc w:val="both"/>
        <w:rPr>
          <w:b/>
        </w:rPr>
      </w:pPr>
      <w:r w:rsidRPr="006F48ED">
        <w:rPr>
          <w:b/>
        </w:rPr>
        <w:t xml:space="preserve">Principales </w:t>
      </w:r>
      <w:r>
        <w:rPr>
          <w:b/>
        </w:rPr>
        <w:t>Propuestas del Proyecto</w:t>
      </w:r>
    </w:p>
    <w:p w:rsidR="00B21BF4" w:rsidRPr="00FD5D7D" w:rsidRDefault="00B21BF4" w:rsidP="00B21BF4">
      <w:pPr>
        <w:ind w:left="360"/>
        <w:jc w:val="both"/>
      </w:pPr>
    </w:p>
    <w:p w:rsidR="00B21BF4" w:rsidRDefault="00B21BF4" w:rsidP="00B21BF4">
      <w:pPr>
        <w:jc w:val="both"/>
      </w:pPr>
      <w:r w:rsidRPr="00FD5D7D">
        <w:t>Del estudio realizado al proyecto de CP</w:t>
      </w:r>
      <w:r>
        <w:t>A</w:t>
      </w:r>
      <w:r w:rsidRPr="00FD5D7D">
        <w:t>, se identificar</w:t>
      </w:r>
      <w:r>
        <w:t>on</w:t>
      </w:r>
      <w:r w:rsidRPr="00FD5D7D">
        <w:t xml:space="preserve"> las siguientes variaciones</w:t>
      </w:r>
      <w:r>
        <w:t xml:space="preserve"> en lo que respecta a la organización y funcionamiento de los despachos y oficinas judiciales</w:t>
      </w:r>
      <w:r w:rsidRPr="00FD5D7D">
        <w:t>:</w:t>
      </w:r>
    </w:p>
    <w:p w:rsidR="00B21BF4" w:rsidRDefault="00B21BF4" w:rsidP="00B21BF4">
      <w:pPr>
        <w:jc w:val="both"/>
      </w:pPr>
    </w:p>
    <w:p w:rsidR="0083304F" w:rsidRDefault="0083304F" w:rsidP="00B21BF4">
      <w:pPr>
        <w:jc w:val="both"/>
      </w:pPr>
    </w:p>
    <w:p w:rsidR="0083304F" w:rsidRDefault="0083304F" w:rsidP="00B21BF4">
      <w:pPr>
        <w:jc w:val="both"/>
      </w:pPr>
    </w:p>
    <w:p w:rsidR="00B21BF4" w:rsidRDefault="00B21BF4" w:rsidP="00B21BF4">
      <w:pPr>
        <w:jc w:val="both"/>
      </w:pPr>
      <w:r w:rsidRPr="00D1030B">
        <w:rPr>
          <w:b/>
        </w:rPr>
        <w:lastRenderedPageBreak/>
        <w:t>4.1.</w:t>
      </w:r>
      <w:r>
        <w:t xml:space="preserve"> </w:t>
      </w:r>
      <w:r w:rsidRPr="00D1030B">
        <w:rPr>
          <w:b/>
        </w:rPr>
        <w:t>Atribuciones a la Corte Plena</w:t>
      </w:r>
      <w:r>
        <w:rPr>
          <w:b/>
        </w:rPr>
        <w:t xml:space="preserve"> sobre la jurisdicción agraria</w:t>
      </w:r>
      <w:r w:rsidRPr="00D1030B">
        <w:rPr>
          <w:b/>
        </w:rPr>
        <w:t>.</w:t>
      </w:r>
      <w:r>
        <w:t xml:space="preserve"> </w:t>
      </w:r>
    </w:p>
    <w:p w:rsidR="00B21BF4" w:rsidRDefault="00B21BF4" w:rsidP="00B21BF4">
      <w:pPr>
        <w:jc w:val="both"/>
      </w:pPr>
    </w:p>
    <w:p w:rsidR="00B21BF4" w:rsidRDefault="00B21BF4" w:rsidP="00B21BF4">
      <w:pPr>
        <w:jc w:val="both"/>
      </w:pPr>
      <w:r>
        <w:t xml:space="preserve">Se faculta </w:t>
      </w:r>
      <w:r w:rsidRPr="00EC62EF">
        <w:t xml:space="preserve">a la Corte Plena para </w:t>
      </w:r>
      <w:r>
        <w:t>regular el crecimiento de los juzgados y del Tribunal Agrario, según los requerimientos de trabajo para ofrecer un servicio público eficiente y de calidad, de acuerdo al artículo 9:</w:t>
      </w:r>
    </w:p>
    <w:p w:rsidR="00B21BF4" w:rsidRDefault="00B21BF4" w:rsidP="00B21BF4">
      <w:pPr>
        <w:autoSpaceDE w:val="0"/>
        <w:autoSpaceDN w:val="0"/>
        <w:adjustRightInd w:val="0"/>
        <w:ind w:right="541"/>
        <w:jc w:val="both"/>
        <w:rPr>
          <w:rFonts w:ascii="Arial-BoldMT" w:hAnsi="Arial-BoldMT" w:cs="Arial-BoldMT"/>
          <w:b/>
          <w:bCs/>
          <w:color w:val="000000"/>
        </w:rPr>
      </w:pPr>
    </w:p>
    <w:p w:rsidR="00B21BF4" w:rsidRPr="00D1030B" w:rsidRDefault="00B21BF4" w:rsidP="00B21BF4">
      <w:pPr>
        <w:autoSpaceDE w:val="0"/>
        <w:autoSpaceDN w:val="0"/>
        <w:adjustRightInd w:val="0"/>
        <w:ind w:left="540" w:right="541"/>
        <w:jc w:val="both"/>
        <w:rPr>
          <w:rFonts w:cs="Arial-BoldMT"/>
          <w:b/>
          <w:bCs/>
          <w:i/>
          <w:color w:val="000000"/>
        </w:rPr>
      </w:pPr>
      <w:r w:rsidRPr="00D1030B">
        <w:rPr>
          <w:rFonts w:cs="Arial-BoldMT"/>
          <w:b/>
          <w:bCs/>
          <w:i/>
          <w:color w:val="000000"/>
        </w:rPr>
        <w:t>“ARTÍCULO 9.- Órganos jurisdiccionales</w:t>
      </w:r>
    </w:p>
    <w:p w:rsidR="00B21BF4" w:rsidRPr="00D1030B" w:rsidRDefault="00B21BF4" w:rsidP="00B21BF4">
      <w:pPr>
        <w:autoSpaceDE w:val="0"/>
        <w:autoSpaceDN w:val="0"/>
        <w:adjustRightInd w:val="0"/>
        <w:ind w:left="540" w:right="541"/>
        <w:jc w:val="both"/>
        <w:rPr>
          <w:rFonts w:cs="Arial-BoldMT"/>
          <w:b/>
          <w:bCs/>
          <w:i/>
          <w:color w:val="000000"/>
        </w:rPr>
      </w:pPr>
    </w:p>
    <w:p w:rsidR="00B21BF4" w:rsidRPr="00D1030B" w:rsidRDefault="00B21BF4" w:rsidP="00B21BF4">
      <w:pPr>
        <w:autoSpaceDE w:val="0"/>
        <w:autoSpaceDN w:val="0"/>
        <w:adjustRightInd w:val="0"/>
        <w:ind w:left="540" w:right="541"/>
        <w:jc w:val="both"/>
        <w:rPr>
          <w:rFonts w:cs="ArialMT"/>
          <w:i/>
          <w:color w:val="000000"/>
        </w:rPr>
      </w:pPr>
      <w:r w:rsidRPr="00D1030B">
        <w:rPr>
          <w:rFonts w:cs="ArialMT"/>
          <w:i/>
          <w:color w:val="000000"/>
        </w:rPr>
        <w:t>(…)</w:t>
      </w:r>
    </w:p>
    <w:p w:rsidR="00B21BF4" w:rsidRPr="00D1030B" w:rsidRDefault="00B21BF4" w:rsidP="00B21BF4">
      <w:pPr>
        <w:autoSpaceDE w:val="0"/>
        <w:autoSpaceDN w:val="0"/>
        <w:adjustRightInd w:val="0"/>
        <w:ind w:left="540" w:right="541"/>
        <w:jc w:val="both"/>
        <w:rPr>
          <w:rFonts w:cs="ArialMT"/>
          <w:i/>
          <w:color w:val="000000"/>
        </w:rPr>
      </w:pPr>
    </w:p>
    <w:p w:rsidR="00B21BF4" w:rsidRPr="00D1030B" w:rsidRDefault="00B21BF4" w:rsidP="00B21BF4">
      <w:pPr>
        <w:autoSpaceDE w:val="0"/>
        <w:autoSpaceDN w:val="0"/>
        <w:adjustRightInd w:val="0"/>
        <w:ind w:left="540" w:right="541"/>
        <w:jc w:val="both"/>
        <w:rPr>
          <w:rFonts w:cs="ArialMT"/>
          <w:i/>
          <w:color w:val="000000"/>
        </w:rPr>
      </w:pPr>
      <w:r w:rsidRPr="00D1030B">
        <w:rPr>
          <w:rFonts w:cs="ArialMT"/>
          <w:i/>
          <w:color w:val="000000"/>
        </w:rPr>
        <w:t>Para su organización, funcionamiento y conformación, se aplicará lo dispuesto en este Código y en la Ley N.° 7333, Ley Orgánica del Poder Judicial, de 5 de mayo de 1993, y sus reformas. Con ese fin, el Tribunal Agrario deberá constituirse con las secciones que sean necesarias y tendrá su sede en el Segundo Circuito Judicial de San José, sin perjuicio de que la Corte Plena disponga la creación de otras sedes regionales del Tribunal, conforme a los requerimientos de trabajo para ofrecer un servicio público eficiente y de calidad.</w:t>
      </w:r>
    </w:p>
    <w:p w:rsidR="00B21BF4" w:rsidRPr="00D1030B" w:rsidRDefault="00B21BF4" w:rsidP="00B21BF4">
      <w:pPr>
        <w:autoSpaceDE w:val="0"/>
        <w:autoSpaceDN w:val="0"/>
        <w:adjustRightInd w:val="0"/>
        <w:ind w:left="540" w:right="541"/>
        <w:jc w:val="both"/>
        <w:rPr>
          <w:rFonts w:cs="ArialMT"/>
          <w:i/>
          <w:color w:val="000000"/>
        </w:rPr>
      </w:pPr>
    </w:p>
    <w:p w:rsidR="00B21BF4" w:rsidRPr="00D1030B" w:rsidRDefault="00B21BF4" w:rsidP="00B21BF4">
      <w:pPr>
        <w:autoSpaceDE w:val="0"/>
        <w:autoSpaceDN w:val="0"/>
        <w:adjustRightInd w:val="0"/>
        <w:ind w:left="540" w:right="541"/>
        <w:jc w:val="both"/>
        <w:rPr>
          <w:rFonts w:cs="ArialMT"/>
          <w:i/>
          <w:color w:val="000000"/>
        </w:rPr>
      </w:pPr>
      <w:r w:rsidRPr="00D1030B">
        <w:rPr>
          <w:rFonts w:cs="ArialMT"/>
          <w:i/>
          <w:color w:val="000000"/>
        </w:rPr>
        <w:t>Los juzgados contarán con las personas juzgadoras que sean necesarias. Se faculta a la Corte Plena para que amplíe las sedes de los juzgados agrarios conforme a los criterios señalados”.</w:t>
      </w:r>
    </w:p>
    <w:p w:rsidR="00B21BF4" w:rsidRDefault="00B21BF4" w:rsidP="00B21BF4">
      <w:pPr>
        <w:jc w:val="both"/>
        <w:rPr>
          <w:lang w:val="es-CR"/>
        </w:rPr>
      </w:pPr>
    </w:p>
    <w:p w:rsidR="00B21BF4" w:rsidRPr="002E744B" w:rsidRDefault="00B21BF4" w:rsidP="00B21BF4">
      <w:pPr>
        <w:jc w:val="both"/>
        <w:rPr>
          <w:lang w:val="es-CR"/>
        </w:rPr>
      </w:pPr>
      <w:r>
        <w:rPr>
          <w:lang w:val="es-CR"/>
        </w:rPr>
        <w:t>Es dable indicar que las referidas potestades están amparadas en la actual Ley Orgánica del Poder Judicial, por lo que lo consignado en el proyecto del CPA reafirma lo estipulado en esa normativa.</w:t>
      </w:r>
    </w:p>
    <w:bookmarkEnd w:id="1"/>
    <w:p w:rsidR="00B21BF4" w:rsidRPr="00657304" w:rsidRDefault="00B21BF4" w:rsidP="00B21BF4">
      <w:pPr>
        <w:jc w:val="both"/>
        <w:rPr>
          <w:b/>
        </w:rPr>
      </w:pPr>
    </w:p>
    <w:p w:rsidR="00B21BF4" w:rsidRDefault="00B21BF4" w:rsidP="00B21BF4">
      <w:pPr>
        <w:jc w:val="both"/>
      </w:pPr>
      <w:r w:rsidRPr="00D1030B">
        <w:rPr>
          <w:b/>
        </w:rPr>
        <w:t>4.2. Ampliación de competencias del recurso de casación.</w:t>
      </w:r>
      <w:r w:rsidRPr="00657304">
        <w:t xml:space="preserve">  </w:t>
      </w:r>
      <w:r>
        <w:t xml:space="preserve">El CPA mantiene la competencia actual de la Sala Primera en la atención de los recursos de </w:t>
      </w:r>
      <w:r w:rsidRPr="00657304">
        <w:t xml:space="preserve">casación </w:t>
      </w:r>
      <w:r>
        <w:t xml:space="preserve">por razones de fondo, con base en el artículo 210: </w:t>
      </w:r>
    </w:p>
    <w:p w:rsidR="00B21BF4" w:rsidRDefault="00B21BF4" w:rsidP="00B21BF4">
      <w:pPr>
        <w:jc w:val="both"/>
      </w:pPr>
    </w:p>
    <w:p w:rsidR="00B21BF4" w:rsidRPr="00D1030B" w:rsidRDefault="00B21BF4" w:rsidP="00B21BF4">
      <w:pPr>
        <w:autoSpaceDE w:val="0"/>
        <w:autoSpaceDN w:val="0"/>
        <w:adjustRightInd w:val="0"/>
        <w:ind w:left="540" w:right="541"/>
        <w:jc w:val="both"/>
        <w:rPr>
          <w:rFonts w:cs="Arial-BoldMT"/>
          <w:b/>
          <w:bCs/>
          <w:i/>
          <w:color w:val="000000"/>
        </w:rPr>
      </w:pPr>
      <w:r>
        <w:rPr>
          <w:rFonts w:cs="Arial-BoldMT"/>
          <w:b/>
          <w:bCs/>
          <w:color w:val="000000"/>
        </w:rPr>
        <w:t>“</w:t>
      </w:r>
      <w:r w:rsidRPr="00D1030B">
        <w:rPr>
          <w:rFonts w:cs="Arial-BoldMT"/>
          <w:b/>
          <w:bCs/>
          <w:i/>
          <w:color w:val="000000"/>
        </w:rPr>
        <w:t>ARTÍCULO 210.- Casación por razones de fondo</w:t>
      </w:r>
    </w:p>
    <w:p w:rsidR="00B21BF4" w:rsidRPr="00D1030B" w:rsidRDefault="00B21BF4" w:rsidP="00B21BF4">
      <w:pPr>
        <w:autoSpaceDE w:val="0"/>
        <w:autoSpaceDN w:val="0"/>
        <w:adjustRightInd w:val="0"/>
        <w:ind w:left="540" w:right="541"/>
        <w:jc w:val="both"/>
        <w:rPr>
          <w:rFonts w:cs="ArialMT"/>
          <w:i/>
          <w:color w:val="000000"/>
        </w:rPr>
      </w:pPr>
      <w:r w:rsidRPr="00D1030B">
        <w:rPr>
          <w:rFonts w:cs="ArialMT"/>
          <w:i/>
          <w:color w:val="000000"/>
        </w:rPr>
        <w:t>Procederá el recurso de casación por razones de fondo, cuando se base en:</w:t>
      </w:r>
    </w:p>
    <w:p w:rsidR="00B21BF4" w:rsidRPr="00D1030B" w:rsidRDefault="00B21BF4" w:rsidP="00B21BF4">
      <w:pPr>
        <w:autoSpaceDE w:val="0"/>
        <w:autoSpaceDN w:val="0"/>
        <w:adjustRightInd w:val="0"/>
        <w:ind w:left="540" w:right="541"/>
        <w:jc w:val="both"/>
        <w:rPr>
          <w:rFonts w:cs="ArialMT"/>
          <w:i/>
          <w:color w:val="000000"/>
        </w:rPr>
      </w:pPr>
    </w:p>
    <w:p w:rsidR="00B21BF4" w:rsidRPr="00D1030B" w:rsidRDefault="00B21BF4" w:rsidP="00B21BF4">
      <w:pPr>
        <w:autoSpaceDE w:val="0"/>
        <w:autoSpaceDN w:val="0"/>
        <w:adjustRightInd w:val="0"/>
        <w:ind w:left="540" w:right="541"/>
        <w:jc w:val="both"/>
        <w:rPr>
          <w:rFonts w:cs="ArialMT"/>
          <w:i/>
          <w:color w:val="000000"/>
        </w:rPr>
      </w:pPr>
      <w:r w:rsidRPr="00D1030B">
        <w:rPr>
          <w:rFonts w:cs="Arial-BoldMT"/>
          <w:b/>
          <w:bCs/>
          <w:i/>
          <w:color w:val="000000"/>
        </w:rPr>
        <w:t xml:space="preserve">a) </w:t>
      </w:r>
      <w:r w:rsidRPr="00D1030B">
        <w:rPr>
          <w:rFonts w:cs="ArialMT"/>
          <w:i/>
          <w:color w:val="000000"/>
        </w:rPr>
        <w:t>La violación de los principios y las normas sustantivas aplicables al caso concreto. Esta causal comprende la infracción a las normas sobre la apreciación de la prueba.</w:t>
      </w:r>
    </w:p>
    <w:p w:rsidR="00B21BF4" w:rsidRPr="00D1030B" w:rsidRDefault="00B21BF4" w:rsidP="00B21BF4">
      <w:pPr>
        <w:autoSpaceDE w:val="0"/>
        <w:autoSpaceDN w:val="0"/>
        <w:adjustRightInd w:val="0"/>
        <w:ind w:left="540" w:right="541"/>
        <w:jc w:val="both"/>
        <w:rPr>
          <w:rFonts w:cs="ArialMT"/>
          <w:i/>
          <w:color w:val="000000"/>
        </w:rPr>
      </w:pPr>
    </w:p>
    <w:p w:rsidR="00B21BF4" w:rsidRPr="00977A45" w:rsidRDefault="00B21BF4" w:rsidP="00B21BF4">
      <w:pPr>
        <w:ind w:left="540" w:right="541"/>
        <w:jc w:val="both"/>
      </w:pPr>
      <w:r w:rsidRPr="00D1030B">
        <w:rPr>
          <w:rFonts w:cs="Arial-BoldMT"/>
          <w:b/>
          <w:bCs/>
          <w:i/>
          <w:color w:val="000000"/>
        </w:rPr>
        <w:t xml:space="preserve">b) </w:t>
      </w:r>
      <w:r w:rsidRPr="00D1030B">
        <w:rPr>
          <w:rFonts w:cs="ArialMT"/>
          <w:i/>
          <w:color w:val="000000"/>
        </w:rPr>
        <w:t>El quebranto de la cosa juzgada material”</w:t>
      </w:r>
      <w:r w:rsidRPr="00D1030B">
        <w:rPr>
          <w:rFonts w:cs="ArialMT"/>
          <w:color w:val="000000"/>
        </w:rPr>
        <w:t>.</w:t>
      </w:r>
    </w:p>
    <w:p w:rsidR="00B21BF4" w:rsidRDefault="00B21BF4" w:rsidP="00B21BF4">
      <w:pPr>
        <w:jc w:val="both"/>
      </w:pPr>
    </w:p>
    <w:p w:rsidR="00B21BF4" w:rsidRDefault="00B21BF4" w:rsidP="00B21BF4">
      <w:pPr>
        <w:jc w:val="both"/>
      </w:pPr>
      <w:r>
        <w:t xml:space="preserve">Sin embargo, esas funciones </w:t>
      </w:r>
      <w:r w:rsidRPr="00657304">
        <w:t>se amplía</w:t>
      </w:r>
      <w:r>
        <w:t>n</w:t>
      </w:r>
      <w:r w:rsidRPr="00657304">
        <w:t xml:space="preserve"> al establecer </w:t>
      </w:r>
      <w:r>
        <w:t xml:space="preserve">la posibilidad de interponer recursos de casación por razones procesales, es decir por aspectos de forma, </w:t>
      </w:r>
      <w:r w:rsidRPr="00657304">
        <w:t>para garantizar la tutela judicial efectiva de las personas usuarias</w:t>
      </w:r>
      <w:r>
        <w:t>, de acuerdo al artículo 209:</w:t>
      </w:r>
    </w:p>
    <w:p w:rsidR="00B21BF4" w:rsidRDefault="00B21BF4" w:rsidP="00B21BF4">
      <w:pPr>
        <w:jc w:val="both"/>
      </w:pPr>
    </w:p>
    <w:p w:rsidR="00B21BF4" w:rsidRPr="00D1030B" w:rsidRDefault="00B21BF4" w:rsidP="00B21BF4">
      <w:pPr>
        <w:autoSpaceDE w:val="0"/>
        <w:autoSpaceDN w:val="0"/>
        <w:adjustRightInd w:val="0"/>
        <w:ind w:left="540" w:right="541"/>
        <w:jc w:val="both"/>
        <w:rPr>
          <w:rFonts w:cs="Arial-BoldMT"/>
          <w:b/>
          <w:bCs/>
          <w:i/>
          <w:color w:val="000000"/>
        </w:rPr>
      </w:pPr>
      <w:r w:rsidRPr="00D1030B">
        <w:rPr>
          <w:rFonts w:cs="Arial-BoldMT"/>
          <w:b/>
          <w:bCs/>
          <w:i/>
          <w:color w:val="000000"/>
        </w:rPr>
        <w:t>“ARTÍCULO 209.- Casación por razones procesales</w:t>
      </w:r>
    </w:p>
    <w:p w:rsidR="00B21BF4" w:rsidRPr="00D1030B" w:rsidRDefault="00B21BF4" w:rsidP="00B21BF4">
      <w:pPr>
        <w:autoSpaceDE w:val="0"/>
        <w:autoSpaceDN w:val="0"/>
        <w:adjustRightInd w:val="0"/>
        <w:ind w:left="540" w:right="541"/>
        <w:jc w:val="both"/>
        <w:rPr>
          <w:rFonts w:cs="Arial-BoldMT"/>
          <w:b/>
          <w:bCs/>
          <w:i/>
          <w:color w:val="000000"/>
        </w:rPr>
      </w:pPr>
    </w:p>
    <w:p w:rsidR="00B21BF4" w:rsidRPr="00D1030B" w:rsidRDefault="00B21BF4" w:rsidP="00B21BF4">
      <w:pPr>
        <w:autoSpaceDE w:val="0"/>
        <w:autoSpaceDN w:val="0"/>
        <w:adjustRightInd w:val="0"/>
        <w:ind w:left="540" w:right="541"/>
        <w:jc w:val="both"/>
        <w:rPr>
          <w:rFonts w:cs="Arial-BoldMT"/>
          <w:b/>
          <w:bCs/>
          <w:i/>
          <w:color w:val="000000"/>
        </w:rPr>
      </w:pPr>
      <w:r w:rsidRPr="00D1030B">
        <w:rPr>
          <w:rFonts w:cs="ArialMT"/>
          <w:i/>
          <w:color w:val="000000"/>
        </w:rPr>
        <w:t>El recurso de casación será admisible por motivos de orden procesal, cuando se funde en</w:t>
      </w:r>
      <w:r w:rsidRPr="00D1030B">
        <w:rPr>
          <w:rFonts w:cs="Arial-BoldMT"/>
          <w:b/>
          <w:bCs/>
          <w:i/>
          <w:color w:val="000000"/>
        </w:rPr>
        <w:t>:</w:t>
      </w:r>
    </w:p>
    <w:p w:rsidR="00B21BF4" w:rsidRPr="00D1030B" w:rsidRDefault="00B21BF4" w:rsidP="00B21BF4">
      <w:pPr>
        <w:autoSpaceDE w:val="0"/>
        <w:autoSpaceDN w:val="0"/>
        <w:adjustRightInd w:val="0"/>
        <w:ind w:left="540" w:right="541"/>
        <w:jc w:val="both"/>
        <w:rPr>
          <w:rFonts w:cs="Arial-BoldMT"/>
          <w:b/>
          <w:bCs/>
          <w:i/>
          <w:color w:val="000000"/>
        </w:rPr>
      </w:pPr>
    </w:p>
    <w:p w:rsidR="00B21BF4" w:rsidRPr="00D1030B" w:rsidRDefault="00B21BF4" w:rsidP="00B21BF4">
      <w:pPr>
        <w:autoSpaceDE w:val="0"/>
        <w:autoSpaceDN w:val="0"/>
        <w:adjustRightInd w:val="0"/>
        <w:ind w:left="540" w:right="541"/>
        <w:jc w:val="both"/>
        <w:rPr>
          <w:rFonts w:cs="ArialMT"/>
          <w:i/>
          <w:color w:val="000000"/>
        </w:rPr>
      </w:pPr>
      <w:r w:rsidRPr="00D1030B">
        <w:rPr>
          <w:rFonts w:cs="Arial-BoldMT"/>
          <w:b/>
          <w:bCs/>
          <w:i/>
          <w:color w:val="000000"/>
        </w:rPr>
        <w:lastRenderedPageBreak/>
        <w:t xml:space="preserve">a) </w:t>
      </w:r>
      <w:r w:rsidRPr="00D1030B">
        <w:rPr>
          <w:rFonts w:cs="ArialMT"/>
          <w:i/>
          <w:color w:val="000000"/>
        </w:rPr>
        <w:t>La infracción o errónea aplicación de las normas procesales esenciales para garantizar el debido proceso, siempre que la actividad defectuosa produzca indefensión y no se haya subsanado conforme a la ley.</w:t>
      </w:r>
    </w:p>
    <w:p w:rsidR="00B21BF4" w:rsidRPr="00D1030B" w:rsidRDefault="00B21BF4" w:rsidP="00B21BF4">
      <w:pPr>
        <w:autoSpaceDE w:val="0"/>
        <w:autoSpaceDN w:val="0"/>
        <w:adjustRightInd w:val="0"/>
        <w:ind w:left="540" w:right="541"/>
        <w:jc w:val="both"/>
        <w:rPr>
          <w:rFonts w:cs="TimesNewRomanPSMT"/>
          <w:i/>
          <w:color w:val="000000"/>
        </w:rPr>
      </w:pPr>
    </w:p>
    <w:p w:rsidR="00B21BF4" w:rsidRPr="00D1030B" w:rsidRDefault="00B21BF4" w:rsidP="00B21BF4">
      <w:pPr>
        <w:autoSpaceDE w:val="0"/>
        <w:autoSpaceDN w:val="0"/>
        <w:adjustRightInd w:val="0"/>
        <w:ind w:left="540" w:right="541"/>
        <w:jc w:val="both"/>
        <w:rPr>
          <w:rFonts w:cs="ArialMT"/>
          <w:i/>
          <w:color w:val="000000"/>
        </w:rPr>
      </w:pPr>
      <w:r w:rsidRPr="00D1030B">
        <w:rPr>
          <w:rFonts w:cs="Arial-BoldMT"/>
          <w:b/>
          <w:bCs/>
          <w:i/>
          <w:color w:val="000000"/>
        </w:rPr>
        <w:t xml:space="preserve">b) </w:t>
      </w:r>
      <w:r w:rsidRPr="00D1030B">
        <w:rPr>
          <w:rFonts w:cs="ArialMT"/>
          <w:i/>
          <w:color w:val="000000"/>
        </w:rPr>
        <w:t>La vulneración de la inmediación en la audiencia de juicio o en la deliberación.</w:t>
      </w:r>
    </w:p>
    <w:p w:rsidR="00B21BF4" w:rsidRPr="00D1030B" w:rsidRDefault="00B21BF4" w:rsidP="00B21BF4">
      <w:pPr>
        <w:autoSpaceDE w:val="0"/>
        <w:autoSpaceDN w:val="0"/>
        <w:adjustRightInd w:val="0"/>
        <w:ind w:left="540" w:right="541"/>
        <w:jc w:val="both"/>
        <w:rPr>
          <w:rFonts w:cs="ArialMT"/>
          <w:i/>
          <w:color w:val="000000"/>
        </w:rPr>
      </w:pPr>
    </w:p>
    <w:p w:rsidR="00B21BF4" w:rsidRPr="00D1030B" w:rsidRDefault="00B21BF4" w:rsidP="00B21BF4">
      <w:pPr>
        <w:autoSpaceDE w:val="0"/>
        <w:autoSpaceDN w:val="0"/>
        <w:adjustRightInd w:val="0"/>
        <w:ind w:left="540" w:right="541"/>
        <w:jc w:val="both"/>
        <w:rPr>
          <w:rFonts w:cs="ArialMT"/>
          <w:i/>
          <w:color w:val="000000"/>
        </w:rPr>
      </w:pPr>
      <w:r w:rsidRPr="00D1030B">
        <w:rPr>
          <w:rFonts w:cs="Arial-BoldMT"/>
          <w:b/>
          <w:bCs/>
          <w:i/>
          <w:color w:val="000000"/>
        </w:rPr>
        <w:t xml:space="preserve">c) </w:t>
      </w:r>
      <w:r w:rsidRPr="00D1030B">
        <w:rPr>
          <w:rFonts w:cs="ArialMT"/>
          <w:i/>
          <w:color w:val="000000"/>
        </w:rPr>
        <w:t>La falta, insuficiencia o contradicción grave en la fundamentación de la sentencia.</w:t>
      </w:r>
    </w:p>
    <w:p w:rsidR="00B21BF4" w:rsidRPr="00D1030B" w:rsidRDefault="00B21BF4" w:rsidP="00B21BF4">
      <w:pPr>
        <w:autoSpaceDE w:val="0"/>
        <w:autoSpaceDN w:val="0"/>
        <w:adjustRightInd w:val="0"/>
        <w:ind w:left="540" w:right="541"/>
        <w:jc w:val="both"/>
        <w:rPr>
          <w:rFonts w:cs="ArialMT"/>
          <w:i/>
          <w:color w:val="000000"/>
        </w:rPr>
      </w:pPr>
    </w:p>
    <w:p w:rsidR="00B21BF4" w:rsidRPr="00D1030B" w:rsidRDefault="00B21BF4" w:rsidP="00B21BF4">
      <w:pPr>
        <w:autoSpaceDE w:val="0"/>
        <w:autoSpaceDN w:val="0"/>
        <w:adjustRightInd w:val="0"/>
        <w:ind w:left="540" w:right="541"/>
        <w:jc w:val="both"/>
        <w:rPr>
          <w:rFonts w:cs="ArialMT"/>
          <w:i/>
          <w:color w:val="000000"/>
        </w:rPr>
      </w:pPr>
      <w:r w:rsidRPr="00D1030B">
        <w:rPr>
          <w:rFonts w:cs="Arial-BoldMT"/>
          <w:b/>
          <w:bCs/>
          <w:i/>
          <w:color w:val="000000"/>
        </w:rPr>
        <w:t xml:space="preserve">d) </w:t>
      </w:r>
      <w:r w:rsidRPr="00D1030B">
        <w:rPr>
          <w:rFonts w:cs="ArialMT"/>
          <w:i/>
          <w:color w:val="000000"/>
        </w:rPr>
        <w:t>La fundamentación de la sentencia se base en prueba ilegítima o introducida ilegalmente al proceso.</w:t>
      </w:r>
    </w:p>
    <w:p w:rsidR="00B21BF4" w:rsidRPr="00D1030B" w:rsidRDefault="00B21BF4" w:rsidP="00B21BF4">
      <w:pPr>
        <w:autoSpaceDE w:val="0"/>
        <w:autoSpaceDN w:val="0"/>
        <w:adjustRightInd w:val="0"/>
        <w:ind w:left="540" w:right="541"/>
        <w:jc w:val="both"/>
        <w:rPr>
          <w:rFonts w:cs="ArialMT"/>
          <w:i/>
          <w:color w:val="000000"/>
        </w:rPr>
      </w:pPr>
    </w:p>
    <w:p w:rsidR="00B21BF4" w:rsidRPr="00D1030B" w:rsidRDefault="00B21BF4" w:rsidP="00B21BF4">
      <w:pPr>
        <w:autoSpaceDE w:val="0"/>
        <w:autoSpaceDN w:val="0"/>
        <w:adjustRightInd w:val="0"/>
        <w:ind w:left="540" w:right="541"/>
        <w:jc w:val="both"/>
        <w:rPr>
          <w:rFonts w:cs="ArialMT"/>
          <w:i/>
          <w:color w:val="000000"/>
        </w:rPr>
      </w:pPr>
      <w:r w:rsidRPr="00D1030B">
        <w:rPr>
          <w:rFonts w:cs="Arial-BoldMT"/>
          <w:b/>
          <w:bCs/>
          <w:i/>
          <w:color w:val="000000"/>
        </w:rPr>
        <w:t xml:space="preserve">e) </w:t>
      </w:r>
      <w:r w:rsidRPr="00D1030B">
        <w:rPr>
          <w:rFonts w:cs="ArialMT"/>
          <w:i/>
          <w:color w:val="000000"/>
        </w:rPr>
        <w:t>La incongruencia de la sentencia. No se incurrirá en dicha causal cuando se otorguen derechos de carácter indisponible u otorgados por el legislador, siempre que su existencia se haya debatido y demostrado en el proceso.</w:t>
      </w:r>
    </w:p>
    <w:p w:rsidR="00B21BF4" w:rsidRPr="00D1030B" w:rsidRDefault="00B21BF4" w:rsidP="00B21BF4">
      <w:pPr>
        <w:autoSpaceDE w:val="0"/>
        <w:autoSpaceDN w:val="0"/>
        <w:adjustRightInd w:val="0"/>
        <w:ind w:left="540" w:right="541"/>
        <w:jc w:val="both"/>
        <w:rPr>
          <w:rFonts w:cs="ArialMT"/>
          <w:i/>
          <w:color w:val="000000"/>
        </w:rPr>
      </w:pPr>
    </w:p>
    <w:p w:rsidR="00B21BF4" w:rsidRPr="00D1030B" w:rsidRDefault="00B21BF4" w:rsidP="00B21BF4">
      <w:pPr>
        <w:autoSpaceDE w:val="0"/>
        <w:autoSpaceDN w:val="0"/>
        <w:adjustRightInd w:val="0"/>
        <w:ind w:left="540" w:right="541"/>
        <w:jc w:val="both"/>
        <w:rPr>
          <w:rFonts w:cs="ArialMT"/>
          <w:i/>
          <w:color w:val="000000"/>
        </w:rPr>
      </w:pPr>
      <w:r w:rsidRPr="00D1030B">
        <w:rPr>
          <w:rFonts w:cs="Arial-BoldMT"/>
          <w:b/>
          <w:bCs/>
          <w:i/>
          <w:color w:val="000000"/>
        </w:rPr>
        <w:t xml:space="preserve">f) </w:t>
      </w:r>
      <w:r w:rsidRPr="00D1030B">
        <w:rPr>
          <w:rFonts w:cs="ArialMT"/>
          <w:i/>
          <w:color w:val="000000"/>
        </w:rPr>
        <w:t>La inobservancia de las disposiciones previstas en este Código para la deliberación, la integración del tribunal y el plazo de la emisión de la resolución impugnada.</w:t>
      </w:r>
    </w:p>
    <w:p w:rsidR="00B21BF4" w:rsidRPr="00D1030B" w:rsidRDefault="00B21BF4" w:rsidP="00B21BF4">
      <w:pPr>
        <w:autoSpaceDE w:val="0"/>
        <w:autoSpaceDN w:val="0"/>
        <w:adjustRightInd w:val="0"/>
        <w:ind w:left="540" w:right="541"/>
        <w:jc w:val="both"/>
        <w:rPr>
          <w:rFonts w:cs="ArialMT"/>
          <w:i/>
          <w:color w:val="000000"/>
        </w:rPr>
      </w:pPr>
    </w:p>
    <w:p w:rsidR="00B21BF4" w:rsidRPr="00D1030B" w:rsidRDefault="00B21BF4" w:rsidP="00B21BF4">
      <w:pPr>
        <w:autoSpaceDE w:val="0"/>
        <w:autoSpaceDN w:val="0"/>
        <w:adjustRightInd w:val="0"/>
        <w:ind w:left="540" w:right="541"/>
        <w:jc w:val="both"/>
        <w:rPr>
          <w:rFonts w:cs="ArialMT"/>
          <w:i/>
          <w:color w:val="000000"/>
        </w:rPr>
      </w:pPr>
      <w:r w:rsidRPr="00D1030B">
        <w:rPr>
          <w:rFonts w:cs="ArialMT"/>
          <w:i/>
          <w:color w:val="000000"/>
        </w:rPr>
        <w:t>No serán motivos para recurrir, la falta de pronunciamiento sobre las costas o los procesos incidentales sin influencia directa en el fondo del asunto, o cuando no se haya pedido subsanar la omisión por medio de adición.</w:t>
      </w:r>
    </w:p>
    <w:p w:rsidR="00B21BF4" w:rsidRPr="00D1030B" w:rsidRDefault="00B21BF4" w:rsidP="00B21BF4">
      <w:pPr>
        <w:autoSpaceDE w:val="0"/>
        <w:autoSpaceDN w:val="0"/>
        <w:adjustRightInd w:val="0"/>
        <w:ind w:left="540" w:right="541"/>
        <w:jc w:val="both"/>
        <w:rPr>
          <w:rFonts w:cs="ArialMT"/>
          <w:i/>
          <w:color w:val="000000"/>
        </w:rPr>
      </w:pPr>
    </w:p>
    <w:p w:rsidR="00B21BF4" w:rsidRPr="00D1030B" w:rsidRDefault="00B21BF4" w:rsidP="00B21BF4">
      <w:pPr>
        <w:autoSpaceDE w:val="0"/>
        <w:autoSpaceDN w:val="0"/>
        <w:adjustRightInd w:val="0"/>
        <w:ind w:left="540" w:right="541"/>
        <w:jc w:val="both"/>
        <w:rPr>
          <w:i/>
        </w:rPr>
      </w:pPr>
      <w:r w:rsidRPr="00D1030B">
        <w:rPr>
          <w:rFonts w:cs="ArialMT"/>
          <w:i/>
          <w:color w:val="000000"/>
        </w:rPr>
        <w:t>La parte a quien haya perjudicado la inobservancia de la ley procesal podrá alegar una causal de casación por razones procesales. Lo anterior si oportunamente se agotaron todos los recursos contra lo resuelto”.</w:t>
      </w:r>
    </w:p>
    <w:p w:rsidR="00B21BF4" w:rsidRPr="00657304" w:rsidRDefault="00B21BF4" w:rsidP="00B21BF4">
      <w:pPr>
        <w:jc w:val="both"/>
      </w:pPr>
    </w:p>
    <w:p w:rsidR="00B21BF4" w:rsidRDefault="00B21BF4" w:rsidP="00B21BF4">
      <w:pPr>
        <w:jc w:val="both"/>
      </w:pPr>
      <w:r w:rsidRPr="00657304">
        <w:rPr>
          <w:b/>
        </w:rPr>
        <w:t>4.</w:t>
      </w:r>
      <w:r>
        <w:rPr>
          <w:b/>
        </w:rPr>
        <w:t>3</w:t>
      </w:r>
      <w:r w:rsidRPr="00657304">
        <w:rPr>
          <w:b/>
        </w:rPr>
        <w:t xml:space="preserve">. </w:t>
      </w:r>
      <w:r>
        <w:rPr>
          <w:b/>
        </w:rPr>
        <w:t>Juzgadore</w:t>
      </w:r>
      <w:r w:rsidRPr="0076775C">
        <w:rPr>
          <w:b/>
        </w:rPr>
        <w:t xml:space="preserve">s especialistas </w:t>
      </w:r>
      <w:r>
        <w:rPr>
          <w:b/>
        </w:rPr>
        <w:t xml:space="preserve">para </w:t>
      </w:r>
      <w:r w:rsidRPr="0076775C">
        <w:rPr>
          <w:b/>
        </w:rPr>
        <w:t>conciliaciones y ejecución.</w:t>
      </w:r>
      <w:r>
        <w:t xml:space="preserve"> Los artículos 9 y 13 del proyecto incorporan esas figuras para atender la jurisdicción agraria en forma prioritaria, así como apoyar en otras funciones según lo permitan las cargas de trabajo. Además, se prevé que las funciones de ejecución se realicen de forma itinerante, según se observa:</w:t>
      </w:r>
    </w:p>
    <w:p w:rsidR="00B21BF4" w:rsidRDefault="00B21BF4" w:rsidP="00B21BF4">
      <w:pPr>
        <w:jc w:val="both"/>
      </w:pPr>
    </w:p>
    <w:p w:rsidR="00B21BF4" w:rsidRPr="00D1030B" w:rsidRDefault="00B21BF4" w:rsidP="00B21BF4">
      <w:pPr>
        <w:autoSpaceDE w:val="0"/>
        <w:autoSpaceDN w:val="0"/>
        <w:adjustRightInd w:val="0"/>
        <w:ind w:left="540" w:right="541"/>
        <w:jc w:val="both"/>
        <w:rPr>
          <w:rFonts w:cs="Arial-BoldMT"/>
          <w:b/>
          <w:bCs/>
          <w:i/>
          <w:color w:val="000000"/>
        </w:rPr>
      </w:pPr>
      <w:r w:rsidRPr="00D1030B">
        <w:rPr>
          <w:rFonts w:cs="Arial-BoldMT"/>
          <w:b/>
          <w:bCs/>
          <w:i/>
          <w:color w:val="000000"/>
        </w:rPr>
        <w:t>“ARTÍCULO 9.- Órganos jurisdiccionales</w:t>
      </w:r>
    </w:p>
    <w:p w:rsidR="00B21BF4" w:rsidRPr="00D1030B" w:rsidRDefault="00B21BF4" w:rsidP="00B21BF4">
      <w:pPr>
        <w:autoSpaceDE w:val="0"/>
        <w:autoSpaceDN w:val="0"/>
        <w:adjustRightInd w:val="0"/>
        <w:ind w:left="540" w:right="541"/>
        <w:jc w:val="both"/>
        <w:rPr>
          <w:rFonts w:cs="Arial-BoldMT"/>
          <w:b/>
          <w:bCs/>
          <w:i/>
          <w:color w:val="000000"/>
        </w:rPr>
      </w:pPr>
    </w:p>
    <w:p w:rsidR="00B21BF4" w:rsidRPr="00D1030B" w:rsidRDefault="00B21BF4" w:rsidP="00B21BF4">
      <w:pPr>
        <w:autoSpaceDE w:val="0"/>
        <w:autoSpaceDN w:val="0"/>
        <w:adjustRightInd w:val="0"/>
        <w:ind w:left="540" w:right="541"/>
        <w:jc w:val="both"/>
        <w:rPr>
          <w:i/>
        </w:rPr>
      </w:pPr>
      <w:r w:rsidRPr="00D1030B">
        <w:rPr>
          <w:rFonts w:cs="ArialMT"/>
          <w:i/>
          <w:color w:val="000000"/>
        </w:rPr>
        <w:t>La jurisdicción agraria estará a cargo de los juzgados y los tribunales agrarios, integrados por las personas juzgadoras especializadas y por la Sala Primera de la Corte Suprema de Justicia. Además, se contará con un equipo especializado de personas juzgadoras especialistas en materia agraria, a cargo de conciliaciones y de ejecución, sin perjuicio de que por las cargas de trabajo asuman funciones de las demás personas juzgadoras para lograr una gestión más eficiente.</w:t>
      </w:r>
    </w:p>
    <w:p w:rsidR="00B21BF4" w:rsidRPr="00D1030B" w:rsidRDefault="00B21BF4" w:rsidP="00B21BF4">
      <w:pPr>
        <w:ind w:left="540" w:right="541"/>
        <w:jc w:val="both"/>
        <w:rPr>
          <w:i/>
        </w:rPr>
      </w:pPr>
    </w:p>
    <w:p w:rsidR="00B21BF4" w:rsidRPr="00D1030B" w:rsidRDefault="00B21BF4" w:rsidP="00B21BF4">
      <w:pPr>
        <w:ind w:left="540" w:right="541"/>
        <w:jc w:val="both"/>
        <w:rPr>
          <w:i/>
        </w:rPr>
      </w:pPr>
      <w:r w:rsidRPr="00D1030B">
        <w:rPr>
          <w:i/>
        </w:rPr>
        <w:t>(…)</w:t>
      </w:r>
    </w:p>
    <w:p w:rsidR="00B21BF4" w:rsidRDefault="00B21BF4" w:rsidP="00B21BF4">
      <w:pPr>
        <w:ind w:left="540" w:right="541"/>
        <w:jc w:val="both"/>
        <w:rPr>
          <w:i/>
        </w:rPr>
      </w:pPr>
    </w:p>
    <w:p w:rsidR="0083304F" w:rsidRPr="00D1030B" w:rsidRDefault="0083304F" w:rsidP="00B21BF4">
      <w:pPr>
        <w:ind w:left="540" w:right="541"/>
        <w:jc w:val="both"/>
        <w:rPr>
          <w:i/>
        </w:rPr>
      </w:pPr>
    </w:p>
    <w:p w:rsidR="00B21BF4" w:rsidRPr="00D1030B" w:rsidRDefault="00B21BF4" w:rsidP="00B21BF4">
      <w:pPr>
        <w:autoSpaceDE w:val="0"/>
        <w:autoSpaceDN w:val="0"/>
        <w:adjustRightInd w:val="0"/>
        <w:ind w:left="540" w:right="541"/>
        <w:jc w:val="both"/>
        <w:rPr>
          <w:rFonts w:cs="Arial-BoldMT"/>
          <w:b/>
          <w:bCs/>
          <w:i/>
        </w:rPr>
      </w:pPr>
      <w:r w:rsidRPr="00D1030B">
        <w:rPr>
          <w:rFonts w:cs="Arial-BoldMT"/>
          <w:b/>
          <w:bCs/>
          <w:i/>
        </w:rPr>
        <w:lastRenderedPageBreak/>
        <w:t>ARTÍCULO 13.- Funciones de las personas juzgadoras agrarias a cargo de la ejecución</w:t>
      </w:r>
    </w:p>
    <w:p w:rsidR="00B21BF4" w:rsidRPr="00D1030B" w:rsidRDefault="00B21BF4" w:rsidP="00B21BF4">
      <w:pPr>
        <w:autoSpaceDE w:val="0"/>
        <w:autoSpaceDN w:val="0"/>
        <w:adjustRightInd w:val="0"/>
        <w:ind w:left="540" w:right="541"/>
        <w:jc w:val="both"/>
        <w:rPr>
          <w:rFonts w:cs="ArialMT"/>
          <w:i/>
        </w:rPr>
      </w:pPr>
    </w:p>
    <w:p w:rsidR="00B21BF4" w:rsidRPr="00D1030B" w:rsidRDefault="00B21BF4" w:rsidP="00B21BF4">
      <w:pPr>
        <w:autoSpaceDE w:val="0"/>
        <w:autoSpaceDN w:val="0"/>
        <w:adjustRightInd w:val="0"/>
        <w:ind w:left="540" w:right="541"/>
        <w:jc w:val="both"/>
        <w:rPr>
          <w:rFonts w:cs="ArialMT"/>
          <w:i/>
        </w:rPr>
      </w:pPr>
      <w:r w:rsidRPr="00D1030B">
        <w:rPr>
          <w:rFonts w:cs="ArialMT"/>
          <w:i/>
        </w:rPr>
        <w:t>Las personas juzgadoras agrarias, a cargo de la ejecución, ejecutarán las sentencias y demás resoluciones que, conforme a la ley, deban tramitarse por medio del proceso de ejecución; además, los procesos monitorios, de ejecución hipotecaria y prendaria.</w:t>
      </w:r>
    </w:p>
    <w:p w:rsidR="00B21BF4" w:rsidRPr="00D1030B" w:rsidRDefault="00B21BF4" w:rsidP="00B21BF4">
      <w:pPr>
        <w:autoSpaceDE w:val="0"/>
        <w:autoSpaceDN w:val="0"/>
        <w:adjustRightInd w:val="0"/>
        <w:ind w:left="540" w:right="541"/>
        <w:jc w:val="both"/>
        <w:rPr>
          <w:rFonts w:cs="ArialMT"/>
          <w:i/>
        </w:rPr>
      </w:pPr>
    </w:p>
    <w:p w:rsidR="00B21BF4" w:rsidRPr="00D1030B" w:rsidRDefault="00B21BF4" w:rsidP="00B21BF4">
      <w:pPr>
        <w:autoSpaceDE w:val="0"/>
        <w:autoSpaceDN w:val="0"/>
        <w:adjustRightInd w:val="0"/>
        <w:ind w:left="540" w:right="541"/>
        <w:jc w:val="both"/>
        <w:rPr>
          <w:i/>
        </w:rPr>
      </w:pPr>
      <w:r w:rsidRPr="00D1030B">
        <w:rPr>
          <w:rFonts w:cs="ArialMT"/>
          <w:i/>
        </w:rPr>
        <w:t>Deberán asumir otras funciones, incluso aquellas asignadas a las personas juzgadoras decisoras, cuando la organización del despacho lo requiera. De ser necesario serán itinerantes, abarcando la competencia territorial de dos o más tribunales agrarios”.</w:t>
      </w:r>
    </w:p>
    <w:p w:rsidR="00B21BF4" w:rsidRPr="00657304" w:rsidRDefault="00B21BF4" w:rsidP="00B21BF4">
      <w:pPr>
        <w:jc w:val="both"/>
      </w:pPr>
    </w:p>
    <w:p w:rsidR="00B21BF4" w:rsidRPr="00657304" w:rsidRDefault="00B21BF4" w:rsidP="00B21BF4">
      <w:pPr>
        <w:widowControl w:val="0"/>
        <w:jc w:val="both"/>
        <w:rPr>
          <w:b/>
          <w:bCs/>
        </w:rPr>
      </w:pPr>
      <w:r>
        <w:t>Asimismo, el transitorio</w:t>
      </w:r>
      <w:r w:rsidRPr="00657304">
        <w:t xml:space="preserve"> II establece un plazo de seis meses, a partir de la entrada en vigencia de</w:t>
      </w:r>
      <w:r>
        <w:t>l CPA</w:t>
      </w:r>
      <w:r w:rsidRPr="00657304">
        <w:t>, para design</w:t>
      </w:r>
      <w:r>
        <w:t>ar</w:t>
      </w:r>
      <w:r w:rsidRPr="00657304">
        <w:t xml:space="preserve"> un equipo de personas juzgadoras conciliadoras especialistas en Derecho Agrario y Ambiental.</w:t>
      </w:r>
    </w:p>
    <w:p w:rsidR="00B21BF4" w:rsidRPr="00657304" w:rsidRDefault="00B21BF4" w:rsidP="00B21BF4">
      <w:pPr>
        <w:jc w:val="both"/>
        <w:rPr>
          <w:b/>
        </w:rPr>
      </w:pPr>
    </w:p>
    <w:p w:rsidR="00B21BF4" w:rsidRDefault="00B21BF4" w:rsidP="00B21BF4">
      <w:pPr>
        <w:jc w:val="both"/>
        <w:rPr>
          <w:b/>
        </w:rPr>
      </w:pPr>
    </w:p>
    <w:p w:rsidR="00B21BF4" w:rsidRDefault="00B21BF4" w:rsidP="00B21BF4">
      <w:pPr>
        <w:jc w:val="both"/>
      </w:pPr>
      <w:r w:rsidRPr="00657304">
        <w:rPr>
          <w:b/>
        </w:rPr>
        <w:t>4.</w:t>
      </w:r>
      <w:r>
        <w:rPr>
          <w:b/>
        </w:rPr>
        <w:t>4</w:t>
      </w:r>
      <w:r w:rsidRPr="00657304">
        <w:rPr>
          <w:b/>
        </w:rPr>
        <w:t xml:space="preserve">. </w:t>
      </w:r>
      <w:r>
        <w:rPr>
          <w:b/>
          <w:bCs/>
        </w:rPr>
        <w:t>Intervención de la Defensa Pública.</w:t>
      </w:r>
      <w:r w:rsidRPr="00657304">
        <w:t xml:space="preserve"> </w:t>
      </w:r>
    </w:p>
    <w:p w:rsidR="00B21BF4" w:rsidRDefault="00B21BF4" w:rsidP="00B21BF4">
      <w:pPr>
        <w:jc w:val="both"/>
      </w:pPr>
      <w:r>
        <w:t>E</w:t>
      </w:r>
      <w:r w:rsidRPr="00657304">
        <w:t xml:space="preserve">l artículo 44 del </w:t>
      </w:r>
      <w:r>
        <w:t xml:space="preserve">CPA menciona el deber de las partes de </w:t>
      </w:r>
      <w:r w:rsidRPr="00657304">
        <w:t xml:space="preserve">actuar con patrocinio letrado, </w:t>
      </w:r>
      <w:r>
        <w:t>en los siguientes términos:</w:t>
      </w:r>
    </w:p>
    <w:p w:rsidR="00B21BF4" w:rsidRDefault="00B21BF4" w:rsidP="00B21BF4">
      <w:pPr>
        <w:jc w:val="both"/>
      </w:pPr>
    </w:p>
    <w:p w:rsidR="00B21BF4" w:rsidRPr="00D1030B" w:rsidRDefault="00B21BF4" w:rsidP="00B21BF4">
      <w:pPr>
        <w:autoSpaceDE w:val="0"/>
        <w:autoSpaceDN w:val="0"/>
        <w:adjustRightInd w:val="0"/>
        <w:ind w:left="540" w:right="541"/>
        <w:jc w:val="both"/>
        <w:rPr>
          <w:rFonts w:cs="Arial-BoldMT"/>
          <w:b/>
          <w:bCs/>
          <w:i/>
          <w:color w:val="000000"/>
        </w:rPr>
      </w:pPr>
      <w:r w:rsidRPr="00D1030B">
        <w:rPr>
          <w:rFonts w:cs="Arial-BoldMT"/>
          <w:b/>
          <w:bCs/>
          <w:i/>
          <w:color w:val="000000"/>
        </w:rPr>
        <w:t>“ARTÍCULO 44.- Patrocinio letrado</w:t>
      </w:r>
    </w:p>
    <w:p w:rsidR="00B21BF4" w:rsidRPr="00D1030B" w:rsidRDefault="00B21BF4" w:rsidP="00B21BF4">
      <w:pPr>
        <w:autoSpaceDE w:val="0"/>
        <w:autoSpaceDN w:val="0"/>
        <w:adjustRightInd w:val="0"/>
        <w:ind w:left="540" w:right="541"/>
        <w:jc w:val="both"/>
        <w:rPr>
          <w:rFonts w:cs="ArialMT"/>
          <w:i/>
          <w:color w:val="000000"/>
        </w:rPr>
      </w:pPr>
    </w:p>
    <w:p w:rsidR="00B21BF4" w:rsidRPr="00D1030B" w:rsidRDefault="00B21BF4" w:rsidP="00B21BF4">
      <w:pPr>
        <w:autoSpaceDE w:val="0"/>
        <w:autoSpaceDN w:val="0"/>
        <w:adjustRightInd w:val="0"/>
        <w:ind w:left="540" w:right="541"/>
        <w:jc w:val="both"/>
        <w:rPr>
          <w:i/>
        </w:rPr>
      </w:pPr>
      <w:r w:rsidRPr="00D1030B">
        <w:rPr>
          <w:rFonts w:cs="ArialMT"/>
          <w:i/>
          <w:color w:val="000000"/>
        </w:rPr>
        <w:t xml:space="preserve">Las partes deberán actuar con patrocinio letrado, salvo que sean profesionales en derecho. Se otorgará el patrocinio letrado gratuito, conforme lo establece esta </w:t>
      </w:r>
      <w:r w:rsidRPr="00D1030B">
        <w:rPr>
          <w:rFonts w:cs="ArialMT"/>
          <w:i/>
          <w:color w:val="FF0000"/>
        </w:rPr>
        <w:t>l</w:t>
      </w:r>
      <w:r w:rsidRPr="00D1030B">
        <w:rPr>
          <w:rFonts w:cs="ArialMT"/>
          <w:i/>
          <w:color w:val="000000"/>
        </w:rPr>
        <w:t>ey. Quien autentique será responsable de su contenido. Su firma implicará, salvo manifestación expresa en contrario, la dirección del proceso con las facultades de actuar en nombre de la parte para todo lo que le beneficie, siempre y cuando no se requiera su participación personal o poder especial judicial”.</w:t>
      </w:r>
    </w:p>
    <w:p w:rsidR="00B21BF4" w:rsidRPr="003A1075" w:rsidRDefault="00B21BF4" w:rsidP="00B21BF4">
      <w:pPr>
        <w:jc w:val="both"/>
      </w:pPr>
    </w:p>
    <w:p w:rsidR="00B21BF4" w:rsidRDefault="00B21BF4" w:rsidP="00B21BF4">
      <w:pPr>
        <w:jc w:val="both"/>
      </w:pPr>
      <w:r>
        <w:t>Por su parte,</w:t>
      </w:r>
      <w:r w:rsidRPr="00657304">
        <w:t xml:space="preserve"> el artículo 51 regula las condiciones del patrocinio letrado gratuito que brindará la Defensa Pública, </w:t>
      </w:r>
      <w:r>
        <w:t>priorizando la atención en aquellas personas con limitaciones económicas:</w:t>
      </w:r>
    </w:p>
    <w:p w:rsidR="00B21BF4" w:rsidRDefault="00B21BF4" w:rsidP="00B21BF4">
      <w:pPr>
        <w:jc w:val="both"/>
      </w:pPr>
    </w:p>
    <w:p w:rsidR="00B21BF4" w:rsidRPr="00D1030B" w:rsidRDefault="00B21BF4" w:rsidP="00B21BF4">
      <w:pPr>
        <w:autoSpaceDE w:val="0"/>
        <w:autoSpaceDN w:val="0"/>
        <w:adjustRightInd w:val="0"/>
        <w:ind w:left="540" w:right="541"/>
        <w:jc w:val="both"/>
        <w:rPr>
          <w:rFonts w:cs="Arial-BoldMT"/>
          <w:b/>
          <w:bCs/>
          <w:i/>
          <w:color w:val="000000"/>
        </w:rPr>
      </w:pPr>
      <w:r w:rsidRPr="00D1030B">
        <w:rPr>
          <w:rFonts w:cs="Arial-BoldMT"/>
          <w:b/>
          <w:bCs/>
          <w:i/>
          <w:color w:val="000000"/>
        </w:rPr>
        <w:t>“ARTÍCULO 51.- Defensa técnica gratuita</w:t>
      </w:r>
    </w:p>
    <w:p w:rsidR="00B21BF4" w:rsidRPr="00D1030B" w:rsidRDefault="00B21BF4" w:rsidP="00B21BF4">
      <w:pPr>
        <w:autoSpaceDE w:val="0"/>
        <w:autoSpaceDN w:val="0"/>
        <w:adjustRightInd w:val="0"/>
        <w:ind w:left="540" w:right="541"/>
        <w:jc w:val="both"/>
        <w:rPr>
          <w:rFonts w:cs="ArialMT"/>
          <w:i/>
          <w:color w:val="000000"/>
        </w:rPr>
      </w:pPr>
    </w:p>
    <w:p w:rsidR="00B21BF4" w:rsidRPr="00D1030B" w:rsidRDefault="00B21BF4" w:rsidP="00B21BF4">
      <w:pPr>
        <w:autoSpaceDE w:val="0"/>
        <w:autoSpaceDN w:val="0"/>
        <w:adjustRightInd w:val="0"/>
        <w:ind w:left="540" w:right="541"/>
        <w:jc w:val="both"/>
        <w:rPr>
          <w:rFonts w:cs="ArialMT"/>
          <w:i/>
          <w:color w:val="000000"/>
        </w:rPr>
      </w:pPr>
      <w:r w:rsidRPr="00D1030B">
        <w:rPr>
          <w:rFonts w:cs="ArialMT"/>
          <w:i/>
          <w:color w:val="000000"/>
        </w:rPr>
        <w:t>Las partes tendrán acceso a la defensa técnica gratuita especializada, siempre</w:t>
      </w:r>
      <w:r>
        <w:rPr>
          <w:rFonts w:cs="ArialMT"/>
          <w:i/>
          <w:color w:val="000000"/>
        </w:rPr>
        <w:t xml:space="preserve"> </w:t>
      </w:r>
      <w:r w:rsidRPr="00D1030B">
        <w:rPr>
          <w:rFonts w:cs="ArialMT"/>
          <w:i/>
          <w:color w:val="000000"/>
        </w:rPr>
        <w:t>que carezcan de recursos económicos suficientes. La posibilidad de disponer de</w:t>
      </w:r>
      <w:r>
        <w:rPr>
          <w:rFonts w:cs="ArialMT"/>
          <w:i/>
          <w:color w:val="000000"/>
        </w:rPr>
        <w:t xml:space="preserve"> </w:t>
      </w:r>
      <w:r w:rsidRPr="00D1030B">
        <w:rPr>
          <w:rFonts w:cs="ArialMT"/>
          <w:i/>
          <w:color w:val="000000"/>
        </w:rPr>
        <w:t>este beneficio deberá informarse en la resolución que dé curso al proceso. Las</w:t>
      </w:r>
      <w:r>
        <w:rPr>
          <w:rFonts w:cs="ArialMT"/>
          <w:i/>
          <w:color w:val="000000"/>
        </w:rPr>
        <w:t xml:space="preserve"> </w:t>
      </w:r>
      <w:r w:rsidRPr="00D1030B">
        <w:rPr>
          <w:rFonts w:cs="ArialMT"/>
          <w:i/>
          <w:color w:val="000000"/>
        </w:rPr>
        <w:t>partes deberán pedirlo directamente en las oficinas de la defensa pública de cada</w:t>
      </w:r>
      <w:r>
        <w:rPr>
          <w:rFonts w:cs="ArialMT"/>
          <w:i/>
          <w:color w:val="000000"/>
        </w:rPr>
        <w:t xml:space="preserve"> </w:t>
      </w:r>
      <w:r w:rsidRPr="00D1030B">
        <w:rPr>
          <w:rFonts w:cs="ArialMT"/>
          <w:i/>
          <w:color w:val="000000"/>
        </w:rPr>
        <w:t>circuito judicial.</w:t>
      </w:r>
    </w:p>
    <w:p w:rsidR="00B21BF4" w:rsidRPr="00D1030B" w:rsidRDefault="00B21BF4" w:rsidP="00B21BF4">
      <w:pPr>
        <w:autoSpaceDE w:val="0"/>
        <w:autoSpaceDN w:val="0"/>
        <w:adjustRightInd w:val="0"/>
        <w:ind w:left="540" w:right="541"/>
        <w:jc w:val="both"/>
        <w:rPr>
          <w:rFonts w:cs="ArialMT"/>
          <w:i/>
          <w:color w:val="000000"/>
        </w:rPr>
      </w:pPr>
    </w:p>
    <w:p w:rsidR="00B21BF4" w:rsidRPr="00D1030B" w:rsidRDefault="00B21BF4" w:rsidP="00B21BF4">
      <w:pPr>
        <w:autoSpaceDE w:val="0"/>
        <w:autoSpaceDN w:val="0"/>
        <w:adjustRightInd w:val="0"/>
        <w:ind w:left="540" w:right="541"/>
        <w:jc w:val="both"/>
        <w:rPr>
          <w:rFonts w:cs="ArialMT"/>
          <w:i/>
          <w:color w:val="000000"/>
        </w:rPr>
      </w:pPr>
      <w:r w:rsidRPr="00D1030B">
        <w:rPr>
          <w:rFonts w:cs="ArialMT"/>
          <w:i/>
          <w:color w:val="000000"/>
        </w:rPr>
        <w:t>Si se acredita que quien solicita la defensa técnica tiene recursos económicos</w:t>
      </w:r>
      <w:r>
        <w:rPr>
          <w:rFonts w:cs="ArialMT"/>
          <w:i/>
          <w:color w:val="000000"/>
        </w:rPr>
        <w:t xml:space="preserve"> </w:t>
      </w:r>
      <w:r w:rsidRPr="00D1030B">
        <w:rPr>
          <w:rFonts w:cs="ArialMT"/>
          <w:i/>
          <w:color w:val="000000"/>
        </w:rPr>
        <w:t>suficientes para sufragar el costo de la asesoría legal, dicha dependencia</w:t>
      </w:r>
      <w:r>
        <w:rPr>
          <w:rFonts w:cs="ArialMT"/>
          <w:i/>
          <w:color w:val="000000"/>
        </w:rPr>
        <w:t xml:space="preserve"> </w:t>
      </w:r>
      <w:r w:rsidRPr="00D1030B">
        <w:rPr>
          <w:rFonts w:cs="ArialMT"/>
          <w:i/>
          <w:color w:val="000000"/>
        </w:rPr>
        <w:t>requerirá su pago, a través por medio de los mecanismos legales pertinentes”.</w:t>
      </w:r>
    </w:p>
    <w:p w:rsidR="00B21BF4" w:rsidRDefault="00B21BF4" w:rsidP="00B21BF4">
      <w:pPr>
        <w:jc w:val="both"/>
      </w:pPr>
    </w:p>
    <w:p w:rsidR="00B21BF4" w:rsidRDefault="00B21BF4" w:rsidP="00B21BF4">
      <w:pPr>
        <w:jc w:val="both"/>
      </w:pPr>
      <w:r>
        <w:t>Además, el artículo 45 impone la designación de abogados suplentes para evitar la suspensión de las audiencias:</w:t>
      </w:r>
    </w:p>
    <w:p w:rsidR="00B21BF4" w:rsidRDefault="00B21BF4" w:rsidP="00B21BF4">
      <w:pPr>
        <w:jc w:val="both"/>
      </w:pPr>
    </w:p>
    <w:p w:rsidR="00B21BF4" w:rsidRPr="00D1030B" w:rsidRDefault="00B21BF4" w:rsidP="00B21BF4">
      <w:pPr>
        <w:autoSpaceDE w:val="0"/>
        <w:autoSpaceDN w:val="0"/>
        <w:adjustRightInd w:val="0"/>
        <w:ind w:left="540" w:right="541"/>
        <w:jc w:val="both"/>
        <w:rPr>
          <w:rFonts w:cs="Arial-BoldMT"/>
          <w:b/>
          <w:bCs/>
          <w:i/>
          <w:color w:val="000000"/>
        </w:rPr>
      </w:pPr>
      <w:r w:rsidRPr="00D1030B">
        <w:rPr>
          <w:rFonts w:cs="Arial-BoldMT"/>
          <w:b/>
          <w:bCs/>
          <w:i/>
          <w:color w:val="000000"/>
        </w:rPr>
        <w:lastRenderedPageBreak/>
        <w:t>“ARTÍCULO 45.- Abogadas o abogados suplentes</w:t>
      </w:r>
    </w:p>
    <w:p w:rsidR="00B21BF4" w:rsidRPr="00D1030B" w:rsidRDefault="00B21BF4" w:rsidP="00B21BF4">
      <w:pPr>
        <w:autoSpaceDE w:val="0"/>
        <w:autoSpaceDN w:val="0"/>
        <w:adjustRightInd w:val="0"/>
        <w:ind w:left="540" w:right="541"/>
        <w:jc w:val="both"/>
        <w:rPr>
          <w:rFonts w:cs="ArialMT"/>
          <w:i/>
          <w:color w:val="000000"/>
        </w:rPr>
      </w:pPr>
    </w:p>
    <w:p w:rsidR="00B21BF4" w:rsidRPr="00D1030B" w:rsidRDefault="00B21BF4" w:rsidP="00B21BF4">
      <w:pPr>
        <w:autoSpaceDE w:val="0"/>
        <w:autoSpaceDN w:val="0"/>
        <w:adjustRightInd w:val="0"/>
        <w:ind w:left="540" w:right="541"/>
        <w:jc w:val="both"/>
        <w:rPr>
          <w:i/>
        </w:rPr>
      </w:pPr>
      <w:r w:rsidRPr="00D1030B">
        <w:rPr>
          <w:rFonts w:cs="ArialMT"/>
          <w:i/>
          <w:color w:val="000000"/>
        </w:rPr>
        <w:t>Con el fin de evitar la posposición de audiencias, la persona abogada directora,</w:t>
      </w:r>
      <w:r>
        <w:rPr>
          <w:rFonts w:cs="ArialMT"/>
          <w:i/>
          <w:color w:val="000000"/>
        </w:rPr>
        <w:t xml:space="preserve"> </w:t>
      </w:r>
      <w:r w:rsidRPr="00D1030B">
        <w:rPr>
          <w:rFonts w:cs="ArialMT"/>
          <w:i/>
          <w:color w:val="000000"/>
        </w:rPr>
        <w:t>por su cuenta y responsabilidad, deberá designar a uno o dos suplentes, sin que</w:t>
      </w:r>
      <w:r>
        <w:rPr>
          <w:rFonts w:cs="ArialMT"/>
          <w:i/>
          <w:color w:val="000000"/>
        </w:rPr>
        <w:t xml:space="preserve"> </w:t>
      </w:r>
      <w:r w:rsidRPr="00D1030B">
        <w:rPr>
          <w:rFonts w:cs="ArialMT"/>
          <w:i/>
          <w:color w:val="000000"/>
        </w:rPr>
        <w:t>ello implique costo adicional de honorarios para la parte, siempre que esta</w:t>
      </w:r>
      <w:r>
        <w:rPr>
          <w:rFonts w:cs="ArialMT"/>
          <w:i/>
          <w:color w:val="000000"/>
        </w:rPr>
        <w:t xml:space="preserve"> </w:t>
      </w:r>
      <w:r w:rsidRPr="00D1030B">
        <w:rPr>
          <w:rFonts w:cs="ArialMT"/>
          <w:i/>
          <w:color w:val="000000"/>
        </w:rPr>
        <w:t>muestre su conformidad de manera expresa. Quienes sean suplentes tendrán las</w:t>
      </w:r>
      <w:r>
        <w:rPr>
          <w:rFonts w:cs="ArialMT"/>
          <w:i/>
          <w:color w:val="000000"/>
        </w:rPr>
        <w:t xml:space="preserve"> </w:t>
      </w:r>
      <w:r w:rsidRPr="00D1030B">
        <w:rPr>
          <w:rFonts w:cs="ArialMT"/>
          <w:i/>
          <w:color w:val="000000"/>
        </w:rPr>
        <w:t>mismas facultades de actuació</w:t>
      </w:r>
      <w:r>
        <w:rPr>
          <w:rFonts w:cs="ArialMT"/>
          <w:i/>
          <w:color w:val="000000"/>
        </w:rPr>
        <w:t>n en el proceso</w:t>
      </w:r>
      <w:r w:rsidRPr="00D1030B">
        <w:rPr>
          <w:rFonts w:cs="ArialMT"/>
          <w:i/>
          <w:color w:val="000000"/>
        </w:rPr>
        <w:t>”.</w:t>
      </w:r>
    </w:p>
    <w:p w:rsidR="00B21BF4" w:rsidRDefault="00B21BF4" w:rsidP="00B21BF4">
      <w:pPr>
        <w:jc w:val="both"/>
      </w:pPr>
    </w:p>
    <w:p w:rsidR="00B21BF4" w:rsidRDefault="00B21BF4" w:rsidP="00B21BF4">
      <w:pPr>
        <w:jc w:val="both"/>
      </w:pPr>
    </w:p>
    <w:p w:rsidR="00B21BF4" w:rsidRDefault="00B21BF4" w:rsidP="00B21BF4">
      <w:pPr>
        <w:jc w:val="both"/>
      </w:pPr>
      <w:r>
        <w:t>Cabe indicar que en el presente, la Defensa Pública brinda sus servicios a ambas partes en los procesos agrarios.</w:t>
      </w:r>
    </w:p>
    <w:p w:rsidR="00B21BF4" w:rsidRDefault="00B21BF4" w:rsidP="00B21BF4">
      <w:pPr>
        <w:jc w:val="both"/>
      </w:pPr>
    </w:p>
    <w:p w:rsidR="00B21BF4" w:rsidRDefault="00B21BF4" w:rsidP="00B21BF4">
      <w:pPr>
        <w:jc w:val="both"/>
        <w:rPr>
          <w:b/>
        </w:rPr>
      </w:pPr>
      <w:r w:rsidRPr="00D1030B">
        <w:rPr>
          <w:b/>
        </w:rPr>
        <w:t xml:space="preserve">4.5. Atención a personas indígenas. </w:t>
      </w:r>
    </w:p>
    <w:p w:rsidR="00B21BF4" w:rsidRDefault="00B21BF4" w:rsidP="00B21BF4">
      <w:pPr>
        <w:jc w:val="both"/>
        <w:rPr>
          <w:b/>
        </w:rPr>
      </w:pPr>
    </w:p>
    <w:p w:rsidR="00B21BF4" w:rsidRDefault="00B21BF4" w:rsidP="00B21BF4">
      <w:pPr>
        <w:jc w:val="both"/>
      </w:pPr>
      <w:r>
        <w:t>El CPA</w:t>
      </w:r>
      <w:r w:rsidRPr="00657304">
        <w:t xml:space="preserve"> incorpora normas referidas a procesos vinculados con personas indígenas </w:t>
      </w:r>
      <w:r>
        <w:t>para procurarles una tutela judicial efectiva, según se constató en varios artículos que se enumeran de seguido:</w:t>
      </w:r>
    </w:p>
    <w:p w:rsidR="00B21BF4" w:rsidRDefault="00B21BF4" w:rsidP="00B21BF4">
      <w:pPr>
        <w:jc w:val="both"/>
      </w:pPr>
    </w:p>
    <w:p w:rsidR="00B21BF4" w:rsidRDefault="00B21BF4" w:rsidP="00B21BF4">
      <w:pPr>
        <w:numPr>
          <w:ilvl w:val="0"/>
          <w:numId w:val="4"/>
        </w:numPr>
        <w:jc w:val="both"/>
      </w:pPr>
      <w:r>
        <w:t>El deber de considerar el derecho indígena, los dictámenes periciales culturales y sus formas de solución de conflictos, al momento de aplicar la normativa procesal (artículo 48);</w:t>
      </w:r>
    </w:p>
    <w:p w:rsidR="00B21BF4" w:rsidRDefault="00B21BF4" w:rsidP="00B21BF4">
      <w:pPr>
        <w:numPr>
          <w:ilvl w:val="0"/>
          <w:numId w:val="4"/>
        </w:numPr>
        <w:jc w:val="both"/>
      </w:pPr>
      <w:r>
        <w:t>La traducción de resoluciones y actuaciones a su idioma, así como el nombramiento de intérpretes con cargo al Poder Judicial (artículos 59 y 126);</w:t>
      </w:r>
    </w:p>
    <w:p w:rsidR="00B21BF4" w:rsidRDefault="00B21BF4" w:rsidP="00B21BF4">
      <w:pPr>
        <w:numPr>
          <w:ilvl w:val="0"/>
          <w:numId w:val="4"/>
        </w:numPr>
        <w:jc w:val="both"/>
      </w:pPr>
      <w:r>
        <w:t>La colaboración por parte del Poder Judicial o de las entidades públicas competentes, para cubrir los gastos derivados de la prueba en custodia (artículo 163);</w:t>
      </w:r>
    </w:p>
    <w:p w:rsidR="00B21BF4" w:rsidRDefault="00B21BF4" w:rsidP="00B21BF4">
      <w:pPr>
        <w:numPr>
          <w:ilvl w:val="0"/>
          <w:numId w:val="4"/>
        </w:numPr>
        <w:jc w:val="both"/>
      </w:pPr>
      <w:r>
        <w:t>La puesta en práctica de los modelos alternativos para la solución de conflictos, conforme al derecho indígena, así como la especialización en derecho indígena de la defensa técnica legal gratuita (artículo 221); y</w:t>
      </w:r>
    </w:p>
    <w:p w:rsidR="00B21BF4" w:rsidRDefault="00B21BF4" w:rsidP="00B21BF4">
      <w:pPr>
        <w:numPr>
          <w:ilvl w:val="0"/>
          <w:numId w:val="4"/>
        </w:numPr>
        <w:jc w:val="both"/>
      </w:pPr>
      <w:r>
        <w:t>La improcedencia de la ejecución provisional en los contratos y en bienes ubicados en territorios indígenas o pertenecientes a sus comunidades (artículo 299).</w:t>
      </w:r>
    </w:p>
    <w:p w:rsidR="00B21BF4" w:rsidRPr="00657304" w:rsidRDefault="00B21BF4" w:rsidP="00B21BF4">
      <w:pPr>
        <w:jc w:val="both"/>
        <w:rPr>
          <w:bCs/>
        </w:rPr>
      </w:pPr>
    </w:p>
    <w:p w:rsidR="00B21BF4" w:rsidRDefault="00B21BF4" w:rsidP="00B21BF4">
      <w:pPr>
        <w:jc w:val="both"/>
      </w:pPr>
      <w:r w:rsidRPr="00657304">
        <w:rPr>
          <w:b/>
        </w:rPr>
        <w:t>4.</w:t>
      </w:r>
      <w:r>
        <w:rPr>
          <w:b/>
        </w:rPr>
        <w:t>6</w:t>
      </w:r>
      <w:r w:rsidRPr="00657304">
        <w:rPr>
          <w:b/>
        </w:rPr>
        <w:t xml:space="preserve">. </w:t>
      </w:r>
      <w:r>
        <w:rPr>
          <w:b/>
        </w:rPr>
        <w:t>Oralidad y tramitación electrónica.</w:t>
      </w:r>
      <w:r w:rsidRPr="00657304">
        <w:t xml:space="preserve"> </w:t>
      </w:r>
    </w:p>
    <w:p w:rsidR="00B21BF4" w:rsidRDefault="00B21BF4" w:rsidP="00B21BF4">
      <w:pPr>
        <w:jc w:val="both"/>
      </w:pPr>
    </w:p>
    <w:p w:rsidR="00B21BF4" w:rsidRDefault="00B21BF4" w:rsidP="00B21BF4">
      <w:pPr>
        <w:jc w:val="both"/>
      </w:pPr>
      <w:r>
        <w:t>El CPA introduce varias disposiciones relacionadas con la oralidad y la tramitación electrónica de los procesos agrarios, entre ellos lo indicado en el artículo 170 sobre la concentración de actos en audiencias orales; además el artículo 179 establece que c</w:t>
      </w:r>
      <w:r w:rsidRPr="00657304">
        <w:t>ada tribunal tendrá un registro de control de audiencias</w:t>
      </w:r>
      <w:r>
        <w:t>, lo que implicará para los juzgados agrarios llevar un orden en cuanto a las audiencias realizadas. De igual forma el artículo 180  se refiere al deber de registrar las audiencias en soportes aptos para la grabación y la reproducción de audio y video, o al menos en audio.</w:t>
      </w:r>
    </w:p>
    <w:p w:rsidR="00B21BF4" w:rsidRDefault="00B21BF4" w:rsidP="00B21BF4">
      <w:pPr>
        <w:jc w:val="both"/>
      </w:pPr>
    </w:p>
    <w:p w:rsidR="00B21BF4" w:rsidRDefault="00B21BF4" w:rsidP="00B21BF4">
      <w:pPr>
        <w:jc w:val="both"/>
      </w:pPr>
      <w:r>
        <w:t>Además, el artículo 60 menciona lo relacionado a la formación del expediente electrónico, así como su consulta y conservación por esos medios.</w:t>
      </w:r>
    </w:p>
    <w:p w:rsidR="00B21BF4" w:rsidRDefault="00B21BF4" w:rsidP="00B21BF4">
      <w:pPr>
        <w:jc w:val="both"/>
      </w:pPr>
    </w:p>
    <w:p w:rsidR="00B21BF4" w:rsidRDefault="00B21BF4" w:rsidP="00B21BF4">
      <w:pPr>
        <w:jc w:val="both"/>
      </w:pPr>
      <w:r>
        <w:t xml:space="preserve">Debido a que las audiencias se realizan fuera del despacho, </w:t>
      </w:r>
      <w:r w:rsidRPr="00657304">
        <w:t xml:space="preserve">será necesario que las juezas y los jueces agrarios, </w:t>
      </w:r>
      <w:r>
        <w:t>dispongan de</w:t>
      </w:r>
      <w:r w:rsidRPr="00657304">
        <w:t xml:space="preserve"> equipos de cómputo </w:t>
      </w:r>
      <w:r>
        <w:t xml:space="preserve">y sistemas de grabación móviles para trasladarlos </w:t>
      </w:r>
      <w:r w:rsidRPr="00657304">
        <w:t>al lugar del conflict</w:t>
      </w:r>
      <w:r>
        <w:t xml:space="preserve">o, de conformidad con el principio de itinerancia que rige esta materia.  </w:t>
      </w:r>
      <w:r w:rsidRPr="00657304">
        <w:t>E</w:t>
      </w:r>
      <w:r>
        <w:t xml:space="preserve">stos </w:t>
      </w:r>
      <w:r w:rsidRPr="00657304">
        <w:t>equipo</w:t>
      </w:r>
      <w:r>
        <w:t>s</w:t>
      </w:r>
      <w:r w:rsidRPr="00657304">
        <w:t xml:space="preserve"> debe</w:t>
      </w:r>
      <w:r>
        <w:t>n</w:t>
      </w:r>
      <w:r w:rsidRPr="00657304">
        <w:t xml:space="preserve"> tener </w:t>
      </w:r>
      <w:r>
        <w:lastRenderedPageBreak/>
        <w:t xml:space="preserve">la </w:t>
      </w:r>
      <w:r w:rsidRPr="00657304">
        <w:t xml:space="preserve">capacidad </w:t>
      </w:r>
      <w:r>
        <w:t>de</w:t>
      </w:r>
      <w:r w:rsidRPr="00657304">
        <w:t xml:space="preserve"> discernir</w:t>
      </w:r>
      <w:r>
        <w:t xml:space="preserve"> o aislar</w:t>
      </w:r>
      <w:r w:rsidRPr="00657304">
        <w:t xml:space="preserve"> el sonido ambiente.</w:t>
      </w:r>
      <w:r>
        <w:t xml:space="preserve"> Asimismo, los traslados a las fincas requieren la  disponibilidad de vehículos institucionales, siendo que este servicio lo brindan las Administraciones Regionales una o dos veces por semana, aspecto que limita la atención oportuna de las audiencias señaladas en agenda.</w:t>
      </w:r>
    </w:p>
    <w:p w:rsidR="00B21BF4" w:rsidRDefault="00B21BF4" w:rsidP="00B21BF4">
      <w:pPr>
        <w:jc w:val="both"/>
      </w:pPr>
    </w:p>
    <w:p w:rsidR="00B21BF4" w:rsidRDefault="00B21BF4" w:rsidP="00B21BF4">
      <w:pPr>
        <w:jc w:val="both"/>
      </w:pPr>
      <w:r>
        <w:t>Es dable indicar que estos aspectos vienen siendo interiorizados por los juzgados agrarios del país, en la medida de sus posibilidades, de acuerdo con los recursos institucionales asignados para ejercer sus labores.</w:t>
      </w:r>
    </w:p>
    <w:p w:rsidR="00B21BF4" w:rsidRDefault="00B21BF4" w:rsidP="00B21BF4">
      <w:pPr>
        <w:jc w:val="both"/>
      </w:pPr>
    </w:p>
    <w:p w:rsidR="00B21BF4" w:rsidRPr="001468AC" w:rsidRDefault="00B21BF4" w:rsidP="00B21BF4">
      <w:pPr>
        <w:jc w:val="both"/>
      </w:pPr>
    </w:p>
    <w:p w:rsidR="00B21BF4" w:rsidRDefault="00B21BF4" w:rsidP="00B21BF4">
      <w:pPr>
        <w:pStyle w:val="Ttulo2"/>
        <w:numPr>
          <w:ilvl w:val="0"/>
          <w:numId w:val="3"/>
        </w:numPr>
      </w:pPr>
      <w:bookmarkStart w:id="2" w:name="_Toc448433751"/>
      <w:r w:rsidRPr="00574446">
        <w:t xml:space="preserve">Flujogramas </w:t>
      </w:r>
      <w:r>
        <w:t>d</w:t>
      </w:r>
      <w:r w:rsidRPr="00574446">
        <w:t xml:space="preserve">el Nuevo Proceso </w:t>
      </w:r>
      <w:r>
        <w:t xml:space="preserve">Agrario </w:t>
      </w:r>
      <w:bookmarkEnd w:id="2"/>
    </w:p>
    <w:p w:rsidR="00B21BF4" w:rsidRDefault="00B21BF4" w:rsidP="00B21BF4">
      <w:pPr>
        <w:rPr>
          <w:lang w:val="es-ES_tradnl" w:eastAsia="en-US"/>
        </w:rPr>
      </w:pPr>
    </w:p>
    <w:p w:rsidR="00B21BF4" w:rsidRDefault="00B21BF4" w:rsidP="00B21BF4">
      <w:pPr>
        <w:jc w:val="both"/>
        <w:rPr>
          <w:lang w:val="es-ES_tradnl" w:eastAsia="en-US"/>
        </w:rPr>
      </w:pPr>
      <w:r>
        <w:rPr>
          <w:lang w:val="es-ES_tradnl" w:eastAsia="en-US"/>
        </w:rPr>
        <w:t xml:space="preserve">En seguida se muestra el nuevo proceso que se plantea en el CPA, donde se estima que impulsará una tramitación más simple y expedita, gracias al uso de la conciliación y la oralidad. </w:t>
      </w:r>
    </w:p>
    <w:p w:rsidR="00B21BF4" w:rsidRDefault="00B21BF4" w:rsidP="00B21BF4">
      <w:pPr>
        <w:jc w:val="both"/>
        <w:rPr>
          <w:lang w:val="es-ES_tradnl" w:eastAsia="en-US"/>
        </w:rPr>
      </w:pPr>
    </w:p>
    <w:p w:rsidR="00B21BF4" w:rsidRDefault="00B21BF4" w:rsidP="00B21BF4">
      <w:pPr>
        <w:jc w:val="center"/>
        <w:rPr>
          <w:b/>
          <w:lang w:val="es-ES_tradnl" w:eastAsia="en-US"/>
        </w:rPr>
      </w:pPr>
      <w:r>
        <w:rPr>
          <w:b/>
          <w:lang w:val="es-ES_tradnl" w:eastAsia="en-US"/>
        </w:rPr>
        <w:t>Diagrama 1</w:t>
      </w:r>
    </w:p>
    <w:p w:rsidR="00B21BF4" w:rsidRDefault="00B21BF4" w:rsidP="00B21BF4">
      <w:pPr>
        <w:jc w:val="center"/>
        <w:rPr>
          <w:b/>
          <w:lang w:val="es-ES_tradnl" w:eastAsia="en-US"/>
        </w:rPr>
      </w:pPr>
      <w:r>
        <w:rPr>
          <w:b/>
          <w:lang w:val="es-ES_tradnl" w:eastAsia="en-US"/>
        </w:rPr>
        <w:t>Flujograma del Nuevo Proceso según el Proyecto de Código Procesal Agrario</w:t>
      </w:r>
    </w:p>
    <w:p w:rsidR="00B21BF4" w:rsidRPr="000A5A9B" w:rsidRDefault="00B21BF4" w:rsidP="00B21BF4">
      <w:pPr>
        <w:jc w:val="center"/>
        <w:rPr>
          <w:b/>
          <w:lang w:val="es-ES_tradnl" w:eastAsia="en-US"/>
        </w:rPr>
      </w:pPr>
      <w:r>
        <w:object w:dxaOrig="13313" w:dyaOrig="9558">
          <v:shape id="_x0000_i1025" type="#_x0000_t75" style="width:522pt;height:374.4pt" o:ole="">
            <v:imagedata r:id="rId12" o:title=""/>
          </v:shape>
          <o:OLEObject Type="Embed" ProgID="Visio.Drawing.11" ShapeID="_x0000_i1025" DrawAspect="Content" ObjectID="_1554555979" r:id="rId13"/>
        </w:object>
      </w:r>
    </w:p>
    <w:p w:rsidR="00B21BF4" w:rsidRDefault="00B21BF4" w:rsidP="00B21BF4">
      <w:pPr>
        <w:rPr>
          <w:lang w:val="es-ES_tradnl" w:eastAsia="en-US"/>
        </w:rPr>
      </w:pPr>
      <w:r w:rsidRPr="0035003B">
        <w:rPr>
          <w:b/>
          <w:lang w:val="es-ES_tradnl" w:eastAsia="en-US"/>
        </w:rPr>
        <w:t>Fuente:</w:t>
      </w:r>
      <w:r>
        <w:rPr>
          <w:lang w:val="es-ES_tradnl" w:eastAsia="en-US"/>
        </w:rPr>
        <w:t xml:space="preserve"> Subproceso de Modernización, Unidad de Modernización Auxiliar de Justicia-Administrativo</w:t>
      </w:r>
    </w:p>
    <w:p w:rsidR="00B21BF4" w:rsidRDefault="00B21BF4" w:rsidP="00B21BF4">
      <w:pPr>
        <w:rPr>
          <w:lang w:val="es-ES_tradnl" w:eastAsia="en-US"/>
        </w:rPr>
      </w:pPr>
    </w:p>
    <w:p w:rsidR="00B21BF4" w:rsidRDefault="00B21BF4" w:rsidP="00B21BF4">
      <w:pPr>
        <w:rPr>
          <w:lang w:val="es-ES_tradnl" w:eastAsia="en-US"/>
        </w:rPr>
      </w:pPr>
      <w:r>
        <w:rPr>
          <w:lang w:val="es-ES_tradnl" w:eastAsia="en-US"/>
        </w:rPr>
        <w:t xml:space="preserve">Importante mencionar, que se espera que con este nuevo proceso agrario, los tiempos de respuesta el dictado de la resolución  disminuya considerablemente; principalmente por incorporar la fase de conciliación que se desarrolla en las actividades de la audiencia preliminar.  </w:t>
      </w:r>
    </w:p>
    <w:p w:rsidR="00B21BF4" w:rsidRDefault="00B21BF4" w:rsidP="00B21BF4">
      <w:pPr>
        <w:rPr>
          <w:lang w:val="es-ES_tradnl" w:eastAsia="en-US"/>
        </w:rPr>
      </w:pPr>
    </w:p>
    <w:p w:rsidR="00B21BF4" w:rsidRPr="00E33358" w:rsidRDefault="00B21BF4" w:rsidP="00B21BF4">
      <w:pPr>
        <w:rPr>
          <w:lang w:val="es-ES_tradnl" w:eastAsia="en-US"/>
        </w:rPr>
      </w:pPr>
    </w:p>
    <w:p w:rsidR="00B21BF4" w:rsidRDefault="00B21BF4" w:rsidP="00B21BF4">
      <w:pPr>
        <w:pStyle w:val="Ttulo2"/>
        <w:numPr>
          <w:ilvl w:val="0"/>
          <w:numId w:val="3"/>
        </w:numPr>
      </w:pPr>
      <w:r w:rsidRPr="00E33358">
        <w:t xml:space="preserve">Implicaciones </w:t>
      </w:r>
      <w:r>
        <w:t>Del Proyecto De Código Procesal Agrario Sobre L</w:t>
      </w:r>
      <w:r w:rsidRPr="00E33358">
        <w:t xml:space="preserve">a </w:t>
      </w:r>
      <w:r>
        <w:t>E</w:t>
      </w:r>
      <w:r w:rsidRPr="00E33358">
        <w:t>str</w:t>
      </w:r>
      <w:r>
        <w:t>uctura Organizativa De La Jurisdicción Agraria</w:t>
      </w:r>
    </w:p>
    <w:p w:rsidR="00B21BF4" w:rsidRDefault="00B21BF4" w:rsidP="00B21BF4">
      <w:pPr>
        <w:rPr>
          <w:lang w:val="es-ES_tradnl" w:eastAsia="en-US"/>
        </w:rPr>
      </w:pPr>
    </w:p>
    <w:p w:rsidR="00B21BF4" w:rsidRPr="00E33358" w:rsidRDefault="00B21BF4" w:rsidP="00B21BF4">
      <w:pPr>
        <w:rPr>
          <w:lang w:val="es-ES_tradnl" w:eastAsia="en-US"/>
        </w:rPr>
      </w:pPr>
    </w:p>
    <w:p w:rsidR="00B21BF4" w:rsidRPr="00FB458E" w:rsidRDefault="00B21BF4" w:rsidP="00B21BF4">
      <w:pPr>
        <w:numPr>
          <w:ilvl w:val="1"/>
          <w:numId w:val="3"/>
        </w:numPr>
        <w:rPr>
          <w:b/>
          <w:lang w:val="es-ES_tradnl" w:eastAsia="en-US"/>
        </w:rPr>
      </w:pPr>
      <w:r w:rsidRPr="00FB458E">
        <w:rPr>
          <w:b/>
          <w:lang w:val="es-ES_tradnl" w:eastAsia="en-US"/>
        </w:rPr>
        <w:t>Situación actual del ámbito Jurisdiccional</w:t>
      </w:r>
    </w:p>
    <w:p w:rsidR="00B21BF4" w:rsidRDefault="00B21BF4" w:rsidP="00B21BF4">
      <w:pPr>
        <w:rPr>
          <w:u w:val="single"/>
          <w:lang w:val="es-ES_tradnl" w:eastAsia="en-US"/>
        </w:rPr>
      </w:pPr>
    </w:p>
    <w:p w:rsidR="00B21BF4" w:rsidRPr="00025E68" w:rsidRDefault="00B21BF4" w:rsidP="00B21BF4">
      <w:pPr>
        <w:ind w:left="708"/>
        <w:rPr>
          <w:b/>
          <w:lang w:val="es-ES_tradnl" w:eastAsia="en-US"/>
        </w:rPr>
      </w:pPr>
      <w:bookmarkStart w:id="3" w:name="OLE_LINK1"/>
      <w:r w:rsidRPr="00025E68">
        <w:rPr>
          <w:b/>
          <w:lang w:val="es-ES_tradnl" w:eastAsia="en-US"/>
        </w:rPr>
        <w:t xml:space="preserve">6.1.1. Sala </w:t>
      </w:r>
      <w:r>
        <w:rPr>
          <w:b/>
          <w:lang w:val="es-ES_tradnl" w:eastAsia="en-US"/>
        </w:rPr>
        <w:t>Primera</w:t>
      </w:r>
    </w:p>
    <w:bookmarkEnd w:id="3"/>
    <w:p w:rsidR="00B21BF4" w:rsidRDefault="00B21BF4" w:rsidP="00B21BF4">
      <w:pPr>
        <w:rPr>
          <w:u w:val="single"/>
          <w:lang w:val="es-ES_tradnl" w:eastAsia="en-US"/>
        </w:rPr>
      </w:pPr>
    </w:p>
    <w:p w:rsidR="00B21BF4" w:rsidRPr="00B15AE1" w:rsidRDefault="00B21BF4" w:rsidP="00B21BF4">
      <w:pPr>
        <w:jc w:val="both"/>
        <w:rPr>
          <w:lang w:val="es-ES_tradnl" w:eastAsia="en-US"/>
        </w:rPr>
      </w:pPr>
      <w:r w:rsidRPr="00B15AE1">
        <w:rPr>
          <w:lang w:val="es-ES_tradnl" w:eastAsia="en-US"/>
        </w:rPr>
        <w:t>Según lo propuesto en el artículo 209 para la casación por razones procesales, se estima que</w:t>
      </w:r>
      <w:r>
        <w:rPr>
          <w:lang w:val="es-ES_tradnl" w:eastAsia="en-US"/>
        </w:rPr>
        <w:t xml:space="preserve"> el impacto de este cambio para</w:t>
      </w:r>
      <w:r w:rsidRPr="00B15AE1">
        <w:rPr>
          <w:lang w:val="es-ES_tradnl" w:eastAsia="en-US"/>
        </w:rPr>
        <w:t xml:space="preserve"> la Sala Primera </w:t>
      </w:r>
      <w:r>
        <w:rPr>
          <w:lang w:val="es-ES_tradnl" w:eastAsia="en-US"/>
        </w:rPr>
        <w:t>sería mínimo</w:t>
      </w:r>
      <w:r w:rsidRPr="00B15AE1">
        <w:rPr>
          <w:lang w:val="es-ES_tradnl" w:eastAsia="en-US"/>
        </w:rPr>
        <w:t xml:space="preserve"> en la entrada de asuntos. A continuación se presenta el movimiento de trabajo ocurrido desde el 2013 </w:t>
      </w:r>
      <w:r>
        <w:rPr>
          <w:lang w:val="es-ES_tradnl" w:eastAsia="en-US"/>
        </w:rPr>
        <w:t>hasta finales de</w:t>
      </w:r>
      <w:r w:rsidRPr="00B15AE1">
        <w:rPr>
          <w:lang w:val="es-ES_tradnl" w:eastAsia="en-US"/>
        </w:rPr>
        <w:t xml:space="preserve"> setiembre del 2016, tanto a nivel general como en lo referente a la materia agraria:</w:t>
      </w:r>
    </w:p>
    <w:p w:rsidR="00B21BF4" w:rsidRDefault="00B21BF4" w:rsidP="00B21BF4">
      <w:pPr>
        <w:rPr>
          <w:u w:val="single"/>
          <w:lang w:val="es-ES_tradnl" w:eastAsia="en-US"/>
        </w:rPr>
      </w:pPr>
    </w:p>
    <w:p w:rsidR="00B21BF4" w:rsidRPr="00D1030B" w:rsidRDefault="00B21BF4" w:rsidP="00B21BF4">
      <w:pPr>
        <w:jc w:val="center"/>
        <w:rPr>
          <w:b/>
          <w:lang w:val="es-ES_tradnl" w:eastAsia="en-US"/>
        </w:rPr>
      </w:pPr>
      <w:r>
        <w:rPr>
          <w:b/>
          <w:lang w:val="es-ES_tradnl" w:eastAsia="en-US"/>
        </w:rPr>
        <w:t>Cuadro</w:t>
      </w:r>
      <w:r w:rsidRPr="00D1030B">
        <w:rPr>
          <w:b/>
          <w:lang w:val="es-ES_tradnl" w:eastAsia="en-US"/>
        </w:rPr>
        <w:t xml:space="preserve"> </w:t>
      </w:r>
      <w:r>
        <w:rPr>
          <w:b/>
          <w:lang w:val="es-ES_tradnl" w:eastAsia="en-US"/>
        </w:rPr>
        <w:t>3</w:t>
      </w:r>
    </w:p>
    <w:p w:rsidR="00B21BF4" w:rsidRPr="00D1030B" w:rsidRDefault="00B21BF4" w:rsidP="00B21BF4">
      <w:pPr>
        <w:jc w:val="center"/>
        <w:rPr>
          <w:b/>
          <w:lang w:val="es-ES_tradnl" w:eastAsia="en-US"/>
        </w:rPr>
      </w:pPr>
      <w:r w:rsidRPr="00D1030B">
        <w:rPr>
          <w:b/>
          <w:lang w:val="es-ES_tradnl" w:eastAsia="en-US"/>
        </w:rPr>
        <w:t xml:space="preserve">Movimiento de trabajo de la </w:t>
      </w:r>
      <w:r>
        <w:rPr>
          <w:b/>
          <w:lang w:val="es-ES_tradnl" w:eastAsia="en-US"/>
        </w:rPr>
        <w:t>S</w:t>
      </w:r>
      <w:r w:rsidRPr="00D1030B">
        <w:rPr>
          <w:b/>
          <w:lang w:val="es-ES_tradnl" w:eastAsia="en-US"/>
        </w:rPr>
        <w:t xml:space="preserve">ala </w:t>
      </w:r>
      <w:r>
        <w:rPr>
          <w:b/>
          <w:lang w:val="es-ES_tradnl" w:eastAsia="en-US"/>
        </w:rPr>
        <w:t>P</w:t>
      </w:r>
      <w:r w:rsidRPr="00D1030B">
        <w:rPr>
          <w:b/>
          <w:lang w:val="es-ES_tradnl" w:eastAsia="en-US"/>
        </w:rPr>
        <w:t>rimera y para la materia agraria</w:t>
      </w:r>
    </w:p>
    <w:p w:rsidR="00B21BF4" w:rsidRPr="00D1030B" w:rsidRDefault="00B21BF4" w:rsidP="00B21BF4">
      <w:pPr>
        <w:jc w:val="center"/>
        <w:rPr>
          <w:b/>
          <w:lang w:val="es-ES_tradnl" w:eastAsia="en-US"/>
        </w:rPr>
      </w:pPr>
      <w:r w:rsidRPr="00D1030B">
        <w:rPr>
          <w:b/>
          <w:lang w:val="es-ES_tradnl" w:eastAsia="en-US"/>
        </w:rPr>
        <w:t>Durante el período 2013-2016</w:t>
      </w:r>
    </w:p>
    <w:p w:rsidR="00B21BF4" w:rsidRPr="000B01B9" w:rsidRDefault="00B21BF4" w:rsidP="00B21BF4">
      <w:pPr>
        <w:rPr>
          <w:sz w:val="16"/>
          <w:szCs w:val="16"/>
          <w:u w:val="single"/>
          <w:lang w:val="es-ES_tradnl"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9"/>
        <w:gridCol w:w="703"/>
        <w:gridCol w:w="707"/>
        <w:gridCol w:w="707"/>
        <w:gridCol w:w="703"/>
        <w:gridCol w:w="707"/>
        <w:gridCol w:w="707"/>
        <w:gridCol w:w="703"/>
        <w:gridCol w:w="707"/>
        <w:gridCol w:w="707"/>
        <w:gridCol w:w="703"/>
        <w:gridCol w:w="707"/>
        <w:gridCol w:w="697"/>
      </w:tblGrid>
      <w:tr w:rsidR="00B21BF4" w:rsidRPr="00D1030B" w:rsidTr="009B4C0C">
        <w:tc>
          <w:tcPr>
            <w:tcW w:w="1033" w:type="pct"/>
            <w:vMerge w:val="restart"/>
            <w:shd w:val="clear" w:color="auto" w:fill="auto"/>
          </w:tcPr>
          <w:p w:rsidR="00B21BF4" w:rsidRPr="00D1030B" w:rsidRDefault="00B21BF4" w:rsidP="009B4C0C">
            <w:pPr>
              <w:jc w:val="center"/>
              <w:rPr>
                <w:bCs/>
                <w:lang w:val="es-ES_tradnl" w:eastAsia="en-US"/>
              </w:rPr>
            </w:pPr>
            <w:r w:rsidRPr="00D1030B">
              <w:rPr>
                <w:bCs/>
                <w:lang w:val="es-ES_tradnl" w:eastAsia="en-US"/>
              </w:rPr>
              <w:t>Variable</w:t>
            </w:r>
          </w:p>
        </w:tc>
        <w:tc>
          <w:tcPr>
            <w:tcW w:w="992" w:type="pct"/>
            <w:gridSpan w:val="3"/>
            <w:shd w:val="clear" w:color="auto" w:fill="auto"/>
          </w:tcPr>
          <w:p w:rsidR="00B21BF4" w:rsidRPr="00D1030B" w:rsidRDefault="00B21BF4" w:rsidP="009B4C0C">
            <w:pPr>
              <w:jc w:val="center"/>
              <w:rPr>
                <w:bCs/>
                <w:lang w:val="es-ES_tradnl" w:eastAsia="en-US"/>
              </w:rPr>
            </w:pPr>
            <w:r w:rsidRPr="00D1030B">
              <w:rPr>
                <w:bCs/>
                <w:lang w:val="es-ES_tradnl" w:eastAsia="en-US"/>
              </w:rPr>
              <w:t>2013</w:t>
            </w:r>
          </w:p>
        </w:tc>
        <w:tc>
          <w:tcPr>
            <w:tcW w:w="992" w:type="pct"/>
            <w:gridSpan w:val="3"/>
            <w:shd w:val="clear" w:color="auto" w:fill="auto"/>
          </w:tcPr>
          <w:p w:rsidR="00B21BF4" w:rsidRPr="00D1030B" w:rsidRDefault="00B21BF4" w:rsidP="009B4C0C">
            <w:pPr>
              <w:jc w:val="center"/>
              <w:rPr>
                <w:bCs/>
                <w:lang w:val="es-ES_tradnl" w:eastAsia="en-US"/>
              </w:rPr>
            </w:pPr>
            <w:r w:rsidRPr="00D1030B">
              <w:rPr>
                <w:bCs/>
                <w:lang w:val="es-ES_tradnl" w:eastAsia="en-US"/>
              </w:rPr>
              <w:t>2014</w:t>
            </w:r>
          </w:p>
        </w:tc>
        <w:tc>
          <w:tcPr>
            <w:tcW w:w="992" w:type="pct"/>
            <w:gridSpan w:val="3"/>
            <w:shd w:val="clear" w:color="auto" w:fill="auto"/>
          </w:tcPr>
          <w:p w:rsidR="00B21BF4" w:rsidRPr="00D1030B" w:rsidRDefault="00B21BF4" w:rsidP="009B4C0C">
            <w:pPr>
              <w:jc w:val="center"/>
              <w:rPr>
                <w:bCs/>
                <w:lang w:val="es-ES_tradnl" w:eastAsia="en-US"/>
              </w:rPr>
            </w:pPr>
            <w:r w:rsidRPr="00D1030B">
              <w:rPr>
                <w:bCs/>
                <w:lang w:val="es-ES_tradnl" w:eastAsia="en-US"/>
              </w:rPr>
              <w:t>2015</w:t>
            </w:r>
          </w:p>
        </w:tc>
        <w:tc>
          <w:tcPr>
            <w:tcW w:w="992" w:type="pct"/>
            <w:gridSpan w:val="3"/>
            <w:shd w:val="clear" w:color="auto" w:fill="auto"/>
          </w:tcPr>
          <w:p w:rsidR="00B21BF4" w:rsidRPr="00D1030B" w:rsidRDefault="00B21BF4" w:rsidP="009B4C0C">
            <w:pPr>
              <w:jc w:val="center"/>
              <w:rPr>
                <w:bCs/>
                <w:lang w:val="es-ES_tradnl" w:eastAsia="en-US"/>
              </w:rPr>
            </w:pPr>
            <w:r w:rsidRPr="00D1030B">
              <w:rPr>
                <w:bCs/>
                <w:lang w:val="es-ES_tradnl" w:eastAsia="en-US"/>
              </w:rPr>
              <w:t>2016 (a)</w:t>
            </w:r>
          </w:p>
        </w:tc>
      </w:tr>
      <w:tr w:rsidR="00B21BF4" w:rsidRPr="00D1030B" w:rsidTr="009B4C0C">
        <w:tc>
          <w:tcPr>
            <w:tcW w:w="1033" w:type="pct"/>
            <w:vMerge/>
            <w:shd w:val="clear" w:color="auto" w:fill="auto"/>
          </w:tcPr>
          <w:p w:rsidR="00B21BF4" w:rsidRPr="00D1030B" w:rsidRDefault="00B21BF4" w:rsidP="009B4C0C">
            <w:pPr>
              <w:rPr>
                <w:b/>
                <w:bCs/>
                <w:lang w:val="es-ES_tradnl" w:eastAsia="en-US"/>
              </w:rPr>
            </w:pPr>
          </w:p>
        </w:tc>
        <w:tc>
          <w:tcPr>
            <w:tcW w:w="329" w:type="pct"/>
            <w:shd w:val="clear" w:color="auto" w:fill="auto"/>
          </w:tcPr>
          <w:p w:rsidR="00B21BF4" w:rsidRPr="00D1030B" w:rsidRDefault="00B21BF4" w:rsidP="009B4C0C">
            <w:pPr>
              <w:jc w:val="center"/>
              <w:rPr>
                <w:b/>
                <w:sz w:val="16"/>
                <w:szCs w:val="16"/>
                <w:lang w:val="es-ES_tradnl" w:eastAsia="en-US"/>
              </w:rPr>
            </w:pPr>
            <w:r w:rsidRPr="00D1030B">
              <w:rPr>
                <w:b/>
                <w:sz w:val="16"/>
                <w:szCs w:val="16"/>
                <w:lang w:val="es-ES_tradnl" w:eastAsia="en-US"/>
              </w:rPr>
              <w:t>TOTAL</w:t>
            </w:r>
          </w:p>
        </w:tc>
        <w:tc>
          <w:tcPr>
            <w:tcW w:w="331" w:type="pct"/>
            <w:shd w:val="clear" w:color="auto" w:fill="auto"/>
          </w:tcPr>
          <w:p w:rsidR="00B21BF4" w:rsidRPr="00D1030B" w:rsidRDefault="00B21BF4" w:rsidP="009B4C0C">
            <w:pPr>
              <w:jc w:val="center"/>
              <w:rPr>
                <w:b/>
                <w:sz w:val="16"/>
                <w:szCs w:val="16"/>
                <w:lang w:val="es-ES_tradnl" w:eastAsia="en-US"/>
              </w:rPr>
            </w:pPr>
            <w:r w:rsidRPr="00D1030B">
              <w:rPr>
                <w:b/>
                <w:sz w:val="16"/>
                <w:szCs w:val="16"/>
                <w:lang w:val="es-ES_tradnl" w:eastAsia="en-US"/>
              </w:rPr>
              <w:t>Agrario</w:t>
            </w:r>
          </w:p>
        </w:tc>
        <w:tc>
          <w:tcPr>
            <w:tcW w:w="331" w:type="pct"/>
            <w:shd w:val="clear" w:color="auto" w:fill="auto"/>
          </w:tcPr>
          <w:p w:rsidR="00B21BF4" w:rsidRPr="00D1030B" w:rsidRDefault="00B21BF4" w:rsidP="009B4C0C">
            <w:pPr>
              <w:jc w:val="center"/>
              <w:rPr>
                <w:b/>
                <w:sz w:val="16"/>
                <w:szCs w:val="16"/>
                <w:lang w:val="es-ES_tradnl" w:eastAsia="en-US"/>
              </w:rPr>
            </w:pPr>
            <w:r w:rsidRPr="00D1030B">
              <w:rPr>
                <w:b/>
                <w:sz w:val="16"/>
                <w:szCs w:val="16"/>
                <w:lang w:val="es-ES_tradnl" w:eastAsia="en-US"/>
              </w:rPr>
              <w:t>%</w:t>
            </w:r>
          </w:p>
          <w:p w:rsidR="00B21BF4" w:rsidRPr="00D1030B" w:rsidRDefault="00B21BF4" w:rsidP="009B4C0C">
            <w:pPr>
              <w:jc w:val="center"/>
              <w:rPr>
                <w:b/>
                <w:sz w:val="16"/>
                <w:szCs w:val="16"/>
                <w:lang w:val="es-ES_tradnl" w:eastAsia="en-US"/>
              </w:rPr>
            </w:pPr>
            <w:r w:rsidRPr="00D1030B">
              <w:rPr>
                <w:b/>
                <w:sz w:val="16"/>
                <w:szCs w:val="16"/>
                <w:lang w:val="es-ES_tradnl" w:eastAsia="en-US"/>
              </w:rPr>
              <w:t>Agrario</w:t>
            </w:r>
          </w:p>
        </w:tc>
        <w:tc>
          <w:tcPr>
            <w:tcW w:w="329" w:type="pct"/>
            <w:shd w:val="clear" w:color="auto" w:fill="auto"/>
          </w:tcPr>
          <w:p w:rsidR="00B21BF4" w:rsidRPr="00D1030B" w:rsidRDefault="00B21BF4" w:rsidP="009B4C0C">
            <w:pPr>
              <w:jc w:val="center"/>
              <w:rPr>
                <w:sz w:val="16"/>
                <w:szCs w:val="16"/>
                <w:lang w:val="es-ES_tradnl" w:eastAsia="en-US"/>
              </w:rPr>
            </w:pPr>
            <w:r w:rsidRPr="00D1030B">
              <w:rPr>
                <w:b/>
                <w:sz w:val="16"/>
                <w:szCs w:val="16"/>
                <w:lang w:val="es-ES_tradnl" w:eastAsia="en-US"/>
              </w:rPr>
              <w:t>TOTAL</w:t>
            </w:r>
          </w:p>
        </w:tc>
        <w:tc>
          <w:tcPr>
            <w:tcW w:w="331" w:type="pct"/>
            <w:shd w:val="clear" w:color="auto" w:fill="auto"/>
          </w:tcPr>
          <w:p w:rsidR="00B21BF4" w:rsidRPr="00D1030B" w:rsidRDefault="00B21BF4" w:rsidP="009B4C0C">
            <w:pPr>
              <w:jc w:val="center"/>
              <w:rPr>
                <w:sz w:val="16"/>
                <w:szCs w:val="16"/>
                <w:lang w:val="es-ES_tradnl" w:eastAsia="en-US"/>
              </w:rPr>
            </w:pPr>
            <w:r w:rsidRPr="00D1030B">
              <w:rPr>
                <w:b/>
                <w:sz w:val="16"/>
                <w:szCs w:val="16"/>
                <w:lang w:val="es-ES_tradnl" w:eastAsia="en-US"/>
              </w:rPr>
              <w:t>Agrario</w:t>
            </w:r>
          </w:p>
        </w:tc>
        <w:tc>
          <w:tcPr>
            <w:tcW w:w="331" w:type="pct"/>
            <w:shd w:val="clear" w:color="auto" w:fill="auto"/>
          </w:tcPr>
          <w:p w:rsidR="00B21BF4" w:rsidRPr="00D1030B" w:rsidRDefault="00B21BF4" w:rsidP="009B4C0C">
            <w:pPr>
              <w:jc w:val="center"/>
              <w:rPr>
                <w:b/>
                <w:sz w:val="16"/>
                <w:szCs w:val="16"/>
                <w:lang w:val="es-ES_tradnl" w:eastAsia="en-US"/>
              </w:rPr>
            </w:pPr>
            <w:r w:rsidRPr="00D1030B">
              <w:rPr>
                <w:b/>
                <w:sz w:val="16"/>
                <w:szCs w:val="16"/>
                <w:lang w:val="es-ES_tradnl" w:eastAsia="en-US"/>
              </w:rPr>
              <w:t>%</w:t>
            </w:r>
          </w:p>
          <w:p w:rsidR="00B21BF4" w:rsidRPr="00D1030B" w:rsidRDefault="00B21BF4" w:rsidP="009B4C0C">
            <w:pPr>
              <w:jc w:val="center"/>
              <w:rPr>
                <w:sz w:val="16"/>
                <w:szCs w:val="16"/>
                <w:lang w:val="es-ES_tradnl" w:eastAsia="en-US"/>
              </w:rPr>
            </w:pPr>
            <w:r w:rsidRPr="00D1030B">
              <w:rPr>
                <w:b/>
                <w:sz w:val="16"/>
                <w:szCs w:val="16"/>
                <w:lang w:val="es-ES_tradnl" w:eastAsia="en-US"/>
              </w:rPr>
              <w:t>Agrario</w:t>
            </w:r>
          </w:p>
        </w:tc>
        <w:tc>
          <w:tcPr>
            <w:tcW w:w="329" w:type="pct"/>
            <w:shd w:val="clear" w:color="auto" w:fill="auto"/>
          </w:tcPr>
          <w:p w:rsidR="00B21BF4" w:rsidRPr="00D1030B" w:rsidRDefault="00B21BF4" w:rsidP="009B4C0C">
            <w:pPr>
              <w:jc w:val="center"/>
              <w:rPr>
                <w:sz w:val="16"/>
                <w:szCs w:val="16"/>
                <w:lang w:val="es-ES_tradnl" w:eastAsia="en-US"/>
              </w:rPr>
            </w:pPr>
            <w:r w:rsidRPr="00D1030B">
              <w:rPr>
                <w:b/>
                <w:sz w:val="16"/>
                <w:szCs w:val="16"/>
                <w:lang w:val="es-ES_tradnl" w:eastAsia="en-US"/>
              </w:rPr>
              <w:t>TOTAL</w:t>
            </w:r>
          </w:p>
        </w:tc>
        <w:tc>
          <w:tcPr>
            <w:tcW w:w="331" w:type="pct"/>
            <w:shd w:val="clear" w:color="auto" w:fill="auto"/>
          </w:tcPr>
          <w:p w:rsidR="00B21BF4" w:rsidRPr="00D1030B" w:rsidRDefault="00B21BF4" w:rsidP="009B4C0C">
            <w:pPr>
              <w:jc w:val="center"/>
              <w:rPr>
                <w:sz w:val="16"/>
                <w:szCs w:val="16"/>
                <w:lang w:val="es-ES_tradnl" w:eastAsia="en-US"/>
              </w:rPr>
            </w:pPr>
            <w:r w:rsidRPr="00D1030B">
              <w:rPr>
                <w:b/>
                <w:sz w:val="16"/>
                <w:szCs w:val="16"/>
                <w:lang w:val="es-ES_tradnl" w:eastAsia="en-US"/>
              </w:rPr>
              <w:t>Agrario</w:t>
            </w:r>
          </w:p>
        </w:tc>
        <w:tc>
          <w:tcPr>
            <w:tcW w:w="331" w:type="pct"/>
            <w:shd w:val="clear" w:color="auto" w:fill="auto"/>
          </w:tcPr>
          <w:p w:rsidR="00B21BF4" w:rsidRPr="00D1030B" w:rsidRDefault="00B21BF4" w:rsidP="009B4C0C">
            <w:pPr>
              <w:jc w:val="center"/>
              <w:rPr>
                <w:b/>
                <w:sz w:val="16"/>
                <w:szCs w:val="16"/>
                <w:lang w:val="es-ES_tradnl" w:eastAsia="en-US"/>
              </w:rPr>
            </w:pPr>
            <w:r w:rsidRPr="00D1030B">
              <w:rPr>
                <w:b/>
                <w:sz w:val="16"/>
                <w:szCs w:val="16"/>
                <w:lang w:val="es-ES_tradnl" w:eastAsia="en-US"/>
              </w:rPr>
              <w:t>%</w:t>
            </w:r>
          </w:p>
          <w:p w:rsidR="00B21BF4" w:rsidRPr="00D1030B" w:rsidRDefault="00B21BF4" w:rsidP="009B4C0C">
            <w:pPr>
              <w:jc w:val="center"/>
              <w:rPr>
                <w:sz w:val="16"/>
                <w:szCs w:val="16"/>
                <w:lang w:val="es-ES_tradnl" w:eastAsia="en-US"/>
              </w:rPr>
            </w:pPr>
            <w:r w:rsidRPr="00D1030B">
              <w:rPr>
                <w:b/>
                <w:sz w:val="16"/>
                <w:szCs w:val="16"/>
                <w:lang w:val="es-ES_tradnl" w:eastAsia="en-US"/>
              </w:rPr>
              <w:t>Agrario</w:t>
            </w:r>
          </w:p>
        </w:tc>
        <w:tc>
          <w:tcPr>
            <w:tcW w:w="329" w:type="pct"/>
            <w:shd w:val="clear" w:color="auto" w:fill="auto"/>
          </w:tcPr>
          <w:p w:rsidR="00B21BF4" w:rsidRPr="00D1030B" w:rsidRDefault="00B21BF4" w:rsidP="009B4C0C">
            <w:pPr>
              <w:rPr>
                <w:lang w:val="es-ES_tradnl" w:eastAsia="en-US"/>
              </w:rPr>
            </w:pPr>
            <w:r w:rsidRPr="00D1030B">
              <w:rPr>
                <w:b/>
                <w:sz w:val="16"/>
                <w:szCs w:val="16"/>
                <w:lang w:val="es-ES_tradnl" w:eastAsia="en-US"/>
              </w:rPr>
              <w:t>TOTAL</w:t>
            </w:r>
          </w:p>
        </w:tc>
        <w:tc>
          <w:tcPr>
            <w:tcW w:w="331" w:type="pct"/>
            <w:shd w:val="clear" w:color="auto" w:fill="auto"/>
          </w:tcPr>
          <w:p w:rsidR="00B21BF4" w:rsidRPr="00D1030B" w:rsidRDefault="00B21BF4" w:rsidP="009B4C0C">
            <w:pPr>
              <w:rPr>
                <w:lang w:val="es-ES_tradnl" w:eastAsia="en-US"/>
              </w:rPr>
            </w:pPr>
            <w:r w:rsidRPr="00D1030B">
              <w:rPr>
                <w:b/>
                <w:sz w:val="16"/>
                <w:szCs w:val="16"/>
                <w:lang w:val="es-ES_tradnl" w:eastAsia="en-US"/>
              </w:rPr>
              <w:t>Agrario</w:t>
            </w:r>
          </w:p>
        </w:tc>
        <w:tc>
          <w:tcPr>
            <w:tcW w:w="331" w:type="pct"/>
            <w:shd w:val="clear" w:color="auto" w:fill="auto"/>
          </w:tcPr>
          <w:p w:rsidR="00B21BF4" w:rsidRPr="00D1030B" w:rsidRDefault="00B21BF4" w:rsidP="009B4C0C">
            <w:pPr>
              <w:jc w:val="center"/>
              <w:rPr>
                <w:bCs/>
                <w:sz w:val="16"/>
                <w:szCs w:val="16"/>
                <w:lang w:val="es-ES_tradnl" w:eastAsia="en-US"/>
              </w:rPr>
            </w:pPr>
            <w:r w:rsidRPr="00D1030B">
              <w:rPr>
                <w:bCs/>
                <w:sz w:val="16"/>
                <w:szCs w:val="16"/>
                <w:lang w:val="es-ES_tradnl" w:eastAsia="en-US"/>
              </w:rPr>
              <w:t>%</w:t>
            </w:r>
          </w:p>
          <w:p w:rsidR="00B21BF4" w:rsidRPr="00D1030B" w:rsidRDefault="00B21BF4" w:rsidP="009B4C0C">
            <w:pPr>
              <w:rPr>
                <w:b/>
                <w:bCs/>
                <w:lang w:val="es-ES_tradnl" w:eastAsia="en-US"/>
              </w:rPr>
            </w:pPr>
            <w:r w:rsidRPr="00D1030B">
              <w:rPr>
                <w:bCs/>
                <w:sz w:val="16"/>
                <w:szCs w:val="16"/>
                <w:lang w:val="es-ES_tradnl" w:eastAsia="en-US"/>
              </w:rPr>
              <w:t>Agrario</w:t>
            </w:r>
          </w:p>
        </w:tc>
      </w:tr>
      <w:tr w:rsidR="00B21BF4" w:rsidRPr="00D1030B" w:rsidTr="009B4C0C">
        <w:tc>
          <w:tcPr>
            <w:tcW w:w="1033" w:type="pct"/>
            <w:shd w:val="clear" w:color="auto" w:fill="auto"/>
          </w:tcPr>
          <w:p w:rsidR="00B21BF4" w:rsidRPr="00D1030B" w:rsidRDefault="00B21BF4" w:rsidP="009B4C0C">
            <w:pPr>
              <w:rPr>
                <w:b/>
                <w:bCs/>
                <w:lang w:val="es-ES_tradnl" w:eastAsia="en-US"/>
              </w:rPr>
            </w:pPr>
            <w:r w:rsidRPr="00D1030B">
              <w:rPr>
                <w:b/>
                <w:bCs/>
                <w:sz w:val="22"/>
                <w:szCs w:val="22"/>
                <w:lang w:val="es-ES_tradnl" w:eastAsia="en-US"/>
              </w:rPr>
              <w:t>Circulante al Inicio</w:t>
            </w:r>
          </w:p>
        </w:tc>
        <w:tc>
          <w:tcPr>
            <w:tcW w:w="329" w:type="pct"/>
            <w:shd w:val="clear" w:color="auto" w:fill="auto"/>
          </w:tcPr>
          <w:p w:rsidR="00B21BF4" w:rsidRPr="00D1030B" w:rsidRDefault="00B21BF4" w:rsidP="009B4C0C">
            <w:pPr>
              <w:jc w:val="center"/>
              <w:rPr>
                <w:b/>
                <w:lang w:val="es-ES_tradnl" w:eastAsia="en-US"/>
              </w:rPr>
            </w:pPr>
            <w:r w:rsidRPr="00D1030B">
              <w:rPr>
                <w:b/>
                <w:lang w:val="es-ES_tradnl" w:eastAsia="en-US"/>
              </w:rPr>
              <w:t>891</w:t>
            </w:r>
          </w:p>
        </w:tc>
        <w:tc>
          <w:tcPr>
            <w:tcW w:w="331" w:type="pct"/>
            <w:shd w:val="clear" w:color="auto" w:fill="auto"/>
          </w:tcPr>
          <w:p w:rsidR="00B21BF4" w:rsidRPr="00D1030B" w:rsidRDefault="00B21BF4" w:rsidP="009B4C0C">
            <w:pPr>
              <w:jc w:val="center"/>
              <w:rPr>
                <w:lang w:val="es-ES_tradnl" w:eastAsia="en-US"/>
              </w:rPr>
            </w:pPr>
            <w:r w:rsidRPr="00D1030B">
              <w:rPr>
                <w:lang w:val="es-ES_tradnl" w:eastAsia="en-US"/>
              </w:rPr>
              <w:t>68</w:t>
            </w:r>
          </w:p>
        </w:tc>
        <w:tc>
          <w:tcPr>
            <w:tcW w:w="331" w:type="pct"/>
            <w:shd w:val="clear" w:color="auto" w:fill="auto"/>
          </w:tcPr>
          <w:p w:rsidR="00B21BF4" w:rsidRPr="00D1030B" w:rsidRDefault="00B21BF4" w:rsidP="009B4C0C">
            <w:pPr>
              <w:jc w:val="center"/>
              <w:rPr>
                <w:lang w:val="es-ES_tradnl" w:eastAsia="en-US"/>
              </w:rPr>
            </w:pPr>
            <w:r w:rsidRPr="00D1030B">
              <w:rPr>
                <w:lang w:val="es-ES_tradnl" w:eastAsia="en-US"/>
              </w:rPr>
              <w:t>8</w:t>
            </w:r>
          </w:p>
        </w:tc>
        <w:tc>
          <w:tcPr>
            <w:tcW w:w="329" w:type="pct"/>
            <w:shd w:val="clear" w:color="auto" w:fill="auto"/>
          </w:tcPr>
          <w:p w:rsidR="00B21BF4" w:rsidRPr="00D1030B" w:rsidRDefault="00B21BF4" w:rsidP="009B4C0C">
            <w:pPr>
              <w:jc w:val="center"/>
              <w:rPr>
                <w:b/>
                <w:lang w:val="es-ES_tradnl" w:eastAsia="en-US"/>
              </w:rPr>
            </w:pPr>
            <w:r w:rsidRPr="00D1030B">
              <w:rPr>
                <w:b/>
                <w:lang w:val="es-ES_tradnl" w:eastAsia="en-US"/>
              </w:rPr>
              <w:t>1014</w:t>
            </w:r>
          </w:p>
        </w:tc>
        <w:tc>
          <w:tcPr>
            <w:tcW w:w="331" w:type="pct"/>
            <w:shd w:val="clear" w:color="auto" w:fill="auto"/>
          </w:tcPr>
          <w:p w:rsidR="00B21BF4" w:rsidRPr="00D1030B" w:rsidRDefault="00B21BF4" w:rsidP="009B4C0C">
            <w:pPr>
              <w:jc w:val="center"/>
              <w:rPr>
                <w:lang w:val="es-ES_tradnl" w:eastAsia="en-US"/>
              </w:rPr>
            </w:pPr>
            <w:r w:rsidRPr="00D1030B">
              <w:rPr>
                <w:lang w:val="es-ES_tradnl" w:eastAsia="en-US"/>
              </w:rPr>
              <w:t>60</w:t>
            </w:r>
          </w:p>
        </w:tc>
        <w:tc>
          <w:tcPr>
            <w:tcW w:w="331" w:type="pct"/>
            <w:shd w:val="clear" w:color="auto" w:fill="auto"/>
          </w:tcPr>
          <w:p w:rsidR="00B21BF4" w:rsidRPr="00D1030B" w:rsidRDefault="00B21BF4" w:rsidP="009B4C0C">
            <w:pPr>
              <w:jc w:val="center"/>
              <w:rPr>
                <w:lang w:val="es-ES_tradnl" w:eastAsia="en-US"/>
              </w:rPr>
            </w:pPr>
            <w:r w:rsidRPr="00D1030B">
              <w:rPr>
                <w:lang w:val="es-ES_tradnl" w:eastAsia="en-US"/>
              </w:rPr>
              <w:t>6</w:t>
            </w:r>
          </w:p>
        </w:tc>
        <w:tc>
          <w:tcPr>
            <w:tcW w:w="329" w:type="pct"/>
            <w:shd w:val="clear" w:color="auto" w:fill="auto"/>
          </w:tcPr>
          <w:p w:rsidR="00B21BF4" w:rsidRPr="00D1030B" w:rsidRDefault="00B21BF4" w:rsidP="009B4C0C">
            <w:pPr>
              <w:jc w:val="center"/>
              <w:rPr>
                <w:b/>
                <w:lang w:val="es-ES_tradnl" w:eastAsia="en-US"/>
              </w:rPr>
            </w:pPr>
            <w:r w:rsidRPr="00D1030B">
              <w:rPr>
                <w:b/>
                <w:bCs/>
              </w:rPr>
              <w:t>1179</w:t>
            </w:r>
          </w:p>
        </w:tc>
        <w:tc>
          <w:tcPr>
            <w:tcW w:w="331" w:type="pct"/>
            <w:shd w:val="clear" w:color="auto" w:fill="auto"/>
          </w:tcPr>
          <w:p w:rsidR="00B21BF4" w:rsidRPr="00D1030B" w:rsidRDefault="00B21BF4" w:rsidP="009B4C0C">
            <w:pPr>
              <w:jc w:val="center"/>
              <w:rPr>
                <w:lang w:val="es-ES_tradnl" w:eastAsia="en-US"/>
              </w:rPr>
            </w:pPr>
            <w:r w:rsidRPr="00D1030B">
              <w:t>68</w:t>
            </w:r>
          </w:p>
        </w:tc>
        <w:tc>
          <w:tcPr>
            <w:tcW w:w="331" w:type="pct"/>
            <w:shd w:val="clear" w:color="auto" w:fill="auto"/>
          </w:tcPr>
          <w:p w:rsidR="00B21BF4" w:rsidRPr="00D1030B" w:rsidRDefault="00B21BF4" w:rsidP="009B4C0C">
            <w:pPr>
              <w:jc w:val="center"/>
              <w:rPr>
                <w:lang w:val="es-ES_tradnl" w:eastAsia="en-US"/>
              </w:rPr>
            </w:pPr>
            <w:r w:rsidRPr="00D1030B">
              <w:rPr>
                <w:lang w:val="es-ES_tradnl" w:eastAsia="en-US"/>
              </w:rPr>
              <w:t>6</w:t>
            </w:r>
          </w:p>
        </w:tc>
        <w:tc>
          <w:tcPr>
            <w:tcW w:w="329" w:type="pct"/>
            <w:shd w:val="clear" w:color="auto" w:fill="auto"/>
          </w:tcPr>
          <w:p w:rsidR="00B21BF4" w:rsidRPr="00D1030B" w:rsidRDefault="00B21BF4" w:rsidP="009B4C0C">
            <w:pPr>
              <w:jc w:val="center"/>
              <w:rPr>
                <w:b/>
                <w:lang w:val="es-ES_tradnl" w:eastAsia="en-US"/>
              </w:rPr>
            </w:pPr>
            <w:r w:rsidRPr="00D1030B">
              <w:rPr>
                <w:b/>
                <w:bCs/>
              </w:rPr>
              <w:t>1479</w:t>
            </w:r>
          </w:p>
        </w:tc>
        <w:tc>
          <w:tcPr>
            <w:tcW w:w="331" w:type="pct"/>
            <w:shd w:val="clear" w:color="auto" w:fill="auto"/>
          </w:tcPr>
          <w:p w:rsidR="00B21BF4" w:rsidRPr="00D1030B" w:rsidRDefault="00B21BF4" w:rsidP="009B4C0C">
            <w:pPr>
              <w:jc w:val="center"/>
              <w:rPr>
                <w:lang w:val="es-ES_tradnl" w:eastAsia="en-US"/>
              </w:rPr>
            </w:pPr>
            <w:r w:rsidRPr="00D1030B">
              <w:t>53</w:t>
            </w:r>
          </w:p>
        </w:tc>
        <w:tc>
          <w:tcPr>
            <w:tcW w:w="331" w:type="pct"/>
            <w:shd w:val="clear" w:color="auto" w:fill="auto"/>
          </w:tcPr>
          <w:p w:rsidR="00B21BF4" w:rsidRPr="00D1030B" w:rsidRDefault="00B21BF4" w:rsidP="009B4C0C">
            <w:pPr>
              <w:jc w:val="center"/>
              <w:rPr>
                <w:b/>
                <w:bCs/>
                <w:lang w:val="es-ES_tradnl" w:eastAsia="en-US"/>
              </w:rPr>
            </w:pPr>
            <w:r w:rsidRPr="00D1030B">
              <w:rPr>
                <w:b/>
                <w:bCs/>
                <w:lang w:val="es-ES_tradnl" w:eastAsia="en-US"/>
              </w:rPr>
              <w:t>4</w:t>
            </w:r>
          </w:p>
        </w:tc>
      </w:tr>
      <w:tr w:rsidR="00B21BF4" w:rsidRPr="00D1030B" w:rsidTr="009B4C0C">
        <w:tc>
          <w:tcPr>
            <w:tcW w:w="1033" w:type="pct"/>
            <w:shd w:val="clear" w:color="auto" w:fill="auto"/>
          </w:tcPr>
          <w:p w:rsidR="00B21BF4" w:rsidRPr="00D1030B" w:rsidRDefault="00B21BF4" w:rsidP="009B4C0C">
            <w:pPr>
              <w:rPr>
                <w:b/>
                <w:bCs/>
                <w:lang w:val="es-ES_tradnl" w:eastAsia="en-US"/>
              </w:rPr>
            </w:pPr>
            <w:r w:rsidRPr="00D1030B">
              <w:rPr>
                <w:b/>
                <w:bCs/>
                <w:sz w:val="22"/>
                <w:szCs w:val="22"/>
                <w:lang w:val="es-ES_tradnl" w:eastAsia="en-US"/>
              </w:rPr>
              <w:t>Asuntos entrados</w:t>
            </w:r>
          </w:p>
        </w:tc>
        <w:tc>
          <w:tcPr>
            <w:tcW w:w="329" w:type="pct"/>
            <w:shd w:val="clear" w:color="auto" w:fill="auto"/>
          </w:tcPr>
          <w:p w:rsidR="00B21BF4" w:rsidRPr="00D1030B" w:rsidRDefault="00B21BF4" w:rsidP="009B4C0C">
            <w:pPr>
              <w:jc w:val="center"/>
              <w:rPr>
                <w:b/>
                <w:lang w:val="es-ES_tradnl" w:eastAsia="en-US"/>
              </w:rPr>
            </w:pPr>
            <w:r w:rsidRPr="00D1030B">
              <w:rPr>
                <w:b/>
                <w:lang w:val="es-ES_tradnl" w:eastAsia="en-US"/>
              </w:rPr>
              <w:t>1446</w:t>
            </w:r>
          </w:p>
        </w:tc>
        <w:tc>
          <w:tcPr>
            <w:tcW w:w="331" w:type="pct"/>
            <w:shd w:val="clear" w:color="auto" w:fill="auto"/>
          </w:tcPr>
          <w:p w:rsidR="00B21BF4" w:rsidRPr="00D1030B" w:rsidRDefault="00B21BF4" w:rsidP="009B4C0C">
            <w:pPr>
              <w:jc w:val="center"/>
              <w:rPr>
                <w:lang w:val="es-ES_tradnl" w:eastAsia="en-US"/>
              </w:rPr>
            </w:pPr>
            <w:r w:rsidRPr="00D1030B">
              <w:rPr>
                <w:lang w:val="es-ES_tradnl" w:eastAsia="en-US"/>
              </w:rPr>
              <w:t>96</w:t>
            </w:r>
          </w:p>
        </w:tc>
        <w:tc>
          <w:tcPr>
            <w:tcW w:w="331" w:type="pct"/>
            <w:shd w:val="clear" w:color="auto" w:fill="auto"/>
          </w:tcPr>
          <w:p w:rsidR="00B21BF4" w:rsidRPr="00D1030B" w:rsidRDefault="00B21BF4" w:rsidP="009B4C0C">
            <w:pPr>
              <w:jc w:val="center"/>
              <w:rPr>
                <w:lang w:val="es-ES_tradnl" w:eastAsia="en-US"/>
              </w:rPr>
            </w:pPr>
            <w:r w:rsidRPr="00D1030B">
              <w:rPr>
                <w:lang w:val="es-ES_tradnl" w:eastAsia="en-US"/>
              </w:rPr>
              <w:t>7</w:t>
            </w:r>
          </w:p>
        </w:tc>
        <w:tc>
          <w:tcPr>
            <w:tcW w:w="329" w:type="pct"/>
            <w:shd w:val="clear" w:color="auto" w:fill="auto"/>
          </w:tcPr>
          <w:p w:rsidR="00B21BF4" w:rsidRPr="00D1030B" w:rsidRDefault="00B21BF4" w:rsidP="009B4C0C">
            <w:pPr>
              <w:jc w:val="center"/>
              <w:rPr>
                <w:b/>
                <w:lang w:val="es-ES_tradnl" w:eastAsia="en-US"/>
              </w:rPr>
            </w:pPr>
            <w:r w:rsidRPr="00D1030B">
              <w:rPr>
                <w:b/>
                <w:lang w:val="es-ES_tradnl" w:eastAsia="en-US"/>
              </w:rPr>
              <w:t>1475</w:t>
            </w:r>
          </w:p>
        </w:tc>
        <w:tc>
          <w:tcPr>
            <w:tcW w:w="331" w:type="pct"/>
            <w:shd w:val="clear" w:color="auto" w:fill="auto"/>
          </w:tcPr>
          <w:p w:rsidR="00B21BF4" w:rsidRPr="00D1030B" w:rsidRDefault="00B21BF4" w:rsidP="009B4C0C">
            <w:pPr>
              <w:jc w:val="center"/>
              <w:rPr>
                <w:lang w:val="es-ES_tradnl" w:eastAsia="en-US"/>
              </w:rPr>
            </w:pPr>
            <w:r w:rsidRPr="00D1030B">
              <w:rPr>
                <w:lang w:val="es-ES_tradnl" w:eastAsia="en-US"/>
              </w:rPr>
              <w:t>64</w:t>
            </w:r>
          </w:p>
        </w:tc>
        <w:tc>
          <w:tcPr>
            <w:tcW w:w="331" w:type="pct"/>
            <w:shd w:val="clear" w:color="auto" w:fill="auto"/>
          </w:tcPr>
          <w:p w:rsidR="00B21BF4" w:rsidRPr="00D1030B" w:rsidRDefault="00B21BF4" w:rsidP="009B4C0C">
            <w:pPr>
              <w:jc w:val="center"/>
              <w:rPr>
                <w:lang w:val="es-ES_tradnl" w:eastAsia="en-US"/>
              </w:rPr>
            </w:pPr>
            <w:r w:rsidRPr="00D1030B">
              <w:rPr>
                <w:lang w:val="es-ES_tradnl" w:eastAsia="en-US"/>
              </w:rPr>
              <w:t>4</w:t>
            </w:r>
          </w:p>
        </w:tc>
        <w:tc>
          <w:tcPr>
            <w:tcW w:w="329" w:type="pct"/>
            <w:shd w:val="clear" w:color="auto" w:fill="auto"/>
          </w:tcPr>
          <w:p w:rsidR="00B21BF4" w:rsidRPr="00D1030B" w:rsidRDefault="00B21BF4" w:rsidP="009B4C0C">
            <w:pPr>
              <w:jc w:val="center"/>
              <w:rPr>
                <w:b/>
                <w:lang w:val="es-ES_tradnl" w:eastAsia="en-US"/>
              </w:rPr>
            </w:pPr>
            <w:r w:rsidRPr="00D1030B">
              <w:rPr>
                <w:b/>
                <w:bCs/>
              </w:rPr>
              <w:t>1437</w:t>
            </w:r>
          </w:p>
        </w:tc>
        <w:tc>
          <w:tcPr>
            <w:tcW w:w="331" w:type="pct"/>
            <w:shd w:val="clear" w:color="auto" w:fill="auto"/>
          </w:tcPr>
          <w:p w:rsidR="00B21BF4" w:rsidRPr="00D1030B" w:rsidRDefault="00B21BF4" w:rsidP="009B4C0C">
            <w:pPr>
              <w:jc w:val="center"/>
              <w:rPr>
                <w:lang w:val="es-ES_tradnl" w:eastAsia="en-US"/>
              </w:rPr>
            </w:pPr>
            <w:r w:rsidRPr="00D1030B">
              <w:t>64</w:t>
            </w:r>
          </w:p>
        </w:tc>
        <w:tc>
          <w:tcPr>
            <w:tcW w:w="331" w:type="pct"/>
            <w:shd w:val="clear" w:color="auto" w:fill="auto"/>
          </w:tcPr>
          <w:p w:rsidR="00B21BF4" w:rsidRPr="00D1030B" w:rsidRDefault="00B21BF4" w:rsidP="009B4C0C">
            <w:pPr>
              <w:jc w:val="center"/>
              <w:rPr>
                <w:lang w:val="es-ES_tradnl" w:eastAsia="en-US"/>
              </w:rPr>
            </w:pPr>
            <w:r w:rsidRPr="00D1030B">
              <w:rPr>
                <w:lang w:val="es-ES_tradnl" w:eastAsia="en-US"/>
              </w:rPr>
              <w:t>4</w:t>
            </w:r>
          </w:p>
        </w:tc>
        <w:tc>
          <w:tcPr>
            <w:tcW w:w="329" w:type="pct"/>
            <w:shd w:val="clear" w:color="auto" w:fill="auto"/>
          </w:tcPr>
          <w:p w:rsidR="00B21BF4" w:rsidRPr="00D1030B" w:rsidRDefault="00B21BF4" w:rsidP="009B4C0C">
            <w:pPr>
              <w:jc w:val="center"/>
              <w:rPr>
                <w:b/>
                <w:lang w:val="es-ES_tradnl" w:eastAsia="en-US"/>
              </w:rPr>
            </w:pPr>
            <w:r w:rsidRPr="00D1030B">
              <w:rPr>
                <w:b/>
                <w:lang w:val="es-ES_tradnl" w:eastAsia="en-US"/>
              </w:rPr>
              <w:t>1148</w:t>
            </w:r>
          </w:p>
        </w:tc>
        <w:tc>
          <w:tcPr>
            <w:tcW w:w="331" w:type="pct"/>
            <w:shd w:val="clear" w:color="auto" w:fill="auto"/>
          </w:tcPr>
          <w:p w:rsidR="00B21BF4" w:rsidRPr="00D1030B" w:rsidRDefault="00B21BF4" w:rsidP="009B4C0C">
            <w:pPr>
              <w:jc w:val="center"/>
              <w:rPr>
                <w:lang w:val="es-ES_tradnl" w:eastAsia="en-US"/>
              </w:rPr>
            </w:pPr>
            <w:r w:rsidRPr="00D1030B">
              <w:rPr>
                <w:lang w:val="es-ES_tradnl" w:eastAsia="en-US"/>
              </w:rPr>
              <w:t>46</w:t>
            </w:r>
          </w:p>
        </w:tc>
        <w:tc>
          <w:tcPr>
            <w:tcW w:w="331" w:type="pct"/>
            <w:shd w:val="clear" w:color="auto" w:fill="auto"/>
          </w:tcPr>
          <w:p w:rsidR="00B21BF4" w:rsidRPr="00D1030B" w:rsidRDefault="00B21BF4" w:rsidP="009B4C0C">
            <w:pPr>
              <w:jc w:val="center"/>
              <w:rPr>
                <w:b/>
                <w:bCs/>
                <w:lang w:val="es-ES_tradnl" w:eastAsia="en-US"/>
              </w:rPr>
            </w:pPr>
            <w:r w:rsidRPr="00D1030B">
              <w:rPr>
                <w:b/>
                <w:bCs/>
                <w:lang w:val="es-ES_tradnl" w:eastAsia="en-US"/>
              </w:rPr>
              <w:t>4</w:t>
            </w:r>
          </w:p>
        </w:tc>
      </w:tr>
      <w:tr w:rsidR="00B21BF4" w:rsidRPr="00D1030B" w:rsidTr="009B4C0C">
        <w:tc>
          <w:tcPr>
            <w:tcW w:w="1033" w:type="pct"/>
            <w:shd w:val="clear" w:color="auto" w:fill="auto"/>
          </w:tcPr>
          <w:p w:rsidR="00B21BF4" w:rsidRPr="00D1030B" w:rsidRDefault="00B21BF4" w:rsidP="009B4C0C">
            <w:pPr>
              <w:rPr>
                <w:b/>
                <w:bCs/>
                <w:lang w:val="es-ES_tradnl" w:eastAsia="en-US"/>
              </w:rPr>
            </w:pPr>
            <w:r w:rsidRPr="00D1030B">
              <w:rPr>
                <w:b/>
                <w:bCs/>
                <w:sz w:val="22"/>
                <w:szCs w:val="22"/>
                <w:lang w:val="es-ES_tradnl" w:eastAsia="en-US"/>
              </w:rPr>
              <w:t>Asuntos reentrados</w:t>
            </w:r>
          </w:p>
        </w:tc>
        <w:tc>
          <w:tcPr>
            <w:tcW w:w="329" w:type="pct"/>
            <w:shd w:val="clear" w:color="auto" w:fill="auto"/>
          </w:tcPr>
          <w:p w:rsidR="00B21BF4" w:rsidRPr="00D1030B" w:rsidRDefault="00B21BF4" w:rsidP="009B4C0C">
            <w:pPr>
              <w:jc w:val="center"/>
              <w:rPr>
                <w:b/>
                <w:lang w:val="es-ES_tradnl" w:eastAsia="en-US"/>
              </w:rPr>
            </w:pPr>
            <w:r w:rsidRPr="00D1030B">
              <w:rPr>
                <w:b/>
                <w:lang w:val="es-ES_tradnl" w:eastAsia="en-US"/>
              </w:rPr>
              <w:t>24</w:t>
            </w:r>
          </w:p>
        </w:tc>
        <w:tc>
          <w:tcPr>
            <w:tcW w:w="331" w:type="pct"/>
            <w:shd w:val="clear" w:color="auto" w:fill="auto"/>
          </w:tcPr>
          <w:p w:rsidR="00B21BF4" w:rsidRPr="00D1030B" w:rsidRDefault="00B21BF4" w:rsidP="009B4C0C">
            <w:pPr>
              <w:jc w:val="center"/>
              <w:rPr>
                <w:lang w:val="es-ES_tradnl" w:eastAsia="en-US"/>
              </w:rPr>
            </w:pPr>
            <w:r w:rsidRPr="00D1030B">
              <w:rPr>
                <w:lang w:val="es-ES_tradnl" w:eastAsia="en-US"/>
              </w:rPr>
              <w:t>3</w:t>
            </w:r>
          </w:p>
        </w:tc>
        <w:tc>
          <w:tcPr>
            <w:tcW w:w="331" w:type="pct"/>
            <w:shd w:val="clear" w:color="auto" w:fill="auto"/>
          </w:tcPr>
          <w:p w:rsidR="00B21BF4" w:rsidRPr="00D1030B" w:rsidRDefault="00B21BF4" w:rsidP="009B4C0C">
            <w:pPr>
              <w:jc w:val="center"/>
              <w:rPr>
                <w:lang w:val="es-ES_tradnl" w:eastAsia="en-US"/>
              </w:rPr>
            </w:pPr>
            <w:r w:rsidRPr="00D1030B">
              <w:rPr>
                <w:lang w:val="es-ES_tradnl" w:eastAsia="en-US"/>
              </w:rPr>
              <w:t>13</w:t>
            </w:r>
          </w:p>
        </w:tc>
        <w:tc>
          <w:tcPr>
            <w:tcW w:w="329" w:type="pct"/>
            <w:shd w:val="clear" w:color="auto" w:fill="auto"/>
          </w:tcPr>
          <w:p w:rsidR="00B21BF4" w:rsidRPr="00D1030B" w:rsidRDefault="00B21BF4" w:rsidP="009B4C0C">
            <w:pPr>
              <w:jc w:val="center"/>
              <w:rPr>
                <w:b/>
                <w:lang w:val="es-ES_tradnl" w:eastAsia="en-US"/>
              </w:rPr>
            </w:pPr>
            <w:r w:rsidRPr="00D1030B">
              <w:rPr>
                <w:b/>
                <w:lang w:val="es-ES_tradnl" w:eastAsia="en-US"/>
              </w:rPr>
              <w:t>9</w:t>
            </w:r>
          </w:p>
        </w:tc>
        <w:tc>
          <w:tcPr>
            <w:tcW w:w="331" w:type="pct"/>
            <w:shd w:val="clear" w:color="auto" w:fill="auto"/>
          </w:tcPr>
          <w:p w:rsidR="00B21BF4" w:rsidRPr="00D1030B" w:rsidRDefault="00B21BF4" w:rsidP="009B4C0C">
            <w:pPr>
              <w:jc w:val="center"/>
              <w:rPr>
                <w:lang w:val="es-ES_tradnl" w:eastAsia="en-US"/>
              </w:rPr>
            </w:pPr>
            <w:r w:rsidRPr="00D1030B">
              <w:rPr>
                <w:lang w:val="es-ES_tradnl" w:eastAsia="en-US"/>
              </w:rPr>
              <w:t>0</w:t>
            </w:r>
          </w:p>
        </w:tc>
        <w:tc>
          <w:tcPr>
            <w:tcW w:w="331" w:type="pct"/>
            <w:shd w:val="clear" w:color="auto" w:fill="auto"/>
          </w:tcPr>
          <w:p w:rsidR="00B21BF4" w:rsidRPr="00D1030B" w:rsidRDefault="00B21BF4" w:rsidP="009B4C0C">
            <w:pPr>
              <w:jc w:val="center"/>
              <w:rPr>
                <w:lang w:val="es-ES_tradnl" w:eastAsia="en-US"/>
              </w:rPr>
            </w:pPr>
            <w:r w:rsidRPr="00D1030B">
              <w:rPr>
                <w:lang w:val="es-ES_tradnl" w:eastAsia="en-US"/>
              </w:rPr>
              <w:t>0</w:t>
            </w:r>
          </w:p>
        </w:tc>
        <w:tc>
          <w:tcPr>
            <w:tcW w:w="329" w:type="pct"/>
            <w:shd w:val="clear" w:color="auto" w:fill="auto"/>
          </w:tcPr>
          <w:p w:rsidR="00B21BF4" w:rsidRPr="00D1030B" w:rsidRDefault="00B21BF4" w:rsidP="009B4C0C">
            <w:pPr>
              <w:jc w:val="center"/>
              <w:rPr>
                <w:b/>
                <w:lang w:val="es-ES_tradnl" w:eastAsia="en-US"/>
              </w:rPr>
            </w:pPr>
            <w:r w:rsidRPr="00D1030B">
              <w:rPr>
                <w:b/>
                <w:bCs/>
              </w:rPr>
              <w:t>20</w:t>
            </w:r>
          </w:p>
        </w:tc>
        <w:tc>
          <w:tcPr>
            <w:tcW w:w="331" w:type="pct"/>
            <w:shd w:val="clear" w:color="auto" w:fill="auto"/>
          </w:tcPr>
          <w:p w:rsidR="00B21BF4" w:rsidRPr="00D1030B" w:rsidRDefault="00B21BF4" w:rsidP="009B4C0C">
            <w:pPr>
              <w:jc w:val="center"/>
              <w:rPr>
                <w:lang w:val="es-ES_tradnl" w:eastAsia="en-US"/>
              </w:rPr>
            </w:pPr>
            <w:r w:rsidRPr="00D1030B">
              <w:t>0</w:t>
            </w:r>
          </w:p>
        </w:tc>
        <w:tc>
          <w:tcPr>
            <w:tcW w:w="331" w:type="pct"/>
            <w:shd w:val="clear" w:color="auto" w:fill="auto"/>
          </w:tcPr>
          <w:p w:rsidR="00B21BF4" w:rsidRPr="00D1030B" w:rsidRDefault="00B21BF4" w:rsidP="009B4C0C">
            <w:pPr>
              <w:jc w:val="center"/>
              <w:rPr>
                <w:lang w:val="es-ES_tradnl" w:eastAsia="en-US"/>
              </w:rPr>
            </w:pPr>
            <w:r w:rsidRPr="00D1030B">
              <w:rPr>
                <w:lang w:val="es-ES_tradnl" w:eastAsia="en-US"/>
              </w:rPr>
              <w:t>0</w:t>
            </w:r>
          </w:p>
        </w:tc>
        <w:tc>
          <w:tcPr>
            <w:tcW w:w="329" w:type="pct"/>
            <w:shd w:val="clear" w:color="auto" w:fill="auto"/>
          </w:tcPr>
          <w:p w:rsidR="00B21BF4" w:rsidRPr="00D1030B" w:rsidRDefault="00B21BF4" w:rsidP="009B4C0C">
            <w:pPr>
              <w:jc w:val="center"/>
              <w:rPr>
                <w:b/>
                <w:lang w:val="es-ES_tradnl" w:eastAsia="en-US"/>
              </w:rPr>
            </w:pPr>
            <w:r w:rsidRPr="00D1030B">
              <w:rPr>
                <w:b/>
                <w:lang w:val="es-ES_tradnl" w:eastAsia="en-US"/>
              </w:rPr>
              <w:t>15</w:t>
            </w:r>
          </w:p>
        </w:tc>
        <w:tc>
          <w:tcPr>
            <w:tcW w:w="331" w:type="pct"/>
            <w:shd w:val="clear" w:color="auto" w:fill="auto"/>
          </w:tcPr>
          <w:p w:rsidR="00B21BF4" w:rsidRPr="00D1030B" w:rsidRDefault="00B21BF4" w:rsidP="009B4C0C">
            <w:pPr>
              <w:jc w:val="center"/>
              <w:rPr>
                <w:lang w:val="es-ES_tradnl" w:eastAsia="en-US"/>
              </w:rPr>
            </w:pPr>
            <w:r w:rsidRPr="00D1030B">
              <w:rPr>
                <w:lang w:val="es-ES_tradnl" w:eastAsia="en-US"/>
              </w:rPr>
              <w:t>0</w:t>
            </w:r>
          </w:p>
        </w:tc>
        <w:tc>
          <w:tcPr>
            <w:tcW w:w="331" w:type="pct"/>
            <w:shd w:val="clear" w:color="auto" w:fill="auto"/>
          </w:tcPr>
          <w:p w:rsidR="00B21BF4" w:rsidRPr="00D1030B" w:rsidRDefault="00B21BF4" w:rsidP="009B4C0C">
            <w:pPr>
              <w:jc w:val="center"/>
              <w:rPr>
                <w:b/>
                <w:bCs/>
                <w:lang w:val="es-ES_tradnl" w:eastAsia="en-US"/>
              </w:rPr>
            </w:pPr>
            <w:r w:rsidRPr="00D1030B">
              <w:rPr>
                <w:b/>
                <w:bCs/>
                <w:lang w:val="es-ES_tradnl" w:eastAsia="en-US"/>
              </w:rPr>
              <w:t>0</w:t>
            </w:r>
          </w:p>
        </w:tc>
      </w:tr>
      <w:tr w:rsidR="00B21BF4" w:rsidRPr="00D1030B" w:rsidTr="009B4C0C">
        <w:tc>
          <w:tcPr>
            <w:tcW w:w="1033" w:type="pct"/>
            <w:shd w:val="clear" w:color="auto" w:fill="auto"/>
          </w:tcPr>
          <w:p w:rsidR="00B21BF4" w:rsidRPr="00D1030B" w:rsidRDefault="00B21BF4" w:rsidP="009B4C0C">
            <w:pPr>
              <w:rPr>
                <w:b/>
                <w:bCs/>
                <w:lang w:val="es-ES_tradnl" w:eastAsia="en-US"/>
              </w:rPr>
            </w:pPr>
            <w:r w:rsidRPr="00D1030B">
              <w:rPr>
                <w:b/>
                <w:bCs/>
                <w:sz w:val="22"/>
                <w:szCs w:val="22"/>
                <w:lang w:val="es-ES_tradnl" w:eastAsia="en-US"/>
              </w:rPr>
              <w:t>Asuntos terminados</w:t>
            </w:r>
          </w:p>
        </w:tc>
        <w:tc>
          <w:tcPr>
            <w:tcW w:w="329" w:type="pct"/>
            <w:shd w:val="clear" w:color="auto" w:fill="auto"/>
          </w:tcPr>
          <w:p w:rsidR="00B21BF4" w:rsidRPr="00D1030B" w:rsidRDefault="00B21BF4" w:rsidP="009B4C0C">
            <w:pPr>
              <w:jc w:val="center"/>
              <w:rPr>
                <w:b/>
                <w:lang w:val="es-ES_tradnl" w:eastAsia="en-US"/>
              </w:rPr>
            </w:pPr>
            <w:r w:rsidRPr="00D1030B">
              <w:rPr>
                <w:b/>
                <w:lang w:val="es-ES_tradnl" w:eastAsia="en-US"/>
              </w:rPr>
              <w:t>1347</w:t>
            </w:r>
          </w:p>
        </w:tc>
        <w:tc>
          <w:tcPr>
            <w:tcW w:w="331" w:type="pct"/>
            <w:shd w:val="clear" w:color="auto" w:fill="auto"/>
          </w:tcPr>
          <w:p w:rsidR="00B21BF4" w:rsidRPr="00D1030B" w:rsidRDefault="00B21BF4" w:rsidP="009B4C0C">
            <w:pPr>
              <w:jc w:val="center"/>
              <w:rPr>
                <w:lang w:val="es-ES_tradnl" w:eastAsia="en-US"/>
              </w:rPr>
            </w:pPr>
            <w:r w:rsidRPr="00D1030B">
              <w:rPr>
                <w:lang w:val="es-ES_tradnl" w:eastAsia="en-US"/>
              </w:rPr>
              <w:t>107</w:t>
            </w:r>
          </w:p>
        </w:tc>
        <w:tc>
          <w:tcPr>
            <w:tcW w:w="331" w:type="pct"/>
            <w:shd w:val="clear" w:color="auto" w:fill="auto"/>
          </w:tcPr>
          <w:p w:rsidR="00B21BF4" w:rsidRPr="00D1030B" w:rsidRDefault="00B21BF4" w:rsidP="009B4C0C">
            <w:pPr>
              <w:jc w:val="center"/>
              <w:rPr>
                <w:lang w:val="es-ES_tradnl" w:eastAsia="en-US"/>
              </w:rPr>
            </w:pPr>
            <w:r w:rsidRPr="00D1030B">
              <w:rPr>
                <w:lang w:val="es-ES_tradnl" w:eastAsia="en-US"/>
              </w:rPr>
              <w:t>8</w:t>
            </w:r>
          </w:p>
        </w:tc>
        <w:tc>
          <w:tcPr>
            <w:tcW w:w="329" w:type="pct"/>
            <w:shd w:val="clear" w:color="auto" w:fill="auto"/>
          </w:tcPr>
          <w:p w:rsidR="00B21BF4" w:rsidRPr="00D1030B" w:rsidRDefault="00B21BF4" w:rsidP="009B4C0C">
            <w:pPr>
              <w:jc w:val="center"/>
              <w:rPr>
                <w:b/>
                <w:lang w:val="es-ES_tradnl" w:eastAsia="en-US"/>
              </w:rPr>
            </w:pPr>
            <w:r w:rsidRPr="00D1030B">
              <w:rPr>
                <w:b/>
                <w:lang w:val="es-ES_tradnl" w:eastAsia="en-US"/>
              </w:rPr>
              <w:t>1319</w:t>
            </w:r>
          </w:p>
        </w:tc>
        <w:tc>
          <w:tcPr>
            <w:tcW w:w="331" w:type="pct"/>
            <w:shd w:val="clear" w:color="auto" w:fill="auto"/>
          </w:tcPr>
          <w:p w:rsidR="00B21BF4" w:rsidRPr="00D1030B" w:rsidRDefault="00B21BF4" w:rsidP="009B4C0C">
            <w:pPr>
              <w:jc w:val="center"/>
              <w:rPr>
                <w:lang w:val="es-ES_tradnl" w:eastAsia="en-US"/>
              </w:rPr>
            </w:pPr>
            <w:r w:rsidRPr="00D1030B">
              <w:rPr>
                <w:lang w:val="es-ES_tradnl" w:eastAsia="en-US"/>
              </w:rPr>
              <w:t>56</w:t>
            </w:r>
          </w:p>
        </w:tc>
        <w:tc>
          <w:tcPr>
            <w:tcW w:w="331" w:type="pct"/>
            <w:shd w:val="clear" w:color="auto" w:fill="auto"/>
          </w:tcPr>
          <w:p w:rsidR="00B21BF4" w:rsidRPr="00D1030B" w:rsidRDefault="00B21BF4" w:rsidP="009B4C0C">
            <w:pPr>
              <w:jc w:val="center"/>
              <w:rPr>
                <w:lang w:val="es-ES_tradnl" w:eastAsia="en-US"/>
              </w:rPr>
            </w:pPr>
            <w:r w:rsidRPr="00D1030B">
              <w:rPr>
                <w:lang w:val="es-ES_tradnl" w:eastAsia="en-US"/>
              </w:rPr>
              <w:t>4</w:t>
            </w:r>
          </w:p>
        </w:tc>
        <w:tc>
          <w:tcPr>
            <w:tcW w:w="329" w:type="pct"/>
            <w:shd w:val="clear" w:color="auto" w:fill="auto"/>
          </w:tcPr>
          <w:p w:rsidR="00B21BF4" w:rsidRPr="00D1030B" w:rsidRDefault="00B21BF4" w:rsidP="009B4C0C">
            <w:pPr>
              <w:jc w:val="center"/>
              <w:rPr>
                <w:b/>
                <w:lang w:val="es-ES_tradnl" w:eastAsia="en-US"/>
              </w:rPr>
            </w:pPr>
            <w:r w:rsidRPr="00D1030B">
              <w:rPr>
                <w:b/>
                <w:bCs/>
              </w:rPr>
              <w:t>1157</w:t>
            </w:r>
          </w:p>
        </w:tc>
        <w:tc>
          <w:tcPr>
            <w:tcW w:w="331" w:type="pct"/>
            <w:shd w:val="clear" w:color="auto" w:fill="auto"/>
          </w:tcPr>
          <w:p w:rsidR="00B21BF4" w:rsidRPr="00D1030B" w:rsidRDefault="00B21BF4" w:rsidP="009B4C0C">
            <w:pPr>
              <w:jc w:val="center"/>
              <w:rPr>
                <w:lang w:val="es-ES_tradnl" w:eastAsia="en-US"/>
              </w:rPr>
            </w:pPr>
            <w:r w:rsidRPr="00D1030B">
              <w:t>83</w:t>
            </w:r>
          </w:p>
        </w:tc>
        <w:tc>
          <w:tcPr>
            <w:tcW w:w="331" w:type="pct"/>
            <w:shd w:val="clear" w:color="auto" w:fill="auto"/>
          </w:tcPr>
          <w:p w:rsidR="00B21BF4" w:rsidRPr="00D1030B" w:rsidRDefault="00B21BF4" w:rsidP="009B4C0C">
            <w:pPr>
              <w:jc w:val="center"/>
              <w:rPr>
                <w:lang w:val="es-ES_tradnl" w:eastAsia="en-US"/>
              </w:rPr>
            </w:pPr>
            <w:r w:rsidRPr="00D1030B">
              <w:rPr>
                <w:lang w:val="es-ES_tradnl" w:eastAsia="en-US"/>
              </w:rPr>
              <w:t>7</w:t>
            </w:r>
          </w:p>
        </w:tc>
        <w:tc>
          <w:tcPr>
            <w:tcW w:w="329" w:type="pct"/>
            <w:shd w:val="clear" w:color="auto" w:fill="auto"/>
          </w:tcPr>
          <w:p w:rsidR="00B21BF4" w:rsidRPr="00D1030B" w:rsidRDefault="00B21BF4" w:rsidP="009B4C0C">
            <w:pPr>
              <w:jc w:val="center"/>
              <w:rPr>
                <w:b/>
                <w:lang w:val="es-ES_tradnl" w:eastAsia="en-US"/>
              </w:rPr>
            </w:pPr>
            <w:r w:rsidRPr="00D1030B">
              <w:rPr>
                <w:b/>
                <w:lang w:val="es-ES_tradnl" w:eastAsia="en-US"/>
              </w:rPr>
              <w:t>974</w:t>
            </w:r>
          </w:p>
        </w:tc>
        <w:tc>
          <w:tcPr>
            <w:tcW w:w="331" w:type="pct"/>
            <w:shd w:val="clear" w:color="auto" w:fill="auto"/>
          </w:tcPr>
          <w:p w:rsidR="00B21BF4" w:rsidRPr="00D1030B" w:rsidRDefault="00B21BF4" w:rsidP="009B4C0C">
            <w:pPr>
              <w:jc w:val="center"/>
              <w:rPr>
                <w:lang w:val="es-ES_tradnl" w:eastAsia="en-US"/>
              </w:rPr>
            </w:pPr>
            <w:r w:rsidRPr="00D1030B">
              <w:rPr>
                <w:lang w:val="es-ES_tradnl" w:eastAsia="en-US"/>
              </w:rPr>
              <w:t>50</w:t>
            </w:r>
          </w:p>
        </w:tc>
        <w:tc>
          <w:tcPr>
            <w:tcW w:w="331" w:type="pct"/>
            <w:shd w:val="clear" w:color="auto" w:fill="auto"/>
          </w:tcPr>
          <w:p w:rsidR="00B21BF4" w:rsidRPr="00D1030B" w:rsidRDefault="00B21BF4" w:rsidP="009B4C0C">
            <w:pPr>
              <w:jc w:val="center"/>
              <w:rPr>
                <w:b/>
                <w:bCs/>
                <w:lang w:val="es-ES_tradnl" w:eastAsia="en-US"/>
              </w:rPr>
            </w:pPr>
            <w:r w:rsidRPr="00D1030B">
              <w:rPr>
                <w:b/>
                <w:bCs/>
                <w:lang w:val="es-ES_tradnl" w:eastAsia="en-US"/>
              </w:rPr>
              <w:t>5</w:t>
            </w:r>
          </w:p>
        </w:tc>
      </w:tr>
      <w:tr w:rsidR="00B21BF4" w:rsidRPr="00D1030B" w:rsidTr="009B4C0C">
        <w:tc>
          <w:tcPr>
            <w:tcW w:w="1033" w:type="pct"/>
            <w:shd w:val="clear" w:color="auto" w:fill="auto"/>
          </w:tcPr>
          <w:p w:rsidR="00B21BF4" w:rsidRPr="00D1030B" w:rsidRDefault="00B21BF4" w:rsidP="009B4C0C">
            <w:pPr>
              <w:rPr>
                <w:b/>
                <w:bCs/>
                <w:lang w:val="es-ES_tradnl" w:eastAsia="en-US"/>
              </w:rPr>
            </w:pPr>
            <w:r w:rsidRPr="00D1030B">
              <w:rPr>
                <w:b/>
                <w:bCs/>
                <w:sz w:val="22"/>
                <w:szCs w:val="22"/>
                <w:lang w:val="es-ES_tradnl" w:eastAsia="en-US"/>
              </w:rPr>
              <w:t>Circulante al final</w:t>
            </w:r>
          </w:p>
        </w:tc>
        <w:tc>
          <w:tcPr>
            <w:tcW w:w="329" w:type="pct"/>
            <w:shd w:val="clear" w:color="auto" w:fill="auto"/>
          </w:tcPr>
          <w:p w:rsidR="00B21BF4" w:rsidRPr="00D1030B" w:rsidRDefault="00B21BF4" w:rsidP="009B4C0C">
            <w:pPr>
              <w:jc w:val="center"/>
              <w:rPr>
                <w:bCs/>
                <w:lang w:val="es-ES_tradnl" w:eastAsia="en-US"/>
              </w:rPr>
            </w:pPr>
            <w:r w:rsidRPr="00D1030B">
              <w:rPr>
                <w:bCs/>
                <w:lang w:val="es-ES_tradnl" w:eastAsia="en-US"/>
              </w:rPr>
              <w:t>1014</w:t>
            </w:r>
          </w:p>
        </w:tc>
        <w:tc>
          <w:tcPr>
            <w:tcW w:w="331" w:type="pct"/>
            <w:shd w:val="clear" w:color="auto" w:fill="auto"/>
          </w:tcPr>
          <w:p w:rsidR="00B21BF4" w:rsidRPr="00D1030B" w:rsidRDefault="00B21BF4" w:rsidP="009B4C0C">
            <w:pPr>
              <w:jc w:val="center"/>
              <w:rPr>
                <w:b/>
                <w:bCs/>
                <w:lang w:val="es-ES_tradnl" w:eastAsia="en-US"/>
              </w:rPr>
            </w:pPr>
            <w:r w:rsidRPr="00D1030B">
              <w:rPr>
                <w:b/>
                <w:bCs/>
                <w:lang w:val="es-ES_tradnl" w:eastAsia="en-US"/>
              </w:rPr>
              <w:t>60</w:t>
            </w:r>
          </w:p>
        </w:tc>
        <w:tc>
          <w:tcPr>
            <w:tcW w:w="331" w:type="pct"/>
            <w:shd w:val="clear" w:color="auto" w:fill="auto"/>
          </w:tcPr>
          <w:p w:rsidR="00B21BF4" w:rsidRPr="00D1030B" w:rsidRDefault="00B21BF4" w:rsidP="009B4C0C">
            <w:pPr>
              <w:jc w:val="center"/>
              <w:rPr>
                <w:b/>
                <w:bCs/>
                <w:lang w:val="es-ES_tradnl" w:eastAsia="en-US"/>
              </w:rPr>
            </w:pPr>
            <w:r w:rsidRPr="00D1030B">
              <w:rPr>
                <w:b/>
                <w:bCs/>
                <w:lang w:val="es-ES_tradnl" w:eastAsia="en-US"/>
              </w:rPr>
              <w:t>6</w:t>
            </w:r>
          </w:p>
        </w:tc>
        <w:tc>
          <w:tcPr>
            <w:tcW w:w="329" w:type="pct"/>
            <w:shd w:val="clear" w:color="auto" w:fill="auto"/>
          </w:tcPr>
          <w:p w:rsidR="00B21BF4" w:rsidRPr="00D1030B" w:rsidRDefault="00B21BF4" w:rsidP="009B4C0C">
            <w:pPr>
              <w:jc w:val="center"/>
              <w:rPr>
                <w:bCs/>
                <w:lang w:val="es-ES_tradnl" w:eastAsia="en-US"/>
              </w:rPr>
            </w:pPr>
            <w:r w:rsidRPr="00D1030B">
              <w:rPr>
                <w:bCs/>
                <w:lang w:val="es-ES_tradnl" w:eastAsia="en-US"/>
              </w:rPr>
              <w:t>1179</w:t>
            </w:r>
          </w:p>
        </w:tc>
        <w:tc>
          <w:tcPr>
            <w:tcW w:w="331" w:type="pct"/>
            <w:shd w:val="clear" w:color="auto" w:fill="auto"/>
          </w:tcPr>
          <w:p w:rsidR="00B21BF4" w:rsidRPr="00D1030B" w:rsidRDefault="00B21BF4" w:rsidP="009B4C0C">
            <w:pPr>
              <w:jc w:val="center"/>
              <w:rPr>
                <w:b/>
                <w:bCs/>
                <w:lang w:val="es-ES_tradnl" w:eastAsia="en-US"/>
              </w:rPr>
            </w:pPr>
            <w:r w:rsidRPr="00D1030B">
              <w:rPr>
                <w:b/>
                <w:bCs/>
                <w:lang w:val="es-ES_tradnl" w:eastAsia="en-US"/>
              </w:rPr>
              <w:t>68</w:t>
            </w:r>
          </w:p>
        </w:tc>
        <w:tc>
          <w:tcPr>
            <w:tcW w:w="331" w:type="pct"/>
            <w:shd w:val="clear" w:color="auto" w:fill="auto"/>
          </w:tcPr>
          <w:p w:rsidR="00B21BF4" w:rsidRPr="00D1030B" w:rsidRDefault="00B21BF4" w:rsidP="009B4C0C">
            <w:pPr>
              <w:jc w:val="center"/>
              <w:rPr>
                <w:b/>
                <w:bCs/>
                <w:lang w:val="es-ES_tradnl" w:eastAsia="en-US"/>
              </w:rPr>
            </w:pPr>
            <w:r w:rsidRPr="00D1030B">
              <w:rPr>
                <w:b/>
                <w:bCs/>
                <w:lang w:val="es-ES_tradnl" w:eastAsia="en-US"/>
              </w:rPr>
              <w:t>6</w:t>
            </w:r>
          </w:p>
        </w:tc>
        <w:tc>
          <w:tcPr>
            <w:tcW w:w="329" w:type="pct"/>
            <w:shd w:val="clear" w:color="auto" w:fill="auto"/>
          </w:tcPr>
          <w:p w:rsidR="00B21BF4" w:rsidRPr="00D1030B" w:rsidRDefault="00B21BF4" w:rsidP="009B4C0C">
            <w:pPr>
              <w:jc w:val="center"/>
              <w:rPr>
                <w:bCs/>
                <w:lang w:val="es-ES_tradnl" w:eastAsia="en-US"/>
              </w:rPr>
            </w:pPr>
            <w:r w:rsidRPr="00D1030B">
              <w:t>1479</w:t>
            </w:r>
          </w:p>
        </w:tc>
        <w:tc>
          <w:tcPr>
            <w:tcW w:w="331" w:type="pct"/>
            <w:shd w:val="clear" w:color="auto" w:fill="auto"/>
          </w:tcPr>
          <w:p w:rsidR="00B21BF4" w:rsidRPr="00D1030B" w:rsidRDefault="00B21BF4" w:rsidP="009B4C0C">
            <w:pPr>
              <w:jc w:val="center"/>
              <w:rPr>
                <w:b/>
                <w:bCs/>
                <w:lang w:val="es-ES_tradnl" w:eastAsia="en-US"/>
              </w:rPr>
            </w:pPr>
            <w:r w:rsidRPr="00D1030B">
              <w:rPr>
                <w:b/>
                <w:bCs/>
              </w:rPr>
              <w:t>49</w:t>
            </w:r>
          </w:p>
        </w:tc>
        <w:tc>
          <w:tcPr>
            <w:tcW w:w="331" w:type="pct"/>
            <w:shd w:val="clear" w:color="auto" w:fill="auto"/>
          </w:tcPr>
          <w:p w:rsidR="00B21BF4" w:rsidRPr="00D1030B" w:rsidRDefault="00B21BF4" w:rsidP="009B4C0C">
            <w:pPr>
              <w:jc w:val="center"/>
              <w:rPr>
                <w:b/>
                <w:bCs/>
                <w:lang w:val="es-ES_tradnl" w:eastAsia="en-US"/>
              </w:rPr>
            </w:pPr>
            <w:r w:rsidRPr="00D1030B">
              <w:rPr>
                <w:b/>
                <w:bCs/>
                <w:lang w:val="es-ES_tradnl" w:eastAsia="en-US"/>
              </w:rPr>
              <w:t>3</w:t>
            </w:r>
          </w:p>
        </w:tc>
        <w:tc>
          <w:tcPr>
            <w:tcW w:w="329" w:type="pct"/>
            <w:shd w:val="clear" w:color="auto" w:fill="auto"/>
          </w:tcPr>
          <w:p w:rsidR="00B21BF4" w:rsidRPr="00D1030B" w:rsidRDefault="00B21BF4" w:rsidP="009B4C0C">
            <w:pPr>
              <w:jc w:val="center"/>
              <w:rPr>
                <w:bCs/>
                <w:lang w:val="es-ES_tradnl" w:eastAsia="en-US"/>
              </w:rPr>
            </w:pPr>
            <w:r w:rsidRPr="00D1030B">
              <w:rPr>
                <w:bCs/>
                <w:lang w:val="es-ES_tradnl" w:eastAsia="en-US"/>
              </w:rPr>
              <w:t>1668</w:t>
            </w:r>
          </w:p>
        </w:tc>
        <w:tc>
          <w:tcPr>
            <w:tcW w:w="331" w:type="pct"/>
            <w:shd w:val="clear" w:color="auto" w:fill="auto"/>
          </w:tcPr>
          <w:p w:rsidR="00B21BF4" w:rsidRPr="00D1030B" w:rsidRDefault="00B21BF4" w:rsidP="009B4C0C">
            <w:pPr>
              <w:jc w:val="center"/>
              <w:rPr>
                <w:b/>
                <w:bCs/>
                <w:lang w:val="es-ES_tradnl" w:eastAsia="en-US"/>
              </w:rPr>
            </w:pPr>
            <w:r w:rsidRPr="00D1030B">
              <w:rPr>
                <w:b/>
                <w:bCs/>
                <w:lang w:val="es-ES_tradnl" w:eastAsia="en-US"/>
              </w:rPr>
              <w:t>49</w:t>
            </w:r>
          </w:p>
        </w:tc>
        <w:tc>
          <w:tcPr>
            <w:tcW w:w="331" w:type="pct"/>
            <w:shd w:val="clear" w:color="auto" w:fill="auto"/>
          </w:tcPr>
          <w:p w:rsidR="00B21BF4" w:rsidRPr="00D1030B" w:rsidRDefault="00B21BF4" w:rsidP="009B4C0C">
            <w:pPr>
              <w:jc w:val="center"/>
              <w:rPr>
                <w:b/>
                <w:bCs/>
                <w:lang w:val="es-ES_tradnl" w:eastAsia="en-US"/>
              </w:rPr>
            </w:pPr>
            <w:r w:rsidRPr="00D1030B">
              <w:rPr>
                <w:b/>
                <w:bCs/>
                <w:lang w:val="es-ES_tradnl" w:eastAsia="en-US"/>
              </w:rPr>
              <w:t>3</w:t>
            </w:r>
          </w:p>
        </w:tc>
      </w:tr>
    </w:tbl>
    <w:p w:rsidR="00B21BF4" w:rsidRPr="00D1030B" w:rsidRDefault="00B21BF4" w:rsidP="00B21BF4">
      <w:pPr>
        <w:rPr>
          <w:sz w:val="20"/>
          <w:szCs w:val="20"/>
          <w:lang w:val="es-ES_tradnl" w:eastAsia="en-US"/>
        </w:rPr>
      </w:pPr>
      <w:r w:rsidRPr="00D1030B">
        <w:rPr>
          <w:b/>
          <w:sz w:val="20"/>
          <w:szCs w:val="20"/>
          <w:lang w:val="es-ES_tradnl" w:eastAsia="en-US"/>
        </w:rPr>
        <w:t>NOTA: (a)</w:t>
      </w:r>
      <w:r w:rsidRPr="00D1030B">
        <w:rPr>
          <w:sz w:val="20"/>
          <w:szCs w:val="20"/>
          <w:lang w:val="es-ES_tradnl" w:eastAsia="en-US"/>
        </w:rPr>
        <w:t xml:space="preserve"> Primeros nueve meses.</w:t>
      </w:r>
    </w:p>
    <w:p w:rsidR="00B21BF4" w:rsidRPr="00D1030B" w:rsidRDefault="00B21BF4" w:rsidP="00B21BF4">
      <w:pPr>
        <w:rPr>
          <w:b/>
          <w:sz w:val="20"/>
          <w:szCs w:val="20"/>
          <w:lang w:val="es-ES_tradnl" w:eastAsia="en-US"/>
        </w:rPr>
      </w:pPr>
      <w:r w:rsidRPr="00D1030B">
        <w:rPr>
          <w:b/>
          <w:sz w:val="20"/>
          <w:szCs w:val="20"/>
          <w:lang w:val="es-ES_tradnl" w:eastAsia="en-US"/>
        </w:rPr>
        <w:t xml:space="preserve">FUENTE: </w:t>
      </w:r>
      <w:r w:rsidRPr="00D1030B">
        <w:rPr>
          <w:sz w:val="20"/>
          <w:szCs w:val="20"/>
          <w:lang w:val="es-ES_tradnl" w:eastAsia="en-US"/>
        </w:rPr>
        <w:t>Elaboración propia con datos de la Sección de Estadística y del sistema SIGMA.</w:t>
      </w:r>
    </w:p>
    <w:p w:rsidR="00B21BF4" w:rsidRDefault="00B21BF4" w:rsidP="00B21BF4">
      <w:pPr>
        <w:rPr>
          <w:u w:val="single"/>
          <w:lang w:val="es-ES_tradnl" w:eastAsia="en-US"/>
        </w:rPr>
      </w:pPr>
    </w:p>
    <w:p w:rsidR="00B21BF4" w:rsidRPr="00D1030B" w:rsidRDefault="00B21BF4" w:rsidP="00B21BF4">
      <w:pPr>
        <w:jc w:val="both"/>
        <w:rPr>
          <w:lang w:val="es-ES_tradnl" w:eastAsia="en-US"/>
        </w:rPr>
      </w:pPr>
      <w:r w:rsidRPr="00D1030B">
        <w:rPr>
          <w:lang w:val="es-ES_tradnl" w:eastAsia="en-US"/>
        </w:rPr>
        <w:t xml:space="preserve">Se observa que la materia agraria ha mostrado una disminución en su participación proporcional dentro de la carga laboral de la Sala Primera (asuntos entrados y circulantes). Adicional a este tema, la Máster </w:t>
      </w:r>
      <w:r>
        <w:rPr>
          <w:lang w:val="es-ES_tradnl" w:eastAsia="en-US"/>
        </w:rPr>
        <w:t xml:space="preserve">Damaris </w:t>
      </w:r>
      <w:r w:rsidRPr="00D1030B">
        <w:rPr>
          <w:lang w:val="es-ES_tradnl" w:eastAsia="en-US"/>
        </w:rPr>
        <w:t>Vargas Vásquez</w:t>
      </w:r>
      <w:r>
        <w:rPr>
          <w:lang w:val="es-ES_tradnl" w:eastAsia="en-US"/>
        </w:rPr>
        <w:t>;</w:t>
      </w:r>
      <w:r w:rsidRPr="00D1030B">
        <w:rPr>
          <w:lang w:val="es-ES_tradnl" w:eastAsia="en-US"/>
        </w:rPr>
        <w:t xml:space="preserve"> es del criterio que la incorporación del recurso de casación por razones procesales no tendría mayor impacto sobre la Sala Primera, ya que la expectativa a futuro es que las partes presenten los recursos de casación alegando ambos motivos (forma y fondo) en el mismo acto, lo que implicaría una relativa estabilidad en el comportamiento de los asuntos entrados.</w:t>
      </w:r>
    </w:p>
    <w:p w:rsidR="00B21BF4" w:rsidRPr="00D1030B" w:rsidRDefault="00B21BF4" w:rsidP="00B21BF4">
      <w:pPr>
        <w:jc w:val="both"/>
        <w:rPr>
          <w:lang w:val="es-ES_tradnl" w:eastAsia="en-US"/>
        </w:rPr>
      </w:pPr>
    </w:p>
    <w:p w:rsidR="00B21BF4" w:rsidRDefault="00B21BF4" w:rsidP="00B21BF4">
      <w:pPr>
        <w:jc w:val="both"/>
        <w:rPr>
          <w:lang w:val="es-ES_tradnl" w:eastAsia="en-US"/>
        </w:rPr>
      </w:pPr>
      <w:r w:rsidRPr="00D1030B">
        <w:rPr>
          <w:lang w:val="es-ES_tradnl" w:eastAsia="en-US"/>
        </w:rPr>
        <w:t xml:space="preserve">Además, al revisar la evolución de la estructura de personal en la Sala Primera del 2013 al 2016, se determinó que ha mostrado un crecimiento de 3 puestos (pasó de 40 a 43 plazas adscritas), </w:t>
      </w:r>
      <w:r w:rsidRPr="00D1030B">
        <w:rPr>
          <w:lang w:val="es-ES_tradnl" w:eastAsia="en-US"/>
        </w:rPr>
        <w:lastRenderedPageBreak/>
        <w:t>específicamente 2 Profesionales en Derecho y 1 Técnico Judicial 3, por lo que en el último trienio ha adquirido una mayor capacidad operativa para atender su carga laboral.</w:t>
      </w:r>
    </w:p>
    <w:p w:rsidR="00B21BF4" w:rsidRDefault="00B21BF4" w:rsidP="00B21BF4">
      <w:pPr>
        <w:jc w:val="both"/>
        <w:rPr>
          <w:lang w:val="es-ES_tradnl" w:eastAsia="en-US"/>
        </w:rPr>
      </w:pPr>
    </w:p>
    <w:p w:rsidR="00B21BF4" w:rsidRPr="00C30664" w:rsidRDefault="00B21BF4" w:rsidP="00B21BF4">
      <w:pPr>
        <w:jc w:val="both"/>
        <w:rPr>
          <w:lang w:val="es-ES_tradnl" w:eastAsia="en-US"/>
        </w:rPr>
      </w:pPr>
      <w:r>
        <w:rPr>
          <w:lang w:val="es-ES_tradnl" w:eastAsia="en-US"/>
        </w:rPr>
        <w:t xml:space="preserve">Por otro lado, se realizó un estudio en la Sala Primera de la duración de los procesos agrarios desde que ingresan hasta que salen como asunto terminado durante el 2016. El resultado es de 11 meses 0 semanas, en este dato no se incorporan los valores extremos de expedientes que presentaron un comportamiento atípico en la Sala Primera. Sobre este particular, se menciona que cabría la posibilidad de reducir el tiempo de duración únicamente </w:t>
      </w:r>
      <w:r w:rsidRPr="00C30664">
        <w:rPr>
          <w:lang w:val="es-ES_tradnl" w:eastAsia="en-US"/>
        </w:rPr>
        <w:t>por la recepción  electrónica de los asuntos; por lo cual, al tiempo de 11 meses podría ver</w:t>
      </w:r>
      <w:r>
        <w:rPr>
          <w:lang w:val="es-ES_tradnl" w:eastAsia="en-US"/>
        </w:rPr>
        <w:t>se</w:t>
      </w:r>
      <w:r w:rsidRPr="00C30664">
        <w:rPr>
          <w:lang w:val="es-ES_tradnl" w:eastAsia="en-US"/>
        </w:rPr>
        <w:t xml:space="preserve"> disminuido en aproximadamente 2 meses, que es el plazo que se dura actualmente en el ingreso de este tipo de procesos en la Sala Primera.</w:t>
      </w:r>
    </w:p>
    <w:p w:rsidR="00B21BF4" w:rsidRPr="00C30664" w:rsidRDefault="00B21BF4" w:rsidP="00B21BF4">
      <w:pPr>
        <w:jc w:val="both"/>
        <w:rPr>
          <w:u w:val="single"/>
          <w:lang w:val="es-ES_tradnl" w:eastAsia="en-US"/>
        </w:rPr>
      </w:pPr>
    </w:p>
    <w:p w:rsidR="00B21BF4" w:rsidRDefault="00B21BF4" w:rsidP="00B21BF4">
      <w:pPr>
        <w:jc w:val="both"/>
        <w:rPr>
          <w:lang w:val="es-ES_tradnl" w:eastAsia="en-US"/>
        </w:rPr>
      </w:pPr>
      <w:r w:rsidRPr="00C30664">
        <w:rPr>
          <w:lang w:val="es-ES_tradnl" w:eastAsia="en-US"/>
        </w:rPr>
        <w:t>En la actualidad no se cuenta con datos, que permitan estimar el impacto real de los nuevos procesos agrario</w:t>
      </w:r>
      <w:r>
        <w:rPr>
          <w:lang w:val="es-ES_tradnl" w:eastAsia="en-US"/>
        </w:rPr>
        <w:t>s</w:t>
      </w:r>
      <w:r w:rsidRPr="00C30664">
        <w:rPr>
          <w:lang w:val="es-ES_tradnl" w:eastAsia="en-US"/>
        </w:rPr>
        <w:t xml:space="preserve"> sobre la carga de trabajo de la Sala Primera; por lo cual, se determinó que es necesario dar un compás de espera para disponer de información que permita determinar en caso de existir las necesidades de recurso humano; </w:t>
      </w:r>
      <w:r>
        <w:rPr>
          <w:lang w:val="es-ES_tradnl" w:eastAsia="en-US"/>
        </w:rPr>
        <w:t>por lo que en este estudio no se incluye recurso humano para reforzar la Sala Primera.</w:t>
      </w:r>
    </w:p>
    <w:p w:rsidR="00B21BF4" w:rsidRDefault="00B21BF4" w:rsidP="00B21BF4">
      <w:pPr>
        <w:jc w:val="both"/>
        <w:rPr>
          <w:lang w:val="es-ES_tradnl" w:eastAsia="en-US"/>
        </w:rPr>
      </w:pPr>
    </w:p>
    <w:p w:rsidR="00B21BF4" w:rsidRDefault="00B21BF4" w:rsidP="00B21BF4">
      <w:pPr>
        <w:jc w:val="both"/>
        <w:rPr>
          <w:u w:val="single"/>
          <w:lang w:val="es-ES_tradnl" w:eastAsia="en-US"/>
        </w:rPr>
      </w:pPr>
    </w:p>
    <w:p w:rsidR="00B21BF4" w:rsidRPr="00025E68" w:rsidRDefault="00B21BF4" w:rsidP="00B21BF4">
      <w:pPr>
        <w:ind w:left="708"/>
        <w:rPr>
          <w:b/>
          <w:lang w:val="es-ES_tradnl" w:eastAsia="en-US"/>
        </w:rPr>
      </w:pPr>
      <w:r>
        <w:rPr>
          <w:b/>
          <w:lang w:val="es-ES_tradnl" w:eastAsia="en-US"/>
        </w:rPr>
        <w:t>6.1.2</w:t>
      </w:r>
      <w:r w:rsidRPr="00025E68">
        <w:rPr>
          <w:b/>
          <w:lang w:val="es-ES_tradnl" w:eastAsia="en-US"/>
        </w:rPr>
        <w:t xml:space="preserve">. </w:t>
      </w:r>
      <w:r>
        <w:rPr>
          <w:b/>
          <w:lang w:val="es-ES_tradnl" w:eastAsia="en-US"/>
        </w:rPr>
        <w:t>Tribunal Agrario</w:t>
      </w:r>
    </w:p>
    <w:p w:rsidR="00B21BF4" w:rsidRDefault="00B21BF4" w:rsidP="00B21BF4">
      <w:pPr>
        <w:jc w:val="both"/>
        <w:rPr>
          <w:u w:val="single"/>
          <w:lang w:val="es-ES_tradnl" w:eastAsia="en-US"/>
        </w:rPr>
      </w:pPr>
    </w:p>
    <w:p w:rsidR="00B21BF4" w:rsidRPr="00D1030B" w:rsidRDefault="00B21BF4" w:rsidP="00B21BF4">
      <w:pPr>
        <w:jc w:val="both"/>
        <w:rPr>
          <w:lang w:val="es-ES_tradnl" w:eastAsia="en-US"/>
        </w:rPr>
      </w:pPr>
      <w:r w:rsidRPr="00D1030B">
        <w:rPr>
          <w:lang w:val="es-ES_tradnl" w:eastAsia="en-US"/>
        </w:rPr>
        <w:t>Tratándose del Tribunal Agrario, el proyecto del CPA incluye cambios o modificaciones que incid</w:t>
      </w:r>
      <w:r>
        <w:rPr>
          <w:lang w:val="es-ES_tradnl" w:eastAsia="en-US"/>
        </w:rPr>
        <w:t>e</w:t>
      </w:r>
      <w:r w:rsidRPr="00D1030B">
        <w:rPr>
          <w:lang w:val="es-ES_tradnl" w:eastAsia="en-US"/>
        </w:rPr>
        <w:t xml:space="preserve">n sobre su funcionamiento, </w:t>
      </w:r>
      <w:r>
        <w:rPr>
          <w:lang w:val="es-ES_tradnl" w:eastAsia="en-US"/>
        </w:rPr>
        <w:t xml:space="preserve">aún y con los nuevos cambios se espera que </w:t>
      </w:r>
      <w:r w:rsidRPr="00D1030B">
        <w:rPr>
          <w:lang w:val="es-ES_tradnl" w:eastAsia="en-US"/>
        </w:rPr>
        <w:t>continúe operando en las condiciones actuales. De seguido</w:t>
      </w:r>
      <w:r>
        <w:rPr>
          <w:lang w:val="es-ES_tradnl" w:eastAsia="en-US"/>
        </w:rPr>
        <w:t>,</w:t>
      </w:r>
      <w:r w:rsidRPr="00D1030B">
        <w:rPr>
          <w:lang w:val="es-ES_tradnl" w:eastAsia="en-US"/>
        </w:rPr>
        <w:t xml:space="preserve"> se presenta el movimiento de trabajo de est</w:t>
      </w:r>
      <w:r>
        <w:rPr>
          <w:lang w:val="es-ES_tradnl" w:eastAsia="en-US"/>
        </w:rPr>
        <w:t>e despacho en los últimos siete</w:t>
      </w:r>
      <w:r w:rsidRPr="00D1030B">
        <w:rPr>
          <w:lang w:val="es-ES_tradnl" w:eastAsia="en-US"/>
        </w:rPr>
        <w:t xml:space="preserve"> años:</w:t>
      </w:r>
    </w:p>
    <w:p w:rsidR="00B21BF4" w:rsidRDefault="00B21BF4" w:rsidP="00B21BF4">
      <w:pPr>
        <w:jc w:val="both"/>
        <w:rPr>
          <w:lang w:val="es-ES_tradnl" w:eastAsia="en-US"/>
        </w:rPr>
      </w:pPr>
    </w:p>
    <w:p w:rsidR="00B21BF4" w:rsidRPr="00D1030B" w:rsidRDefault="00B21BF4" w:rsidP="00B21BF4">
      <w:pPr>
        <w:jc w:val="both"/>
        <w:rPr>
          <w:lang w:val="es-ES_tradnl" w:eastAsia="en-US"/>
        </w:rPr>
      </w:pPr>
    </w:p>
    <w:p w:rsidR="00B21BF4" w:rsidRPr="00D1030B" w:rsidRDefault="00B21BF4" w:rsidP="00B21BF4">
      <w:pPr>
        <w:jc w:val="center"/>
        <w:rPr>
          <w:b/>
          <w:lang w:val="es-ES_tradnl" w:eastAsia="en-US"/>
        </w:rPr>
      </w:pPr>
      <w:r>
        <w:rPr>
          <w:b/>
          <w:lang w:val="es-ES_tradnl" w:eastAsia="en-US"/>
        </w:rPr>
        <w:t>Cuadro</w:t>
      </w:r>
      <w:r w:rsidRPr="00D1030B">
        <w:rPr>
          <w:b/>
          <w:lang w:val="es-ES_tradnl" w:eastAsia="en-US"/>
        </w:rPr>
        <w:t xml:space="preserve"> </w:t>
      </w:r>
      <w:r>
        <w:rPr>
          <w:b/>
          <w:lang w:val="es-ES_tradnl" w:eastAsia="en-US"/>
        </w:rPr>
        <w:t>4</w:t>
      </w:r>
    </w:p>
    <w:p w:rsidR="00B21BF4" w:rsidRPr="00D1030B" w:rsidRDefault="00B21BF4" w:rsidP="00B21BF4">
      <w:pPr>
        <w:jc w:val="center"/>
        <w:rPr>
          <w:b/>
          <w:lang w:val="es-ES_tradnl" w:eastAsia="en-US"/>
        </w:rPr>
      </w:pPr>
      <w:r w:rsidRPr="00D1030B">
        <w:rPr>
          <w:b/>
          <w:lang w:val="es-ES_tradnl" w:eastAsia="en-US"/>
        </w:rPr>
        <w:t>Movimiento de trabajo del tribunal agrario durante</w:t>
      </w:r>
    </w:p>
    <w:p w:rsidR="00B21BF4" w:rsidRDefault="00B21BF4" w:rsidP="00B21BF4">
      <w:pPr>
        <w:jc w:val="center"/>
        <w:rPr>
          <w:b/>
          <w:lang w:val="es-ES_tradnl" w:eastAsia="en-US"/>
        </w:rPr>
      </w:pPr>
      <w:r>
        <w:rPr>
          <w:b/>
          <w:lang w:val="es-ES_tradnl" w:eastAsia="en-US"/>
        </w:rPr>
        <w:t>El período 2010</w:t>
      </w:r>
      <w:r w:rsidRPr="00D1030B">
        <w:rPr>
          <w:b/>
          <w:lang w:val="es-ES_tradnl" w:eastAsia="en-US"/>
        </w:rPr>
        <w:t>-2016</w:t>
      </w:r>
    </w:p>
    <w:tbl>
      <w:tblPr>
        <w:tblW w:w="10079" w:type="dxa"/>
        <w:jc w:val="center"/>
        <w:tblCellMar>
          <w:left w:w="0" w:type="dxa"/>
          <w:right w:w="0" w:type="dxa"/>
        </w:tblCellMar>
        <w:tblLook w:val="0600"/>
      </w:tblPr>
      <w:tblGrid>
        <w:gridCol w:w="2190"/>
        <w:gridCol w:w="753"/>
        <w:gridCol w:w="753"/>
        <w:gridCol w:w="752"/>
        <w:gridCol w:w="752"/>
        <w:gridCol w:w="752"/>
        <w:gridCol w:w="752"/>
        <w:gridCol w:w="752"/>
        <w:gridCol w:w="851"/>
        <w:gridCol w:w="831"/>
        <w:gridCol w:w="941"/>
      </w:tblGrid>
      <w:tr w:rsidR="00B21BF4" w:rsidRPr="00283755" w:rsidTr="009B4C0C">
        <w:trPr>
          <w:trHeight w:val="491"/>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C5D9F1"/>
            <w:tcMar>
              <w:top w:w="10" w:type="dxa"/>
              <w:left w:w="10" w:type="dxa"/>
              <w:bottom w:w="0" w:type="dxa"/>
              <w:right w:w="10" w:type="dxa"/>
            </w:tcMar>
            <w:vAlign w:val="center"/>
            <w:hideMark/>
          </w:tcPr>
          <w:p w:rsidR="00B21BF4" w:rsidRPr="00283755" w:rsidRDefault="00B21BF4" w:rsidP="009B4C0C">
            <w:pPr>
              <w:jc w:val="center"/>
              <w:textAlignment w:val="center"/>
              <w:rPr>
                <w:rFonts w:ascii="Arial" w:hAnsi="Arial" w:cs="Arial"/>
                <w:sz w:val="36"/>
                <w:szCs w:val="36"/>
                <w:lang w:val="es-CR" w:eastAsia="es-CR"/>
              </w:rPr>
            </w:pPr>
            <w:r w:rsidRPr="00283755">
              <w:rPr>
                <w:rFonts w:ascii="Arial" w:hAnsi="Arial" w:cs="Arial"/>
                <w:b/>
                <w:bCs/>
                <w:color w:val="30311D"/>
                <w:kern w:val="24"/>
                <w:sz w:val="18"/>
                <w:szCs w:val="18"/>
                <w:lang w:val="es-CR" w:eastAsia="es-CR"/>
              </w:rPr>
              <w:t>Variable</w:t>
            </w:r>
          </w:p>
        </w:tc>
        <w:tc>
          <w:tcPr>
            <w:tcW w:w="774" w:type="dxa"/>
            <w:tcBorders>
              <w:top w:val="single" w:sz="4" w:space="0" w:color="000000"/>
              <w:left w:val="single" w:sz="4" w:space="0" w:color="000000"/>
              <w:bottom w:val="single" w:sz="4" w:space="0" w:color="000000"/>
              <w:right w:val="single" w:sz="4" w:space="0" w:color="000000"/>
            </w:tcBorders>
            <w:shd w:val="clear" w:color="auto" w:fill="C5D9F1"/>
            <w:tcMar>
              <w:top w:w="10" w:type="dxa"/>
              <w:left w:w="10" w:type="dxa"/>
              <w:bottom w:w="0" w:type="dxa"/>
              <w:right w:w="10" w:type="dxa"/>
            </w:tcMar>
            <w:vAlign w:val="center"/>
            <w:hideMark/>
          </w:tcPr>
          <w:p w:rsidR="00B21BF4" w:rsidRPr="00283755" w:rsidRDefault="00B21BF4" w:rsidP="009B4C0C">
            <w:pPr>
              <w:jc w:val="center"/>
              <w:textAlignment w:val="center"/>
              <w:rPr>
                <w:rFonts w:ascii="Arial" w:hAnsi="Arial" w:cs="Arial"/>
                <w:sz w:val="36"/>
                <w:szCs w:val="36"/>
                <w:lang w:val="es-CR" w:eastAsia="es-CR"/>
              </w:rPr>
            </w:pPr>
            <w:r w:rsidRPr="00283755">
              <w:rPr>
                <w:rFonts w:ascii="Arial" w:hAnsi="Arial" w:cs="Arial"/>
                <w:b/>
                <w:bCs/>
                <w:color w:val="30311D"/>
                <w:kern w:val="24"/>
                <w:sz w:val="18"/>
                <w:szCs w:val="18"/>
                <w:lang w:val="es-CR" w:eastAsia="es-CR"/>
              </w:rPr>
              <w:t>2010</w:t>
            </w:r>
          </w:p>
        </w:tc>
        <w:tc>
          <w:tcPr>
            <w:tcW w:w="774" w:type="dxa"/>
            <w:tcBorders>
              <w:top w:val="single" w:sz="4" w:space="0" w:color="000000"/>
              <w:left w:val="single" w:sz="4" w:space="0" w:color="000000"/>
              <w:bottom w:val="single" w:sz="4" w:space="0" w:color="000000"/>
              <w:right w:val="single" w:sz="4" w:space="0" w:color="000000"/>
            </w:tcBorders>
            <w:shd w:val="clear" w:color="auto" w:fill="C5D9F1"/>
            <w:tcMar>
              <w:top w:w="10" w:type="dxa"/>
              <w:left w:w="10" w:type="dxa"/>
              <w:bottom w:w="0" w:type="dxa"/>
              <w:right w:w="10" w:type="dxa"/>
            </w:tcMar>
            <w:vAlign w:val="center"/>
            <w:hideMark/>
          </w:tcPr>
          <w:p w:rsidR="00B21BF4" w:rsidRPr="00283755" w:rsidRDefault="00B21BF4" w:rsidP="009B4C0C">
            <w:pPr>
              <w:jc w:val="center"/>
              <w:textAlignment w:val="center"/>
              <w:rPr>
                <w:rFonts w:ascii="Arial" w:hAnsi="Arial" w:cs="Arial"/>
                <w:sz w:val="36"/>
                <w:szCs w:val="36"/>
                <w:lang w:val="es-CR" w:eastAsia="es-CR"/>
              </w:rPr>
            </w:pPr>
            <w:r w:rsidRPr="00283755">
              <w:rPr>
                <w:rFonts w:ascii="Arial" w:hAnsi="Arial" w:cs="Arial"/>
                <w:b/>
                <w:bCs/>
                <w:color w:val="30311D"/>
                <w:kern w:val="24"/>
                <w:sz w:val="18"/>
                <w:szCs w:val="18"/>
                <w:lang w:val="es-CR" w:eastAsia="es-CR"/>
              </w:rPr>
              <w:t>2011</w:t>
            </w:r>
          </w:p>
        </w:tc>
        <w:tc>
          <w:tcPr>
            <w:tcW w:w="774" w:type="dxa"/>
            <w:tcBorders>
              <w:top w:val="single" w:sz="4" w:space="0" w:color="000000"/>
              <w:left w:val="single" w:sz="4" w:space="0" w:color="000000"/>
              <w:bottom w:val="single" w:sz="4" w:space="0" w:color="000000"/>
              <w:right w:val="single" w:sz="4" w:space="0" w:color="000000"/>
            </w:tcBorders>
            <w:shd w:val="clear" w:color="auto" w:fill="C5D9F1"/>
            <w:tcMar>
              <w:top w:w="10" w:type="dxa"/>
              <w:left w:w="10" w:type="dxa"/>
              <w:bottom w:w="0" w:type="dxa"/>
              <w:right w:w="10" w:type="dxa"/>
            </w:tcMar>
            <w:vAlign w:val="center"/>
            <w:hideMark/>
          </w:tcPr>
          <w:p w:rsidR="00B21BF4" w:rsidRPr="00283755" w:rsidRDefault="00B21BF4" w:rsidP="009B4C0C">
            <w:pPr>
              <w:jc w:val="center"/>
              <w:textAlignment w:val="center"/>
              <w:rPr>
                <w:rFonts w:ascii="Arial" w:hAnsi="Arial" w:cs="Arial"/>
                <w:sz w:val="36"/>
                <w:szCs w:val="36"/>
                <w:lang w:val="es-CR" w:eastAsia="es-CR"/>
              </w:rPr>
            </w:pPr>
            <w:r w:rsidRPr="00283755">
              <w:rPr>
                <w:rFonts w:ascii="Arial" w:hAnsi="Arial" w:cs="Arial"/>
                <w:b/>
                <w:bCs/>
                <w:color w:val="30311D"/>
                <w:kern w:val="24"/>
                <w:sz w:val="18"/>
                <w:szCs w:val="18"/>
                <w:lang w:val="es-CR" w:eastAsia="es-CR"/>
              </w:rPr>
              <w:t>2012</w:t>
            </w:r>
          </w:p>
        </w:tc>
        <w:tc>
          <w:tcPr>
            <w:tcW w:w="774" w:type="dxa"/>
            <w:tcBorders>
              <w:top w:val="single" w:sz="4" w:space="0" w:color="000000"/>
              <w:left w:val="single" w:sz="4" w:space="0" w:color="000000"/>
              <w:bottom w:val="single" w:sz="4" w:space="0" w:color="000000"/>
              <w:right w:val="single" w:sz="4" w:space="0" w:color="000000"/>
            </w:tcBorders>
            <w:shd w:val="clear" w:color="auto" w:fill="C5D9F1"/>
            <w:tcMar>
              <w:top w:w="10" w:type="dxa"/>
              <w:left w:w="10" w:type="dxa"/>
              <w:bottom w:w="0" w:type="dxa"/>
              <w:right w:w="10" w:type="dxa"/>
            </w:tcMar>
            <w:vAlign w:val="center"/>
            <w:hideMark/>
          </w:tcPr>
          <w:p w:rsidR="00B21BF4" w:rsidRPr="00283755" w:rsidRDefault="00B21BF4" w:rsidP="009B4C0C">
            <w:pPr>
              <w:jc w:val="center"/>
              <w:textAlignment w:val="center"/>
              <w:rPr>
                <w:rFonts w:ascii="Arial" w:hAnsi="Arial" w:cs="Arial"/>
                <w:sz w:val="36"/>
                <w:szCs w:val="36"/>
                <w:lang w:val="es-CR" w:eastAsia="es-CR"/>
              </w:rPr>
            </w:pPr>
            <w:r w:rsidRPr="00283755">
              <w:rPr>
                <w:rFonts w:ascii="Arial" w:hAnsi="Arial" w:cs="Arial"/>
                <w:b/>
                <w:bCs/>
                <w:color w:val="30311D"/>
                <w:kern w:val="24"/>
                <w:sz w:val="18"/>
                <w:szCs w:val="18"/>
                <w:lang w:val="es-CR" w:eastAsia="es-CR"/>
              </w:rPr>
              <w:t>2013</w:t>
            </w:r>
          </w:p>
        </w:tc>
        <w:tc>
          <w:tcPr>
            <w:tcW w:w="774" w:type="dxa"/>
            <w:tcBorders>
              <w:top w:val="single" w:sz="4" w:space="0" w:color="000000"/>
              <w:left w:val="single" w:sz="4" w:space="0" w:color="000000"/>
              <w:bottom w:val="single" w:sz="4" w:space="0" w:color="000000"/>
              <w:right w:val="single" w:sz="4" w:space="0" w:color="000000"/>
            </w:tcBorders>
            <w:shd w:val="clear" w:color="auto" w:fill="C5D9F1"/>
            <w:tcMar>
              <w:top w:w="10" w:type="dxa"/>
              <w:left w:w="10" w:type="dxa"/>
              <w:bottom w:w="0" w:type="dxa"/>
              <w:right w:w="10" w:type="dxa"/>
            </w:tcMar>
            <w:vAlign w:val="center"/>
            <w:hideMark/>
          </w:tcPr>
          <w:p w:rsidR="00B21BF4" w:rsidRPr="00283755" w:rsidRDefault="00B21BF4" w:rsidP="009B4C0C">
            <w:pPr>
              <w:jc w:val="center"/>
              <w:textAlignment w:val="center"/>
              <w:rPr>
                <w:rFonts w:ascii="Arial" w:hAnsi="Arial" w:cs="Arial"/>
                <w:sz w:val="36"/>
                <w:szCs w:val="36"/>
                <w:lang w:val="es-CR" w:eastAsia="es-CR"/>
              </w:rPr>
            </w:pPr>
            <w:r w:rsidRPr="00283755">
              <w:rPr>
                <w:rFonts w:ascii="Arial" w:hAnsi="Arial" w:cs="Arial"/>
                <w:b/>
                <w:bCs/>
                <w:color w:val="30311D"/>
                <w:kern w:val="24"/>
                <w:sz w:val="18"/>
                <w:szCs w:val="18"/>
                <w:lang w:val="es-CR" w:eastAsia="es-CR"/>
              </w:rPr>
              <w:t>2014</w:t>
            </w:r>
          </w:p>
        </w:tc>
        <w:tc>
          <w:tcPr>
            <w:tcW w:w="774" w:type="dxa"/>
            <w:tcBorders>
              <w:top w:val="single" w:sz="4" w:space="0" w:color="000000"/>
              <w:left w:val="single" w:sz="4" w:space="0" w:color="000000"/>
              <w:bottom w:val="single" w:sz="4" w:space="0" w:color="000000"/>
              <w:right w:val="single" w:sz="4" w:space="0" w:color="000000"/>
            </w:tcBorders>
            <w:shd w:val="clear" w:color="auto" w:fill="C5D9F1"/>
            <w:tcMar>
              <w:top w:w="10" w:type="dxa"/>
              <w:left w:w="10" w:type="dxa"/>
              <w:bottom w:w="0" w:type="dxa"/>
              <w:right w:w="10" w:type="dxa"/>
            </w:tcMar>
            <w:vAlign w:val="center"/>
            <w:hideMark/>
          </w:tcPr>
          <w:p w:rsidR="00B21BF4" w:rsidRPr="00283755" w:rsidRDefault="00B21BF4" w:rsidP="009B4C0C">
            <w:pPr>
              <w:jc w:val="center"/>
              <w:textAlignment w:val="center"/>
              <w:rPr>
                <w:rFonts w:ascii="Arial" w:hAnsi="Arial" w:cs="Arial"/>
                <w:sz w:val="36"/>
                <w:szCs w:val="36"/>
                <w:lang w:val="es-CR" w:eastAsia="es-CR"/>
              </w:rPr>
            </w:pPr>
            <w:r w:rsidRPr="00283755">
              <w:rPr>
                <w:rFonts w:ascii="Arial" w:hAnsi="Arial" w:cs="Arial"/>
                <w:b/>
                <w:bCs/>
                <w:color w:val="30311D"/>
                <w:kern w:val="24"/>
                <w:sz w:val="18"/>
                <w:szCs w:val="18"/>
                <w:lang w:val="es-CR" w:eastAsia="es-CR"/>
              </w:rPr>
              <w:t>2015</w:t>
            </w:r>
          </w:p>
        </w:tc>
        <w:tc>
          <w:tcPr>
            <w:tcW w:w="774" w:type="dxa"/>
            <w:tcBorders>
              <w:top w:val="single" w:sz="4" w:space="0" w:color="000000"/>
              <w:left w:val="single" w:sz="4" w:space="0" w:color="000000"/>
              <w:bottom w:val="single" w:sz="4" w:space="0" w:color="000000"/>
              <w:right w:val="single" w:sz="4" w:space="0" w:color="000000"/>
            </w:tcBorders>
            <w:shd w:val="clear" w:color="auto" w:fill="C5D9F1"/>
            <w:tcMar>
              <w:top w:w="10" w:type="dxa"/>
              <w:left w:w="10" w:type="dxa"/>
              <w:bottom w:w="0" w:type="dxa"/>
              <w:right w:w="10" w:type="dxa"/>
            </w:tcMar>
            <w:vAlign w:val="center"/>
            <w:hideMark/>
          </w:tcPr>
          <w:p w:rsidR="00B21BF4" w:rsidRPr="00283755" w:rsidRDefault="00B21BF4" w:rsidP="009B4C0C">
            <w:pPr>
              <w:jc w:val="center"/>
              <w:textAlignment w:val="center"/>
              <w:rPr>
                <w:rFonts w:ascii="Arial" w:hAnsi="Arial" w:cs="Arial"/>
                <w:sz w:val="36"/>
                <w:szCs w:val="36"/>
                <w:lang w:val="es-CR" w:eastAsia="es-CR"/>
              </w:rPr>
            </w:pPr>
            <w:r w:rsidRPr="00283755">
              <w:rPr>
                <w:rFonts w:ascii="Arial" w:hAnsi="Arial" w:cs="Arial"/>
                <w:b/>
                <w:bCs/>
                <w:color w:val="30311D"/>
                <w:kern w:val="24"/>
                <w:sz w:val="18"/>
                <w:szCs w:val="18"/>
                <w:lang w:val="es-CR" w:eastAsia="es-CR"/>
              </w:rPr>
              <w:t>2016</w:t>
            </w:r>
          </w:p>
        </w:tc>
        <w:tc>
          <w:tcPr>
            <w:tcW w:w="742" w:type="dxa"/>
            <w:tcBorders>
              <w:top w:val="single" w:sz="4" w:space="0" w:color="000000"/>
              <w:left w:val="single" w:sz="4" w:space="0" w:color="000000"/>
              <w:bottom w:val="single" w:sz="4" w:space="0" w:color="000000"/>
              <w:right w:val="single" w:sz="4" w:space="0" w:color="000000"/>
            </w:tcBorders>
            <w:shd w:val="clear" w:color="auto" w:fill="C5D9F1"/>
            <w:tcMar>
              <w:top w:w="10" w:type="dxa"/>
              <w:left w:w="10" w:type="dxa"/>
              <w:bottom w:w="0" w:type="dxa"/>
              <w:right w:w="10" w:type="dxa"/>
            </w:tcMar>
            <w:vAlign w:val="center"/>
            <w:hideMark/>
          </w:tcPr>
          <w:p w:rsidR="00B21BF4" w:rsidRPr="00283755" w:rsidRDefault="00B21BF4" w:rsidP="009B4C0C">
            <w:pPr>
              <w:jc w:val="center"/>
              <w:textAlignment w:val="center"/>
              <w:rPr>
                <w:rFonts w:ascii="Arial" w:hAnsi="Arial" w:cs="Arial"/>
                <w:sz w:val="36"/>
                <w:szCs w:val="36"/>
                <w:lang w:val="es-CR" w:eastAsia="es-CR"/>
              </w:rPr>
            </w:pPr>
            <w:r w:rsidRPr="00283755">
              <w:rPr>
                <w:rFonts w:ascii="Arial" w:hAnsi="Arial" w:cs="Arial"/>
                <w:b/>
                <w:bCs/>
                <w:color w:val="30311D"/>
                <w:kern w:val="24"/>
                <w:sz w:val="18"/>
                <w:szCs w:val="18"/>
                <w:lang w:val="es-CR" w:eastAsia="es-CR"/>
              </w:rPr>
              <w:t>Promedio</w:t>
            </w:r>
          </w:p>
        </w:tc>
        <w:tc>
          <w:tcPr>
            <w:tcW w:w="742" w:type="dxa"/>
            <w:tcBorders>
              <w:top w:val="single" w:sz="4" w:space="0" w:color="000000"/>
              <w:left w:val="single" w:sz="4" w:space="0" w:color="000000"/>
              <w:bottom w:val="single" w:sz="4" w:space="0" w:color="000000"/>
              <w:right w:val="single" w:sz="4" w:space="0" w:color="000000"/>
            </w:tcBorders>
            <w:shd w:val="clear" w:color="auto" w:fill="C5D9F1"/>
            <w:tcMar>
              <w:top w:w="10" w:type="dxa"/>
              <w:left w:w="10" w:type="dxa"/>
              <w:bottom w:w="0" w:type="dxa"/>
              <w:right w:w="10" w:type="dxa"/>
            </w:tcMar>
            <w:vAlign w:val="center"/>
            <w:hideMark/>
          </w:tcPr>
          <w:p w:rsidR="00B21BF4" w:rsidRPr="00283755" w:rsidRDefault="00B21BF4" w:rsidP="009B4C0C">
            <w:pPr>
              <w:jc w:val="center"/>
              <w:textAlignment w:val="center"/>
              <w:rPr>
                <w:rFonts w:ascii="Arial" w:hAnsi="Arial" w:cs="Arial"/>
                <w:sz w:val="36"/>
                <w:szCs w:val="36"/>
                <w:lang w:val="es-CR" w:eastAsia="es-CR"/>
              </w:rPr>
            </w:pPr>
            <w:r w:rsidRPr="00283755">
              <w:rPr>
                <w:rFonts w:ascii="Arial" w:hAnsi="Arial" w:cs="Arial"/>
                <w:b/>
                <w:bCs/>
                <w:color w:val="30311D"/>
                <w:kern w:val="24"/>
                <w:sz w:val="18"/>
                <w:szCs w:val="18"/>
                <w:lang w:val="es-CR" w:eastAsia="es-CR"/>
              </w:rPr>
              <w:t>Variación 2015-2016</w:t>
            </w:r>
          </w:p>
        </w:tc>
        <w:tc>
          <w:tcPr>
            <w:tcW w:w="854" w:type="dxa"/>
            <w:tcBorders>
              <w:top w:val="single" w:sz="4" w:space="0" w:color="000000"/>
              <w:left w:val="single" w:sz="4" w:space="0" w:color="000000"/>
              <w:bottom w:val="single" w:sz="4" w:space="0" w:color="000000"/>
              <w:right w:val="single" w:sz="4" w:space="0" w:color="000000"/>
            </w:tcBorders>
            <w:shd w:val="clear" w:color="auto" w:fill="C5D9F1"/>
            <w:tcMar>
              <w:top w:w="10" w:type="dxa"/>
              <w:left w:w="10" w:type="dxa"/>
              <w:bottom w:w="0" w:type="dxa"/>
              <w:right w:w="10" w:type="dxa"/>
            </w:tcMar>
            <w:vAlign w:val="center"/>
            <w:hideMark/>
          </w:tcPr>
          <w:p w:rsidR="00B21BF4" w:rsidRPr="00283755" w:rsidRDefault="00B21BF4" w:rsidP="009B4C0C">
            <w:pPr>
              <w:jc w:val="center"/>
              <w:textAlignment w:val="center"/>
              <w:rPr>
                <w:rFonts w:ascii="Arial" w:hAnsi="Arial" w:cs="Arial"/>
                <w:sz w:val="36"/>
                <w:szCs w:val="36"/>
                <w:lang w:val="es-CR" w:eastAsia="es-CR"/>
              </w:rPr>
            </w:pPr>
            <w:r w:rsidRPr="00283755">
              <w:rPr>
                <w:rFonts w:ascii="Arial" w:hAnsi="Arial" w:cs="Arial"/>
                <w:b/>
                <w:bCs/>
                <w:color w:val="30311D"/>
                <w:kern w:val="24"/>
                <w:sz w:val="18"/>
                <w:szCs w:val="18"/>
                <w:lang w:val="es-CR" w:eastAsia="es-CR"/>
              </w:rPr>
              <w:t>Variación porcentual</w:t>
            </w:r>
          </w:p>
        </w:tc>
      </w:tr>
      <w:tr w:rsidR="00B21BF4" w:rsidRPr="00283755" w:rsidTr="009B4C0C">
        <w:trPr>
          <w:trHeight w:val="170"/>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Casos entrados</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1179</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1210</w:t>
            </w:r>
          </w:p>
        </w:tc>
        <w:tc>
          <w:tcPr>
            <w:tcW w:w="774" w:type="dxa"/>
            <w:tcBorders>
              <w:top w:val="single" w:sz="4" w:space="0" w:color="000000"/>
              <w:left w:val="single" w:sz="4" w:space="0" w:color="000000"/>
              <w:bottom w:val="single" w:sz="4" w:space="0" w:color="000000"/>
              <w:right w:val="single" w:sz="4" w:space="0" w:color="000000"/>
            </w:tcBorders>
            <w:shd w:val="clear" w:color="auto" w:fill="DAEEF3"/>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1228</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1246</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1296</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1211</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1111</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1212</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-100</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8,26%</w:t>
            </w:r>
          </w:p>
        </w:tc>
      </w:tr>
      <w:tr w:rsidR="00B21BF4" w:rsidRPr="00283755" w:rsidTr="009B4C0C">
        <w:trPr>
          <w:trHeight w:val="170"/>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 xml:space="preserve">Casos Terminados </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1171</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1405</w:t>
            </w:r>
          </w:p>
        </w:tc>
        <w:tc>
          <w:tcPr>
            <w:tcW w:w="774" w:type="dxa"/>
            <w:tcBorders>
              <w:top w:val="single" w:sz="4" w:space="0" w:color="000000"/>
              <w:left w:val="single" w:sz="4" w:space="0" w:color="000000"/>
              <w:bottom w:val="single" w:sz="4" w:space="0" w:color="000000"/>
              <w:right w:val="single" w:sz="4" w:space="0" w:color="000000"/>
            </w:tcBorders>
            <w:shd w:val="clear" w:color="auto" w:fill="DAEEF3"/>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1531</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1171</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1166</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1252</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1160</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1265</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-92</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7,35%</w:t>
            </w:r>
          </w:p>
        </w:tc>
      </w:tr>
      <w:tr w:rsidR="00B21BF4" w:rsidRPr="00283755" w:rsidTr="009B4C0C">
        <w:trPr>
          <w:trHeight w:val="170"/>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 xml:space="preserve">Circulante al Finalizar </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601</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417</w:t>
            </w:r>
          </w:p>
        </w:tc>
        <w:tc>
          <w:tcPr>
            <w:tcW w:w="774" w:type="dxa"/>
            <w:tcBorders>
              <w:top w:val="single" w:sz="4" w:space="0" w:color="000000"/>
              <w:left w:val="single" w:sz="4" w:space="0" w:color="000000"/>
              <w:bottom w:val="single" w:sz="4" w:space="0" w:color="000000"/>
              <w:right w:val="single" w:sz="4" w:space="0" w:color="000000"/>
            </w:tcBorders>
            <w:shd w:val="clear" w:color="auto" w:fill="DAEEF3"/>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137</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238</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381</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369</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340</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 </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-29</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7,86%</w:t>
            </w:r>
          </w:p>
        </w:tc>
      </w:tr>
      <w:tr w:rsidR="00B21BF4" w:rsidRPr="00283755" w:rsidTr="009B4C0C">
        <w:trPr>
          <w:trHeight w:val="170"/>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Cantidad de jueces/juezas</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6</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6</w:t>
            </w:r>
          </w:p>
        </w:tc>
        <w:tc>
          <w:tcPr>
            <w:tcW w:w="774" w:type="dxa"/>
            <w:tcBorders>
              <w:top w:val="single" w:sz="4" w:space="0" w:color="000000"/>
              <w:left w:val="single" w:sz="4" w:space="0" w:color="000000"/>
              <w:bottom w:val="single" w:sz="4" w:space="0" w:color="000000"/>
              <w:right w:val="single" w:sz="4" w:space="0" w:color="000000"/>
            </w:tcBorders>
            <w:shd w:val="clear" w:color="auto" w:fill="DAEEF3"/>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b/>
                <w:bCs/>
                <w:color w:val="FF0000"/>
                <w:kern w:val="24"/>
                <w:sz w:val="18"/>
                <w:szCs w:val="18"/>
                <w:lang w:val="es-CR" w:eastAsia="es-CR"/>
              </w:rPr>
              <w:t>9</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6</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6</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6</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6</w:t>
            </w:r>
          </w:p>
        </w:tc>
        <w:tc>
          <w:tcPr>
            <w:tcW w:w="742" w:type="dxa"/>
            <w:tcBorders>
              <w:top w:val="single" w:sz="4" w:space="0" w:color="000000"/>
              <w:left w:val="single" w:sz="4" w:space="0" w:color="000000"/>
              <w:bottom w:val="nil"/>
              <w:right w:val="nil"/>
            </w:tcBorders>
            <w:shd w:val="clear" w:color="auto" w:fill="auto"/>
            <w:tcMar>
              <w:top w:w="10" w:type="dxa"/>
              <w:left w:w="10" w:type="dxa"/>
              <w:bottom w:w="0" w:type="dxa"/>
              <w:right w:w="10" w:type="dxa"/>
            </w:tcMar>
            <w:vAlign w:val="bottom"/>
            <w:hideMark/>
          </w:tcPr>
          <w:p w:rsidR="00B21BF4" w:rsidRPr="00283755" w:rsidRDefault="00B21BF4" w:rsidP="009B4C0C">
            <w:pPr>
              <w:rPr>
                <w:rFonts w:ascii="Arial" w:hAnsi="Arial" w:cs="Arial"/>
                <w:sz w:val="36"/>
                <w:szCs w:val="36"/>
                <w:lang w:val="es-CR" w:eastAsia="es-CR"/>
              </w:rPr>
            </w:pPr>
          </w:p>
        </w:tc>
        <w:tc>
          <w:tcPr>
            <w:tcW w:w="742" w:type="dxa"/>
            <w:tcBorders>
              <w:top w:val="single" w:sz="4" w:space="0" w:color="000000"/>
              <w:left w:val="nil"/>
              <w:bottom w:val="nil"/>
              <w:right w:val="nil"/>
            </w:tcBorders>
            <w:shd w:val="clear" w:color="auto" w:fill="auto"/>
            <w:tcMar>
              <w:top w:w="10" w:type="dxa"/>
              <w:left w:w="10" w:type="dxa"/>
              <w:bottom w:w="0" w:type="dxa"/>
              <w:right w:w="10" w:type="dxa"/>
            </w:tcMar>
            <w:vAlign w:val="bottom"/>
            <w:hideMark/>
          </w:tcPr>
          <w:p w:rsidR="00B21BF4" w:rsidRPr="00283755" w:rsidRDefault="00B21BF4" w:rsidP="009B4C0C">
            <w:pPr>
              <w:rPr>
                <w:rFonts w:ascii="Times New Roman" w:hAnsi="Times New Roman"/>
                <w:sz w:val="20"/>
                <w:szCs w:val="20"/>
                <w:lang w:val="es-CR" w:eastAsia="es-CR"/>
              </w:rPr>
            </w:pPr>
          </w:p>
        </w:tc>
        <w:tc>
          <w:tcPr>
            <w:tcW w:w="854" w:type="dxa"/>
            <w:tcBorders>
              <w:top w:val="single" w:sz="4" w:space="0" w:color="000000"/>
              <w:left w:val="nil"/>
              <w:bottom w:val="nil"/>
              <w:right w:val="nil"/>
            </w:tcBorders>
            <w:shd w:val="clear" w:color="auto" w:fill="auto"/>
            <w:tcMar>
              <w:top w:w="10" w:type="dxa"/>
              <w:left w:w="10" w:type="dxa"/>
              <w:bottom w:w="0" w:type="dxa"/>
              <w:right w:w="10" w:type="dxa"/>
            </w:tcMar>
            <w:vAlign w:val="bottom"/>
            <w:hideMark/>
          </w:tcPr>
          <w:p w:rsidR="00B21BF4" w:rsidRPr="00283755" w:rsidRDefault="00B21BF4" w:rsidP="009B4C0C">
            <w:pPr>
              <w:rPr>
                <w:rFonts w:ascii="Times New Roman" w:hAnsi="Times New Roman"/>
                <w:sz w:val="20"/>
                <w:szCs w:val="20"/>
                <w:lang w:val="es-CR" w:eastAsia="es-CR"/>
              </w:rPr>
            </w:pPr>
          </w:p>
        </w:tc>
      </w:tr>
      <w:tr w:rsidR="00B21BF4" w:rsidRPr="00283755" w:rsidTr="009B4C0C">
        <w:trPr>
          <w:trHeight w:val="334"/>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Cantidad de terminados por Juez/Jueza</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17</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14</w:t>
            </w:r>
          </w:p>
        </w:tc>
        <w:tc>
          <w:tcPr>
            <w:tcW w:w="774" w:type="dxa"/>
            <w:tcBorders>
              <w:top w:val="single" w:sz="4" w:space="0" w:color="000000"/>
              <w:left w:val="single" w:sz="4" w:space="0" w:color="000000"/>
              <w:bottom w:val="single" w:sz="4" w:space="0" w:color="000000"/>
              <w:right w:val="single" w:sz="4" w:space="0" w:color="000000"/>
            </w:tcBorders>
            <w:shd w:val="clear" w:color="auto" w:fill="DAEEF3"/>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15</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17</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17</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18</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17</w:t>
            </w:r>
          </w:p>
        </w:tc>
        <w:tc>
          <w:tcPr>
            <w:tcW w:w="742" w:type="dxa"/>
            <w:tcBorders>
              <w:top w:val="nil"/>
              <w:left w:val="single" w:sz="4" w:space="0" w:color="000000"/>
              <w:bottom w:val="nil"/>
              <w:right w:val="nil"/>
            </w:tcBorders>
            <w:shd w:val="clear" w:color="auto" w:fill="auto"/>
            <w:tcMar>
              <w:top w:w="10" w:type="dxa"/>
              <w:left w:w="10" w:type="dxa"/>
              <w:bottom w:w="0" w:type="dxa"/>
              <w:right w:w="10" w:type="dxa"/>
            </w:tcMar>
            <w:vAlign w:val="bottom"/>
            <w:hideMark/>
          </w:tcPr>
          <w:p w:rsidR="00B21BF4" w:rsidRPr="00283755" w:rsidRDefault="00B21BF4" w:rsidP="009B4C0C">
            <w:pPr>
              <w:rPr>
                <w:rFonts w:ascii="Arial" w:hAnsi="Arial" w:cs="Arial"/>
                <w:sz w:val="36"/>
                <w:szCs w:val="36"/>
                <w:lang w:val="es-CR" w:eastAsia="es-CR"/>
              </w:rPr>
            </w:pPr>
          </w:p>
        </w:tc>
        <w:tc>
          <w:tcPr>
            <w:tcW w:w="742" w:type="dxa"/>
            <w:tcBorders>
              <w:top w:val="nil"/>
              <w:left w:val="nil"/>
              <w:bottom w:val="nil"/>
              <w:right w:val="nil"/>
            </w:tcBorders>
            <w:shd w:val="clear" w:color="auto" w:fill="auto"/>
            <w:tcMar>
              <w:top w:w="10" w:type="dxa"/>
              <w:left w:w="10" w:type="dxa"/>
              <w:bottom w:w="0" w:type="dxa"/>
              <w:right w:w="10" w:type="dxa"/>
            </w:tcMar>
            <w:vAlign w:val="bottom"/>
            <w:hideMark/>
          </w:tcPr>
          <w:p w:rsidR="00B21BF4" w:rsidRPr="00283755" w:rsidRDefault="00B21BF4" w:rsidP="009B4C0C">
            <w:pPr>
              <w:rPr>
                <w:rFonts w:ascii="Times New Roman" w:hAnsi="Times New Roman"/>
                <w:sz w:val="20"/>
                <w:szCs w:val="20"/>
                <w:lang w:val="es-CR" w:eastAsia="es-CR"/>
              </w:rPr>
            </w:pPr>
          </w:p>
        </w:tc>
        <w:tc>
          <w:tcPr>
            <w:tcW w:w="854" w:type="dxa"/>
            <w:tcBorders>
              <w:top w:val="nil"/>
              <w:left w:val="nil"/>
              <w:bottom w:val="nil"/>
              <w:right w:val="nil"/>
            </w:tcBorders>
            <w:shd w:val="clear" w:color="auto" w:fill="auto"/>
            <w:tcMar>
              <w:top w:w="10" w:type="dxa"/>
              <w:left w:w="10" w:type="dxa"/>
              <w:bottom w:w="0" w:type="dxa"/>
              <w:right w:w="10" w:type="dxa"/>
            </w:tcMar>
            <w:vAlign w:val="bottom"/>
            <w:hideMark/>
          </w:tcPr>
          <w:p w:rsidR="00B21BF4" w:rsidRPr="00283755" w:rsidRDefault="00B21BF4" w:rsidP="009B4C0C">
            <w:pPr>
              <w:rPr>
                <w:rFonts w:ascii="Times New Roman" w:hAnsi="Times New Roman"/>
                <w:sz w:val="20"/>
                <w:szCs w:val="20"/>
                <w:lang w:val="es-CR" w:eastAsia="es-CR"/>
              </w:rPr>
            </w:pPr>
          </w:p>
        </w:tc>
      </w:tr>
      <w:tr w:rsidR="00B21BF4" w:rsidRPr="00283755" w:rsidTr="009B4C0C">
        <w:trPr>
          <w:trHeight w:val="498"/>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B21BF4" w:rsidRPr="00283755" w:rsidRDefault="00B21BF4" w:rsidP="009B4C0C">
            <w:pPr>
              <w:jc w:val="center"/>
              <w:textAlignment w:val="bottom"/>
              <w:rPr>
                <w:rFonts w:ascii="Arial" w:hAnsi="Arial" w:cs="Arial"/>
                <w:sz w:val="36"/>
                <w:szCs w:val="36"/>
                <w:lang w:val="es-CR" w:eastAsia="es-CR"/>
              </w:rPr>
            </w:pPr>
            <w:r w:rsidRPr="00283755">
              <w:rPr>
                <w:rFonts w:ascii="Arial" w:hAnsi="Arial" w:cs="Arial"/>
                <w:color w:val="30311D"/>
                <w:kern w:val="24"/>
                <w:sz w:val="18"/>
                <w:szCs w:val="18"/>
                <w:lang w:val="es-CR" w:eastAsia="es-CR"/>
              </w:rPr>
              <w:t>Comparación con el parámetro de referencia (19-24 asuntos terminados)</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B21BF4" w:rsidRPr="00283755" w:rsidRDefault="00B21BF4" w:rsidP="009B4C0C">
            <w:pPr>
              <w:jc w:val="center"/>
              <w:textAlignment w:val="center"/>
              <w:rPr>
                <w:rFonts w:ascii="Arial" w:hAnsi="Arial" w:cs="Arial"/>
                <w:sz w:val="36"/>
                <w:szCs w:val="36"/>
                <w:lang w:val="es-CR" w:eastAsia="es-CR"/>
              </w:rPr>
            </w:pPr>
            <w:r w:rsidRPr="00283755">
              <w:rPr>
                <w:rFonts w:cs="Arial"/>
                <w:color w:val="FF0000"/>
                <w:kern w:val="24"/>
                <w:sz w:val="18"/>
                <w:szCs w:val="18"/>
                <w:lang w:val="es-CR" w:eastAsia="es-CR"/>
              </w:rPr>
              <w:t>No logrado</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B21BF4" w:rsidRPr="00283755" w:rsidRDefault="00B21BF4" w:rsidP="009B4C0C">
            <w:pPr>
              <w:jc w:val="center"/>
              <w:textAlignment w:val="center"/>
              <w:rPr>
                <w:rFonts w:ascii="Arial" w:hAnsi="Arial" w:cs="Arial"/>
                <w:sz w:val="36"/>
                <w:szCs w:val="36"/>
                <w:lang w:val="es-CR" w:eastAsia="es-CR"/>
              </w:rPr>
            </w:pPr>
            <w:r w:rsidRPr="00283755">
              <w:rPr>
                <w:rFonts w:cs="Arial"/>
                <w:color w:val="FF0000"/>
                <w:kern w:val="24"/>
                <w:sz w:val="18"/>
                <w:szCs w:val="18"/>
                <w:lang w:val="es-CR" w:eastAsia="es-CR"/>
              </w:rPr>
              <w:t>No logrado</w:t>
            </w:r>
          </w:p>
        </w:tc>
        <w:tc>
          <w:tcPr>
            <w:tcW w:w="774" w:type="dxa"/>
            <w:tcBorders>
              <w:top w:val="single" w:sz="4" w:space="0" w:color="000000"/>
              <w:left w:val="single" w:sz="4" w:space="0" w:color="000000"/>
              <w:bottom w:val="single" w:sz="4" w:space="0" w:color="000000"/>
              <w:right w:val="single" w:sz="4" w:space="0" w:color="000000"/>
            </w:tcBorders>
            <w:shd w:val="clear" w:color="auto" w:fill="DAEEF3"/>
            <w:tcMar>
              <w:top w:w="10" w:type="dxa"/>
              <w:left w:w="10" w:type="dxa"/>
              <w:bottom w:w="0" w:type="dxa"/>
              <w:right w:w="10" w:type="dxa"/>
            </w:tcMar>
            <w:vAlign w:val="center"/>
            <w:hideMark/>
          </w:tcPr>
          <w:p w:rsidR="00B21BF4" w:rsidRPr="00283755" w:rsidRDefault="00B21BF4" w:rsidP="009B4C0C">
            <w:pPr>
              <w:jc w:val="center"/>
              <w:textAlignment w:val="center"/>
              <w:rPr>
                <w:rFonts w:ascii="Arial" w:hAnsi="Arial" w:cs="Arial"/>
                <w:sz w:val="36"/>
                <w:szCs w:val="36"/>
                <w:lang w:val="es-CR" w:eastAsia="es-CR"/>
              </w:rPr>
            </w:pPr>
            <w:r w:rsidRPr="00283755">
              <w:rPr>
                <w:rFonts w:cs="Arial"/>
                <w:color w:val="FF0000"/>
                <w:kern w:val="24"/>
                <w:sz w:val="18"/>
                <w:szCs w:val="18"/>
                <w:lang w:val="es-CR" w:eastAsia="es-CR"/>
              </w:rPr>
              <w:t>No logrado</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B21BF4" w:rsidRPr="00283755" w:rsidRDefault="00B21BF4" w:rsidP="009B4C0C">
            <w:pPr>
              <w:jc w:val="center"/>
              <w:textAlignment w:val="center"/>
              <w:rPr>
                <w:rFonts w:ascii="Arial" w:hAnsi="Arial" w:cs="Arial"/>
                <w:sz w:val="36"/>
                <w:szCs w:val="36"/>
                <w:lang w:val="es-CR" w:eastAsia="es-CR"/>
              </w:rPr>
            </w:pPr>
            <w:r w:rsidRPr="00283755">
              <w:rPr>
                <w:rFonts w:cs="Arial"/>
                <w:color w:val="FF0000"/>
                <w:kern w:val="24"/>
                <w:sz w:val="18"/>
                <w:szCs w:val="18"/>
                <w:lang w:val="es-CR" w:eastAsia="es-CR"/>
              </w:rPr>
              <w:t>No logrado</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B21BF4" w:rsidRPr="00283755" w:rsidRDefault="00B21BF4" w:rsidP="009B4C0C">
            <w:pPr>
              <w:jc w:val="center"/>
              <w:textAlignment w:val="center"/>
              <w:rPr>
                <w:rFonts w:ascii="Arial" w:hAnsi="Arial" w:cs="Arial"/>
                <w:sz w:val="36"/>
                <w:szCs w:val="36"/>
                <w:lang w:val="es-CR" w:eastAsia="es-CR"/>
              </w:rPr>
            </w:pPr>
            <w:r w:rsidRPr="00283755">
              <w:rPr>
                <w:rFonts w:cs="Arial"/>
                <w:color w:val="FF0000"/>
                <w:kern w:val="24"/>
                <w:sz w:val="18"/>
                <w:szCs w:val="18"/>
                <w:lang w:val="es-CR" w:eastAsia="es-CR"/>
              </w:rPr>
              <w:t>No logrado</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B21BF4" w:rsidRPr="00283755" w:rsidRDefault="00B21BF4" w:rsidP="009B4C0C">
            <w:pPr>
              <w:jc w:val="center"/>
              <w:textAlignment w:val="center"/>
              <w:rPr>
                <w:rFonts w:ascii="Arial" w:hAnsi="Arial" w:cs="Arial"/>
                <w:sz w:val="36"/>
                <w:szCs w:val="36"/>
                <w:lang w:val="es-CR" w:eastAsia="es-CR"/>
              </w:rPr>
            </w:pPr>
            <w:r w:rsidRPr="00283755">
              <w:rPr>
                <w:rFonts w:cs="Arial"/>
                <w:color w:val="FF0000"/>
                <w:kern w:val="24"/>
                <w:sz w:val="18"/>
                <w:szCs w:val="18"/>
                <w:lang w:val="es-CR" w:eastAsia="es-CR"/>
              </w:rPr>
              <w:t>No logrado</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B21BF4" w:rsidRPr="00283755" w:rsidRDefault="00B21BF4" w:rsidP="009B4C0C">
            <w:pPr>
              <w:jc w:val="center"/>
              <w:textAlignment w:val="center"/>
              <w:rPr>
                <w:rFonts w:ascii="Arial" w:hAnsi="Arial" w:cs="Arial"/>
                <w:sz w:val="36"/>
                <w:szCs w:val="36"/>
                <w:lang w:val="es-CR" w:eastAsia="es-CR"/>
              </w:rPr>
            </w:pPr>
            <w:r w:rsidRPr="00283755">
              <w:rPr>
                <w:rFonts w:cs="Arial"/>
                <w:color w:val="FF0000"/>
                <w:kern w:val="24"/>
                <w:sz w:val="18"/>
                <w:szCs w:val="18"/>
                <w:lang w:val="es-CR" w:eastAsia="es-CR"/>
              </w:rPr>
              <w:t>No logrado</w:t>
            </w:r>
          </w:p>
        </w:tc>
        <w:tc>
          <w:tcPr>
            <w:tcW w:w="742" w:type="dxa"/>
            <w:tcBorders>
              <w:top w:val="nil"/>
              <w:left w:val="single" w:sz="4" w:space="0" w:color="000000"/>
              <w:bottom w:val="nil"/>
              <w:right w:val="nil"/>
            </w:tcBorders>
            <w:shd w:val="clear" w:color="auto" w:fill="auto"/>
            <w:tcMar>
              <w:top w:w="10" w:type="dxa"/>
              <w:left w:w="10" w:type="dxa"/>
              <w:bottom w:w="0" w:type="dxa"/>
              <w:right w:w="10" w:type="dxa"/>
            </w:tcMar>
            <w:vAlign w:val="bottom"/>
            <w:hideMark/>
          </w:tcPr>
          <w:p w:rsidR="00B21BF4" w:rsidRPr="00283755" w:rsidRDefault="00B21BF4" w:rsidP="009B4C0C">
            <w:pPr>
              <w:rPr>
                <w:rFonts w:ascii="Arial" w:hAnsi="Arial" w:cs="Arial"/>
                <w:sz w:val="36"/>
                <w:szCs w:val="36"/>
                <w:lang w:val="es-CR" w:eastAsia="es-CR"/>
              </w:rPr>
            </w:pPr>
          </w:p>
        </w:tc>
        <w:tc>
          <w:tcPr>
            <w:tcW w:w="742" w:type="dxa"/>
            <w:tcBorders>
              <w:top w:val="nil"/>
              <w:left w:val="nil"/>
              <w:bottom w:val="nil"/>
              <w:right w:val="nil"/>
            </w:tcBorders>
            <w:shd w:val="clear" w:color="auto" w:fill="auto"/>
            <w:tcMar>
              <w:top w:w="10" w:type="dxa"/>
              <w:left w:w="10" w:type="dxa"/>
              <w:bottom w:w="0" w:type="dxa"/>
              <w:right w:w="10" w:type="dxa"/>
            </w:tcMar>
            <w:vAlign w:val="bottom"/>
            <w:hideMark/>
          </w:tcPr>
          <w:p w:rsidR="00B21BF4" w:rsidRPr="00283755" w:rsidRDefault="00B21BF4" w:rsidP="009B4C0C">
            <w:pPr>
              <w:rPr>
                <w:rFonts w:ascii="Times New Roman" w:hAnsi="Times New Roman"/>
                <w:sz w:val="20"/>
                <w:szCs w:val="20"/>
                <w:lang w:val="es-CR" w:eastAsia="es-CR"/>
              </w:rPr>
            </w:pPr>
          </w:p>
        </w:tc>
        <w:tc>
          <w:tcPr>
            <w:tcW w:w="854" w:type="dxa"/>
            <w:tcBorders>
              <w:top w:val="nil"/>
              <w:left w:val="nil"/>
              <w:bottom w:val="nil"/>
              <w:right w:val="nil"/>
            </w:tcBorders>
            <w:shd w:val="clear" w:color="auto" w:fill="auto"/>
            <w:tcMar>
              <w:top w:w="10" w:type="dxa"/>
              <w:left w:w="10" w:type="dxa"/>
              <w:bottom w:w="0" w:type="dxa"/>
              <w:right w:w="10" w:type="dxa"/>
            </w:tcMar>
            <w:vAlign w:val="bottom"/>
            <w:hideMark/>
          </w:tcPr>
          <w:p w:rsidR="00B21BF4" w:rsidRPr="00283755" w:rsidRDefault="00B21BF4" w:rsidP="009B4C0C">
            <w:pPr>
              <w:rPr>
                <w:rFonts w:ascii="Times New Roman" w:hAnsi="Times New Roman"/>
                <w:sz w:val="20"/>
                <w:szCs w:val="20"/>
                <w:lang w:val="es-CR" w:eastAsia="es-CR"/>
              </w:rPr>
            </w:pPr>
          </w:p>
        </w:tc>
      </w:tr>
    </w:tbl>
    <w:p w:rsidR="00B21BF4" w:rsidRPr="00D1030B" w:rsidRDefault="00B21BF4" w:rsidP="00B21BF4">
      <w:pPr>
        <w:rPr>
          <w:b/>
          <w:sz w:val="16"/>
          <w:szCs w:val="16"/>
          <w:lang w:val="es-ES_tradnl" w:eastAsia="en-US"/>
        </w:rPr>
      </w:pPr>
      <w:r w:rsidRPr="00D1030B">
        <w:rPr>
          <w:sz w:val="18"/>
          <w:szCs w:val="18"/>
          <w:lang w:val="es-ES_tradnl" w:eastAsia="en-US"/>
        </w:rPr>
        <w:t>FUENTE: Elaboración propia con datos de la Sección de Estadística y del sistema SIGMA</w:t>
      </w:r>
      <w:r w:rsidRPr="00D1030B">
        <w:rPr>
          <w:b/>
          <w:sz w:val="16"/>
          <w:szCs w:val="16"/>
          <w:lang w:val="es-ES_tradnl" w:eastAsia="en-US"/>
        </w:rPr>
        <w:t>.</w:t>
      </w:r>
    </w:p>
    <w:p w:rsidR="00B21BF4" w:rsidRPr="00D1030B" w:rsidRDefault="00B21BF4" w:rsidP="00B21BF4">
      <w:pPr>
        <w:jc w:val="both"/>
        <w:rPr>
          <w:lang w:val="es-ES_tradnl" w:eastAsia="en-US"/>
        </w:rPr>
      </w:pPr>
    </w:p>
    <w:p w:rsidR="00B21BF4" w:rsidRPr="00D1030B" w:rsidRDefault="00B21BF4" w:rsidP="00B21BF4">
      <w:pPr>
        <w:jc w:val="both"/>
        <w:rPr>
          <w:lang w:val="es-ES_tradnl" w:eastAsia="en-US"/>
        </w:rPr>
      </w:pPr>
      <w:r w:rsidRPr="00D1030B">
        <w:rPr>
          <w:lang w:val="es-ES_tradnl" w:eastAsia="en-US"/>
        </w:rPr>
        <w:t>Si bien la entrada de asuntos mostró una relativa estabilidad</w:t>
      </w:r>
      <w:r>
        <w:rPr>
          <w:lang w:val="es-ES_tradnl" w:eastAsia="en-US"/>
        </w:rPr>
        <w:t xml:space="preserve"> durante los cinco</w:t>
      </w:r>
      <w:r w:rsidRPr="00D1030B">
        <w:rPr>
          <w:lang w:val="es-ES_tradnl" w:eastAsia="en-US"/>
        </w:rPr>
        <w:t xml:space="preserve"> primeros años analizados, es de notar la disminución de casi 100 asuntos registrada en el 2016, lo que vino a reforzar la tendencia decreciente en el circulante iniciada en el 2015 y que se extendió en el 2016.</w:t>
      </w:r>
    </w:p>
    <w:p w:rsidR="00B21BF4" w:rsidRPr="00D1030B" w:rsidRDefault="00B21BF4" w:rsidP="00B21BF4">
      <w:pPr>
        <w:jc w:val="both"/>
        <w:rPr>
          <w:lang w:val="es-ES_tradnl" w:eastAsia="en-US"/>
        </w:rPr>
      </w:pPr>
    </w:p>
    <w:p w:rsidR="00B21BF4" w:rsidRPr="00D1030B" w:rsidRDefault="00B21BF4" w:rsidP="00B21BF4">
      <w:pPr>
        <w:jc w:val="both"/>
        <w:rPr>
          <w:lang w:val="es-ES_tradnl" w:eastAsia="en-US"/>
        </w:rPr>
      </w:pPr>
      <w:r>
        <w:rPr>
          <w:lang w:val="es-ES_tradnl" w:eastAsia="en-US"/>
        </w:rPr>
        <w:lastRenderedPageBreak/>
        <w:t>Es importante indicar, que el Tribunal contó con colaboración de una sección extraordinaria hasta finales del 2012; que permitió incrementar su nivel de rendimiento y reducir la mora judicial.</w:t>
      </w:r>
    </w:p>
    <w:p w:rsidR="00B21BF4" w:rsidRPr="00D1030B" w:rsidRDefault="00B21BF4" w:rsidP="00B21BF4">
      <w:pPr>
        <w:jc w:val="both"/>
        <w:rPr>
          <w:lang w:val="es-ES_tradnl" w:eastAsia="en-US"/>
        </w:rPr>
      </w:pPr>
    </w:p>
    <w:p w:rsidR="00B21BF4" w:rsidRPr="00D1030B" w:rsidRDefault="00B21BF4" w:rsidP="00B21BF4">
      <w:pPr>
        <w:jc w:val="both"/>
        <w:rPr>
          <w:lang w:val="es-ES_tradnl" w:eastAsia="en-US"/>
        </w:rPr>
      </w:pPr>
      <w:r w:rsidRPr="00D1030B">
        <w:rPr>
          <w:lang w:val="es-ES_tradnl" w:eastAsia="en-US"/>
        </w:rPr>
        <w:t>Precisamente el circulante del Tribu</w:t>
      </w:r>
      <w:r>
        <w:rPr>
          <w:lang w:val="es-ES_tradnl" w:eastAsia="en-US"/>
        </w:rPr>
        <w:t>nal Agrario creció 178% del 2013 a finales del 2014</w:t>
      </w:r>
      <w:r w:rsidRPr="00D1030B">
        <w:rPr>
          <w:lang w:val="es-ES_tradnl" w:eastAsia="en-US"/>
        </w:rPr>
        <w:t xml:space="preserve"> alcanzando su máximo valor, y comenzó a revertir esa tendencia a partir del 2015 cuando inició una leve tendencia decreciente que se espera continúe en el presente año. De continuar ese comportamiento, es de esperar que al cierre del 2017 el circulante sea inferior a los 300 asuntos, monto que seguiría siendo alto si se confronta con el dato a inicios del 2013.</w:t>
      </w:r>
    </w:p>
    <w:p w:rsidR="00B21BF4" w:rsidRPr="00D1030B" w:rsidRDefault="00B21BF4" w:rsidP="00B21BF4">
      <w:pPr>
        <w:jc w:val="both"/>
        <w:rPr>
          <w:lang w:val="es-ES_tradnl" w:eastAsia="en-US"/>
        </w:rPr>
      </w:pPr>
    </w:p>
    <w:p w:rsidR="00B21BF4" w:rsidRDefault="00B21BF4" w:rsidP="00B21BF4">
      <w:pPr>
        <w:jc w:val="both"/>
        <w:rPr>
          <w:lang w:val="es-ES_tradnl" w:eastAsia="en-US"/>
        </w:rPr>
      </w:pPr>
      <w:r w:rsidRPr="00D1030B">
        <w:rPr>
          <w:lang w:val="es-ES_tradnl" w:eastAsia="en-US"/>
        </w:rPr>
        <w:t xml:space="preserve">Por tanto, se </w:t>
      </w:r>
      <w:r>
        <w:rPr>
          <w:lang w:val="es-ES_tradnl" w:eastAsia="en-US"/>
        </w:rPr>
        <w:t>evidencia</w:t>
      </w:r>
      <w:r w:rsidRPr="00D1030B">
        <w:rPr>
          <w:lang w:val="es-ES_tradnl" w:eastAsia="en-US"/>
        </w:rPr>
        <w:t xml:space="preserve"> que el Tribunal Agrario </w:t>
      </w:r>
      <w:r>
        <w:rPr>
          <w:lang w:val="es-ES_tradnl" w:eastAsia="en-US"/>
        </w:rPr>
        <w:t xml:space="preserve">debe continuar con </w:t>
      </w:r>
      <w:r w:rsidRPr="00D1030B">
        <w:rPr>
          <w:lang w:val="es-ES_tradnl" w:eastAsia="en-US"/>
        </w:rPr>
        <w:t xml:space="preserve"> los niveles de rendimiento mostrados en el 2016 (581 asuntos por sección), ya que de mantenerse constante el comportamiento de la entrada, es de esperar que el Tribunal cierre el 2017 con niveles inferiores a los 300 asuntos activos. </w:t>
      </w:r>
    </w:p>
    <w:p w:rsidR="00B21BF4" w:rsidRDefault="00B21BF4" w:rsidP="00B21BF4">
      <w:pPr>
        <w:jc w:val="both"/>
        <w:rPr>
          <w:lang w:val="es-ES_tradnl" w:eastAsia="en-US"/>
        </w:rPr>
      </w:pPr>
    </w:p>
    <w:p w:rsidR="0083304F" w:rsidRDefault="00B21BF4" w:rsidP="0083304F">
      <w:pPr>
        <w:jc w:val="both"/>
      </w:pPr>
      <w:r>
        <w:t>En el</w:t>
      </w:r>
      <w:r w:rsidRPr="006C57DB">
        <w:t xml:space="preserve"> siguiente </w:t>
      </w:r>
      <w:r>
        <w:t>cuadro</w:t>
      </w:r>
      <w:r w:rsidRPr="006C57DB">
        <w:t xml:space="preserve"> se presenta la cantidad de </w:t>
      </w:r>
      <w:r>
        <w:t>asuntos terminados por tipo de proceso en el Tribunal Agrario durante el 2016</w:t>
      </w:r>
      <w:r w:rsidRPr="006C57DB">
        <w:t>.</w:t>
      </w:r>
    </w:p>
    <w:p w:rsidR="0083304F" w:rsidRDefault="0083304F" w:rsidP="0083304F">
      <w:pPr>
        <w:jc w:val="both"/>
      </w:pPr>
    </w:p>
    <w:p w:rsidR="00B21BF4" w:rsidRPr="00D1030B" w:rsidRDefault="0083304F" w:rsidP="0083304F">
      <w:pPr>
        <w:jc w:val="center"/>
        <w:rPr>
          <w:b/>
          <w:lang w:val="es-ES_tradnl" w:eastAsia="en-US"/>
        </w:rPr>
      </w:pPr>
      <w:r>
        <w:t>C</w:t>
      </w:r>
      <w:r w:rsidR="00B21BF4">
        <w:rPr>
          <w:b/>
          <w:lang w:val="es-ES_tradnl" w:eastAsia="en-US"/>
        </w:rPr>
        <w:t>uadro</w:t>
      </w:r>
      <w:r w:rsidR="00B21BF4" w:rsidRPr="00D1030B">
        <w:rPr>
          <w:b/>
          <w:lang w:val="es-ES_tradnl" w:eastAsia="en-US"/>
        </w:rPr>
        <w:t xml:space="preserve"> </w:t>
      </w:r>
      <w:r w:rsidR="00B21BF4">
        <w:rPr>
          <w:b/>
          <w:lang w:val="es-ES_tradnl" w:eastAsia="en-US"/>
        </w:rPr>
        <w:t>5</w:t>
      </w:r>
    </w:p>
    <w:p w:rsidR="00B21BF4" w:rsidRPr="00D1030B" w:rsidRDefault="00B21BF4" w:rsidP="00B21BF4">
      <w:pPr>
        <w:jc w:val="center"/>
        <w:rPr>
          <w:b/>
          <w:lang w:val="es-ES_tradnl" w:eastAsia="en-US"/>
        </w:rPr>
      </w:pPr>
      <w:r w:rsidRPr="00D1030B">
        <w:rPr>
          <w:b/>
          <w:lang w:val="es-ES_tradnl" w:eastAsia="en-US"/>
        </w:rPr>
        <w:t xml:space="preserve">Movimiento de </w:t>
      </w:r>
      <w:r>
        <w:rPr>
          <w:b/>
          <w:lang w:val="es-ES_tradnl" w:eastAsia="en-US"/>
        </w:rPr>
        <w:t>Asuntos terminados</w:t>
      </w:r>
      <w:r w:rsidRPr="00D1030B">
        <w:rPr>
          <w:b/>
          <w:lang w:val="es-ES_tradnl" w:eastAsia="en-US"/>
        </w:rPr>
        <w:t xml:space="preserve"> </w:t>
      </w:r>
      <w:r>
        <w:rPr>
          <w:b/>
          <w:lang w:val="es-ES_tradnl" w:eastAsia="en-US"/>
        </w:rPr>
        <w:t>en el T</w:t>
      </w:r>
      <w:r w:rsidRPr="00D1030B">
        <w:rPr>
          <w:b/>
          <w:lang w:val="es-ES_tradnl" w:eastAsia="en-US"/>
        </w:rPr>
        <w:t xml:space="preserve">ribunal </w:t>
      </w:r>
      <w:r>
        <w:rPr>
          <w:b/>
          <w:lang w:val="es-ES_tradnl" w:eastAsia="en-US"/>
        </w:rPr>
        <w:t>A</w:t>
      </w:r>
      <w:r w:rsidRPr="00D1030B">
        <w:rPr>
          <w:b/>
          <w:lang w:val="es-ES_tradnl" w:eastAsia="en-US"/>
        </w:rPr>
        <w:t>grario durante</w:t>
      </w:r>
    </w:p>
    <w:p w:rsidR="00B21BF4" w:rsidRDefault="00B21BF4" w:rsidP="00B21BF4">
      <w:pPr>
        <w:jc w:val="center"/>
        <w:rPr>
          <w:b/>
          <w:lang w:val="es-ES_tradnl" w:eastAsia="en-US"/>
        </w:rPr>
      </w:pPr>
      <w:r>
        <w:rPr>
          <w:b/>
          <w:lang w:val="es-ES_tradnl" w:eastAsia="en-US"/>
        </w:rPr>
        <w:t xml:space="preserve">El período </w:t>
      </w:r>
      <w:r w:rsidRPr="00D1030B">
        <w:rPr>
          <w:b/>
          <w:lang w:val="es-ES_tradnl" w:eastAsia="en-US"/>
        </w:rPr>
        <w:t>2016</w:t>
      </w:r>
    </w:p>
    <w:tbl>
      <w:tblPr>
        <w:tblW w:w="6837" w:type="dxa"/>
        <w:jc w:val="center"/>
        <w:tblCellMar>
          <w:left w:w="0" w:type="dxa"/>
          <w:right w:w="0" w:type="dxa"/>
        </w:tblCellMar>
        <w:tblLook w:val="0600"/>
      </w:tblPr>
      <w:tblGrid>
        <w:gridCol w:w="3102"/>
        <w:gridCol w:w="1274"/>
        <w:gridCol w:w="1162"/>
        <w:gridCol w:w="1299"/>
      </w:tblGrid>
      <w:tr w:rsidR="00B21BF4" w:rsidRPr="0055008C" w:rsidTr="009B4C0C">
        <w:trPr>
          <w:trHeight w:val="982"/>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538DD5"/>
            <w:tcMar>
              <w:top w:w="8" w:type="dxa"/>
              <w:left w:w="8" w:type="dxa"/>
              <w:bottom w:w="0" w:type="dxa"/>
              <w:right w:w="8" w:type="dxa"/>
            </w:tcMar>
            <w:vAlign w:val="center"/>
            <w:hideMark/>
          </w:tcPr>
          <w:p w:rsidR="00B21BF4" w:rsidRPr="0055008C" w:rsidRDefault="00B21BF4" w:rsidP="009B4C0C">
            <w:pPr>
              <w:jc w:val="center"/>
              <w:rPr>
                <w:rFonts w:ascii="Garamond" w:hAnsi="Garamond"/>
                <w:b/>
                <w:lang w:val="es-CR" w:eastAsia="en-US"/>
              </w:rPr>
            </w:pPr>
            <w:r w:rsidRPr="0055008C">
              <w:rPr>
                <w:rFonts w:ascii="Garamond" w:hAnsi="Garamond"/>
                <w:b/>
                <w:bCs/>
                <w:lang w:val="es-CR" w:eastAsia="en-US"/>
              </w:rPr>
              <w:t>Tipo de Proceso</w:t>
            </w:r>
          </w:p>
        </w:tc>
        <w:tc>
          <w:tcPr>
            <w:tcW w:w="1278" w:type="dxa"/>
            <w:tcBorders>
              <w:top w:val="single" w:sz="4" w:space="0" w:color="000000"/>
              <w:left w:val="single" w:sz="4" w:space="0" w:color="000000"/>
              <w:bottom w:val="single" w:sz="4" w:space="0" w:color="000000"/>
              <w:right w:val="single" w:sz="4" w:space="0" w:color="000000"/>
            </w:tcBorders>
            <w:shd w:val="clear" w:color="auto" w:fill="538DD5"/>
            <w:tcMar>
              <w:top w:w="8" w:type="dxa"/>
              <w:left w:w="8" w:type="dxa"/>
              <w:bottom w:w="0" w:type="dxa"/>
              <w:right w:w="8" w:type="dxa"/>
            </w:tcMar>
            <w:vAlign w:val="center"/>
            <w:hideMark/>
          </w:tcPr>
          <w:p w:rsidR="00B21BF4" w:rsidRPr="0055008C" w:rsidRDefault="00B21BF4" w:rsidP="009B4C0C">
            <w:pPr>
              <w:jc w:val="center"/>
              <w:rPr>
                <w:rFonts w:ascii="Garamond" w:hAnsi="Garamond"/>
                <w:b/>
                <w:lang w:val="es-CR" w:eastAsia="en-US"/>
              </w:rPr>
            </w:pPr>
            <w:r w:rsidRPr="0055008C">
              <w:rPr>
                <w:rFonts w:ascii="Garamond" w:hAnsi="Garamond"/>
                <w:b/>
                <w:bCs/>
                <w:lang w:val="es-CR" w:eastAsia="en-US"/>
              </w:rPr>
              <w:t>Cantidad de asuntos terminados anual</w:t>
            </w:r>
          </w:p>
        </w:tc>
        <w:tc>
          <w:tcPr>
            <w:tcW w:w="1103" w:type="dxa"/>
            <w:tcBorders>
              <w:top w:val="single" w:sz="4" w:space="0" w:color="000000"/>
              <w:left w:val="single" w:sz="4" w:space="0" w:color="000000"/>
              <w:bottom w:val="single" w:sz="4" w:space="0" w:color="000000"/>
              <w:right w:val="single" w:sz="4" w:space="0" w:color="000000"/>
            </w:tcBorders>
            <w:shd w:val="clear" w:color="auto" w:fill="538DD5"/>
            <w:tcMar>
              <w:top w:w="8" w:type="dxa"/>
              <w:left w:w="8" w:type="dxa"/>
              <w:bottom w:w="0" w:type="dxa"/>
              <w:right w:w="8" w:type="dxa"/>
            </w:tcMar>
            <w:vAlign w:val="center"/>
            <w:hideMark/>
          </w:tcPr>
          <w:p w:rsidR="00B21BF4" w:rsidRPr="0055008C" w:rsidRDefault="00B21BF4" w:rsidP="009B4C0C">
            <w:pPr>
              <w:jc w:val="center"/>
              <w:rPr>
                <w:rFonts w:ascii="Garamond" w:hAnsi="Garamond"/>
                <w:b/>
                <w:lang w:val="es-CR" w:eastAsia="en-US"/>
              </w:rPr>
            </w:pPr>
            <w:r w:rsidRPr="0055008C">
              <w:rPr>
                <w:rFonts w:ascii="Garamond" w:hAnsi="Garamond"/>
                <w:b/>
                <w:bCs/>
                <w:lang w:val="es-CR" w:eastAsia="en-US"/>
              </w:rPr>
              <w:t>Cantidad de asuntos terminados mensual</w:t>
            </w:r>
          </w:p>
        </w:tc>
        <w:tc>
          <w:tcPr>
            <w:tcW w:w="1299" w:type="dxa"/>
            <w:tcBorders>
              <w:top w:val="single" w:sz="4" w:space="0" w:color="000000"/>
              <w:left w:val="single" w:sz="4" w:space="0" w:color="000000"/>
              <w:bottom w:val="single" w:sz="4" w:space="0" w:color="000000"/>
              <w:right w:val="single" w:sz="4" w:space="0" w:color="000000"/>
            </w:tcBorders>
            <w:shd w:val="clear" w:color="auto" w:fill="538DD5"/>
            <w:tcMar>
              <w:top w:w="8" w:type="dxa"/>
              <w:left w:w="8" w:type="dxa"/>
              <w:bottom w:w="0" w:type="dxa"/>
              <w:right w:w="8" w:type="dxa"/>
            </w:tcMar>
            <w:vAlign w:val="center"/>
            <w:hideMark/>
          </w:tcPr>
          <w:p w:rsidR="00B21BF4" w:rsidRPr="0055008C" w:rsidRDefault="00B21BF4" w:rsidP="009B4C0C">
            <w:pPr>
              <w:jc w:val="center"/>
              <w:rPr>
                <w:rFonts w:ascii="Garamond" w:hAnsi="Garamond"/>
                <w:b/>
                <w:lang w:val="es-CR" w:eastAsia="en-US"/>
              </w:rPr>
            </w:pPr>
            <w:r w:rsidRPr="0055008C">
              <w:rPr>
                <w:rFonts w:ascii="Garamond" w:hAnsi="Garamond"/>
                <w:b/>
                <w:bCs/>
                <w:lang w:val="es-CR" w:eastAsia="en-US"/>
              </w:rPr>
              <w:t>Distribución porcentual de los asuntos terminados</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Ordinario</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272</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24</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23%</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Medida cautelar</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159</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14</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14%</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Información posesoria</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127</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11</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11%</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Inhib. Ordinario</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87</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8</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8%</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Interdicto</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85</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8</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7%</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Inhib. Información posesoria</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60</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5</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5%</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Apelación por inadmisión</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54</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5</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5%</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Ejecución  hipotecaria</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42</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4</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4%</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Inhib. Sucesorio</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37</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3</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3%</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Inhib. Ejecución hipotecaria</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37</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3</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3%</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Inhib. Interdicto</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36</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3</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3%</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Ejecución sentencia</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28</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2</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2%</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Recurso jerárquico impropio</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24</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2</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2%</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Inhib. Monitorio</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21</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2</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2%</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Inc.  Cobro honorarios abogado</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12</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Desahucio</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10</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Inc. Nulidad notificación</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8</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Inc. Nulidad actuac. Y resol.</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8</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Sucesión</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7</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Inhib. Loc. Derechos indivisos</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7</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lastRenderedPageBreak/>
              <w:t>Inc. Objeción cuantía</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7</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Monitorio</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5</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0,4</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Inhibitorias</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4</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0,4</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Inhib. Pruebas anticipadas</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4</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0,4</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Abreviado</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4</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0,4</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Inhib. Ejecución prendaria</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3</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0,3</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Inc. Nulidad info. Posesoria</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0,2</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Rectificación medida</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0,1</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Queja de jueces agrarios</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0,1</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Pruebas anticipadas</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0,1</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Loc. Derechos indivisos</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0,1</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Inhib. Medidas cautelares</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0,1</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Inhib. Desahucio</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0,1</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Inc. Remoción albacea</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0,1</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Ejecutivo simple</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0,1</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s-CR" w:eastAsia="en-US"/>
              </w:rPr>
              <w:t>Deslinde y amojonamiento</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0,1</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1BF4" w:rsidRPr="0055008C" w:rsidRDefault="00B21BF4" w:rsidP="009B4C0C">
            <w:pPr>
              <w:rPr>
                <w:rFonts w:ascii="Garamond" w:hAnsi="Garamond"/>
                <w:lang w:val="es-CR" w:eastAsia="en-US"/>
              </w:rPr>
            </w:pPr>
            <w:r w:rsidRPr="0055008C">
              <w:rPr>
                <w:rFonts w:ascii="Garamond" w:hAnsi="Garamond"/>
                <w:lang w:val="en-US" w:eastAsia="en-US"/>
              </w:rPr>
              <w:t>Act. Jud. No cont. Varias</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0,1</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55008C" w:rsidRDefault="00B21BF4" w:rsidP="009B4C0C">
            <w:pPr>
              <w:jc w:val="center"/>
              <w:rPr>
                <w:rFonts w:ascii="Garamond" w:hAnsi="Garamond"/>
                <w:lang w:val="es-CR" w:eastAsia="en-US"/>
              </w:rPr>
            </w:pPr>
            <w:r w:rsidRPr="0055008C">
              <w:rPr>
                <w:rFonts w:ascii="Garamond" w:hAnsi="Garamond"/>
                <w:lang w:val="es-CR" w:eastAsia="en-US"/>
              </w:rPr>
              <w:t>0%</w:t>
            </w:r>
          </w:p>
        </w:tc>
      </w:tr>
      <w:tr w:rsidR="00B21BF4" w:rsidRPr="0055008C" w:rsidTr="009B4C0C">
        <w:trPr>
          <w:trHeight w:val="196"/>
          <w:jc w:val="center"/>
        </w:trPr>
        <w:tc>
          <w:tcPr>
            <w:tcW w:w="3157" w:type="dxa"/>
            <w:tcBorders>
              <w:top w:val="single" w:sz="4" w:space="0" w:color="000000"/>
              <w:left w:val="single" w:sz="4" w:space="0" w:color="000000"/>
              <w:bottom w:val="single" w:sz="4" w:space="0" w:color="000000"/>
              <w:right w:val="single" w:sz="4" w:space="0" w:color="000000"/>
            </w:tcBorders>
            <w:shd w:val="clear" w:color="auto" w:fill="538DD5"/>
            <w:tcMar>
              <w:top w:w="8" w:type="dxa"/>
              <w:left w:w="8" w:type="dxa"/>
              <w:bottom w:w="0" w:type="dxa"/>
              <w:right w:w="8" w:type="dxa"/>
            </w:tcMar>
            <w:vAlign w:val="bottom"/>
            <w:hideMark/>
          </w:tcPr>
          <w:p w:rsidR="00B21BF4" w:rsidRPr="0055008C" w:rsidRDefault="00B21BF4" w:rsidP="009B4C0C">
            <w:pPr>
              <w:jc w:val="right"/>
              <w:rPr>
                <w:rFonts w:ascii="Garamond" w:hAnsi="Garamond"/>
                <w:b/>
                <w:lang w:val="es-CR" w:eastAsia="en-US"/>
              </w:rPr>
            </w:pPr>
            <w:r w:rsidRPr="0055008C">
              <w:rPr>
                <w:rFonts w:ascii="Garamond" w:hAnsi="Garamond"/>
                <w:b/>
                <w:bCs/>
                <w:lang w:val="es-CR" w:eastAsia="en-US"/>
              </w:rPr>
              <w:t>Total general</w:t>
            </w:r>
          </w:p>
        </w:tc>
        <w:tc>
          <w:tcPr>
            <w:tcW w:w="1278" w:type="dxa"/>
            <w:tcBorders>
              <w:top w:val="single" w:sz="4" w:space="0" w:color="000000"/>
              <w:left w:val="single" w:sz="4" w:space="0" w:color="000000"/>
              <w:bottom w:val="single" w:sz="4" w:space="0" w:color="000000"/>
              <w:right w:val="single" w:sz="4" w:space="0" w:color="000000"/>
            </w:tcBorders>
            <w:shd w:val="clear" w:color="auto" w:fill="538DD5"/>
            <w:tcMar>
              <w:top w:w="8" w:type="dxa"/>
              <w:left w:w="8" w:type="dxa"/>
              <w:bottom w:w="0" w:type="dxa"/>
              <w:right w:w="8" w:type="dxa"/>
            </w:tcMar>
            <w:vAlign w:val="bottom"/>
            <w:hideMark/>
          </w:tcPr>
          <w:p w:rsidR="00B21BF4" w:rsidRPr="0055008C" w:rsidRDefault="00B21BF4" w:rsidP="009B4C0C">
            <w:pPr>
              <w:jc w:val="center"/>
              <w:rPr>
                <w:rFonts w:ascii="Garamond" w:hAnsi="Garamond"/>
                <w:b/>
                <w:lang w:val="es-CR" w:eastAsia="en-US"/>
              </w:rPr>
            </w:pPr>
            <w:r w:rsidRPr="0055008C">
              <w:rPr>
                <w:rFonts w:ascii="Garamond" w:hAnsi="Garamond"/>
                <w:b/>
                <w:bCs/>
                <w:lang w:val="es-CR" w:eastAsia="en-US"/>
              </w:rPr>
              <w:t>1160</w:t>
            </w:r>
          </w:p>
        </w:tc>
        <w:tc>
          <w:tcPr>
            <w:tcW w:w="1103" w:type="dxa"/>
            <w:tcBorders>
              <w:top w:val="single" w:sz="4" w:space="0" w:color="000000"/>
              <w:left w:val="single" w:sz="4" w:space="0" w:color="000000"/>
              <w:bottom w:val="single" w:sz="4" w:space="0" w:color="000000"/>
              <w:right w:val="single" w:sz="4" w:space="0" w:color="000000"/>
            </w:tcBorders>
            <w:shd w:val="clear" w:color="auto" w:fill="538DD5"/>
            <w:tcMar>
              <w:top w:w="8" w:type="dxa"/>
              <w:left w:w="8" w:type="dxa"/>
              <w:bottom w:w="0" w:type="dxa"/>
              <w:right w:w="8" w:type="dxa"/>
            </w:tcMar>
            <w:vAlign w:val="bottom"/>
            <w:hideMark/>
          </w:tcPr>
          <w:p w:rsidR="00B21BF4" w:rsidRPr="0055008C" w:rsidRDefault="00B21BF4" w:rsidP="009B4C0C">
            <w:pPr>
              <w:jc w:val="center"/>
              <w:rPr>
                <w:rFonts w:ascii="Garamond" w:hAnsi="Garamond"/>
                <w:b/>
                <w:lang w:val="es-CR" w:eastAsia="en-US"/>
              </w:rPr>
            </w:pPr>
            <w:r w:rsidRPr="0055008C">
              <w:rPr>
                <w:rFonts w:ascii="Garamond" w:hAnsi="Garamond"/>
                <w:b/>
                <w:bCs/>
                <w:lang w:val="es-CR" w:eastAsia="en-US"/>
              </w:rPr>
              <w:t>103</w:t>
            </w:r>
          </w:p>
        </w:tc>
        <w:tc>
          <w:tcPr>
            <w:tcW w:w="1299" w:type="dxa"/>
            <w:tcBorders>
              <w:top w:val="single" w:sz="4" w:space="0" w:color="000000"/>
              <w:left w:val="single" w:sz="4" w:space="0" w:color="000000"/>
              <w:bottom w:val="single" w:sz="4" w:space="0" w:color="000000"/>
              <w:right w:val="single" w:sz="4" w:space="0" w:color="000000"/>
            </w:tcBorders>
            <w:shd w:val="clear" w:color="auto" w:fill="538DD5"/>
            <w:tcMar>
              <w:top w:w="8" w:type="dxa"/>
              <w:left w:w="8" w:type="dxa"/>
              <w:bottom w:w="0" w:type="dxa"/>
              <w:right w:w="8" w:type="dxa"/>
            </w:tcMar>
            <w:vAlign w:val="bottom"/>
            <w:hideMark/>
          </w:tcPr>
          <w:p w:rsidR="00B21BF4" w:rsidRPr="0055008C" w:rsidRDefault="00B21BF4" w:rsidP="009B4C0C">
            <w:pPr>
              <w:jc w:val="center"/>
              <w:rPr>
                <w:rFonts w:ascii="Garamond" w:hAnsi="Garamond"/>
                <w:b/>
                <w:lang w:val="es-CR" w:eastAsia="en-US"/>
              </w:rPr>
            </w:pPr>
            <w:r w:rsidRPr="0055008C">
              <w:rPr>
                <w:rFonts w:ascii="Garamond" w:hAnsi="Garamond"/>
                <w:b/>
                <w:bCs/>
                <w:lang w:val="es-CR" w:eastAsia="en-US"/>
              </w:rPr>
              <w:t>100%</w:t>
            </w:r>
          </w:p>
        </w:tc>
      </w:tr>
    </w:tbl>
    <w:p w:rsidR="00B21BF4" w:rsidRDefault="00B21BF4" w:rsidP="00B21BF4">
      <w:pPr>
        <w:jc w:val="center"/>
        <w:rPr>
          <w:b/>
          <w:lang w:val="es-ES_tradnl" w:eastAsia="en-US"/>
        </w:rPr>
      </w:pPr>
      <w:r w:rsidRPr="00D1030B">
        <w:rPr>
          <w:sz w:val="18"/>
          <w:szCs w:val="18"/>
          <w:lang w:val="es-ES_tradnl" w:eastAsia="en-US"/>
        </w:rPr>
        <w:t>FUENTE: Elaboración propia con datos de la Sección de Estadística</w:t>
      </w:r>
    </w:p>
    <w:p w:rsidR="00B21BF4" w:rsidRDefault="00B21BF4" w:rsidP="00B21BF4">
      <w:pPr>
        <w:jc w:val="both"/>
        <w:rPr>
          <w:lang w:val="es-ES_tradnl" w:eastAsia="en-US"/>
        </w:rPr>
      </w:pPr>
    </w:p>
    <w:p w:rsidR="00B21BF4" w:rsidRDefault="00B21BF4" w:rsidP="00B21BF4">
      <w:pPr>
        <w:jc w:val="both"/>
      </w:pPr>
      <w:r>
        <w:t xml:space="preserve">Se destaca en el cuadro anterior, que los asuntos ordinarios, medidas cautelares e informaciones posesorias representan el 48% del total de asuntos terminados en el Tribunal Agrario.  Además, se muestra que el Tribunal Agrario terminó un total de 1160 asuntos en el 2016, que permitió un reducción del circulante en un 7,86% del 2015 al 2016. En términos generales, se observa que rendimiento de esta oficina ha permitido atender la entrada más un porcentaje del circulante; por lo cual, se evidencia la disminución de esa variables en los últimos años. No obstante lo anterior, se determinó problemas de expedientes rezagados desde el 2012. </w:t>
      </w:r>
    </w:p>
    <w:p w:rsidR="00B21BF4" w:rsidRDefault="00B21BF4" w:rsidP="00B21BF4">
      <w:pPr>
        <w:jc w:val="both"/>
      </w:pPr>
    </w:p>
    <w:p w:rsidR="00B21BF4" w:rsidRDefault="00B21BF4" w:rsidP="00B21BF4">
      <w:pPr>
        <w:jc w:val="both"/>
      </w:pPr>
      <w:r>
        <w:t>Seguidamente, se presenta un detalle del  circulante en trámite del Tribunal Agrario al 31 de diciembre del 2016, desglosado por tipo de asunto (en total 340 asuntos):</w:t>
      </w:r>
    </w:p>
    <w:p w:rsidR="00B21BF4" w:rsidRDefault="00B21BF4" w:rsidP="00B21BF4">
      <w:pPr>
        <w:rPr>
          <w:b/>
          <w:lang w:val="es-ES_tradnl" w:eastAsia="en-US"/>
        </w:rPr>
      </w:pPr>
    </w:p>
    <w:p w:rsidR="00B21BF4" w:rsidRDefault="00B21BF4" w:rsidP="00B21BF4">
      <w:pPr>
        <w:rPr>
          <w:b/>
          <w:lang w:val="es-ES_tradnl" w:eastAsia="en-US"/>
        </w:rPr>
      </w:pPr>
    </w:p>
    <w:p w:rsidR="00B21BF4" w:rsidRPr="00D1030B" w:rsidRDefault="00B21BF4" w:rsidP="00B21BF4">
      <w:pPr>
        <w:jc w:val="center"/>
        <w:rPr>
          <w:b/>
          <w:lang w:val="es-ES_tradnl" w:eastAsia="en-US"/>
        </w:rPr>
      </w:pPr>
      <w:r>
        <w:rPr>
          <w:b/>
          <w:lang w:val="es-ES_tradnl" w:eastAsia="en-US"/>
        </w:rPr>
        <w:t>Cuadro</w:t>
      </w:r>
      <w:r w:rsidRPr="00D1030B">
        <w:rPr>
          <w:b/>
          <w:lang w:val="es-ES_tradnl" w:eastAsia="en-US"/>
        </w:rPr>
        <w:t xml:space="preserve"> </w:t>
      </w:r>
      <w:r>
        <w:rPr>
          <w:b/>
          <w:lang w:val="es-ES_tradnl" w:eastAsia="en-US"/>
        </w:rPr>
        <w:t>6</w:t>
      </w:r>
    </w:p>
    <w:p w:rsidR="00B21BF4" w:rsidRDefault="00B21BF4" w:rsidP="00B21BF4">
      <w:pPr>
        <w:jc w:val="center"/>
        <w:rPr>
          <w:b/>
          <w:lang w:val="es-ES_tradnl" w:eastAsia="en-US"/>
        </w:rPr>
      </w:pPr>
      <w:r>
        <w:rPr>
          <w:b/>
          <w:lang w:val="es-ES_tradnl" w:eastAsia="en-US"/>
        </w:rPr>
        <w:t xml:space="preserve">Distribución del Circulante en Trámite por Tipo de Asunto </w:t>
      </w:r>
    </w:p>
    <w:p w:rsidR="00B21BF4" w:rsidRDefault="00B21BF4" w:rsidP="00B21BF4">
      <w:pPr>
        <w:jc w:val="center"/>
        <w:rPr>
          <w:b/>
          <w:lang w:val="es-ES_tradnl" w:eastAsia="en-US"/>
        </w:rPr>
      </w:pPr>
      <w:r>
        <w:rPr>
          <w:b/>
          <w:lang w:val="es-ES_tradnl" w:eastAsia="en-US"/>
        </w:rPr>
        <w:t>en el T</w:t>
      </w:r>
      <w:r w:rsidRPr="00D1030B">
        <w:rPr>
          <w:b/>
          <w:lang w:val="es-ES_tradnl" w:eastAsia="en-US"/>
        </w:rPr>
        <w:t xml:space="preserve">ribunal </w:t>
      </w:r>
      <w:r>
        <w:rPr>
          <w:b/>
          <w:lang w:val="es-ES_tradnl" w:eastAsia="en-US"/>
        </w:rPr>
        <w:t>A</w:t>
      </w:r>
      <w:r w:rsidRPr="00D1030B">
        <w:rPr>
          <w:b/>
          <w:lang w:val="es-ES_tradnl" w:eastAsia="en-US"/>
        </w:rPr>
        <w:t xml:space="preserve">grario </w:t>
      </w:r>
      <w:r>
        <w:rPr>
          <w:b/>
          <w:lang w:val="es-ES_tradnl" w:eastAsia="en-US"/>
        </w:rPr>
        <w:t>al 31/12/</w:t>
      </w:r>
      <w:r w:rsidRPr="00D1030B">
        <w:rPr>
          <w:b/>
          <w:lang w:val="es-ES_tradnl" w:eastAsia="en-US"/>
        </w:rPr>
        <w:t>2016</w:t>
      </w:r>
    </w:p>
    <w:tbl>
      <w:tblPr>
        <w:tblW w:w="8060" w:type="dxa"/>
        <w:jc w:val="center"/>
        <w:tblCellMar>
          <w:left w:w="0" w:type="dxa"/>
          <w:right w:w="0" w:type="dxa"/>
        </w:tblCellMar>
        <w:tblLook w:val="0600"/>
      </w:tblPr>
      <w:tblGrid>
        <w:gridCol w:w="3020"/>
        <w:gridCol w:w="760"/>
        <w:gridCol w:w="760"/>
        <w:gridCol w:w="760"/>
        <w:gridCol w:w="760"/>
        <w:gridCol w:w="760"/>
        <w:gridCol w:w="1240"/>
      </w:tblGrid>
      <w:tr w:rsidR="00B21BF4" w:rsidRPr="003921E3" w:rsidTr="009B4C0C">
        <w:trPr>
          <w:trHeight w:val="28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538DD5"/>
            <w:tcMar>
              <w:top w:w="12" w:type="dxa"/>
              <w:left w:w="12" w:type="dxa"/>
              <w:bottom w:w="0" w:type="dxa"/>
              <w:right w:w="12" w:type="dxa"/>
            </w:tcMar>
            <w:vAlign w:val="bottom"/>
            <w:hideMark/>
          </w:tcPr>
          <w:p w:rsidR="00B21BF4" w:rsidRPr="003921E3" w:rsidRDefault="00B21BF4" w:rsidP="009B4C0C">
            <w:pPr>
              <w:textAlignment w:val="bottom"/>
              <w:rPr>
                <w:rFonts w:ascii="Arial" w:hAnsi="Arial" w:cs="Arial"/>
                <w:sz w:val="36"/>
                <w:szCs w:val="36"/>
                <w:lang w:val="es-CR" w:eastAsia="es-CR"/>
              </w:rPr>
            </w:pPr>
            <w:r w:rsidRPr="003921E3">
              <w:rPr>
                <w:rFonts w:cs="Arial"/>
                <w:b/>
                <w:bCs/>
                <w:color w:val="000000"/>
                <w:kern w:val="24"/>
                <w:sz w:val="22"/>
                <w:szCs w:val="22"/>
                <w:lang w:val="es-CR" w:eastAsia="es-CR"/>
              </w:rPr>
              <w:t>Tipo de proceso</w:t>
            </w:r>
          </w:p>
        </w:tc>
        <w:tc>
          <w:tcPr>
            <w:tcW w:w="760" w:type="dxa"/>
            <w:tcBorders>
              <w:top w:val="single" w:sz="4" w:space="0" w:color="000000"/>
              <w:left w:val="single" w:sz="4" w:space="0" w:color="000000"/>
              <w:bottom w:val="single" w:sz="4" w:space="0" w:color="000000"/>
              <w:right w:val="single" w:sz="4" w:space="0" w:color="000000"/>
            </w:tcBorders>
            <w:shd w:val="clear" w:color="auto" w:fill="538DD5"/>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b/>
                <w:bCs/>
                <w:color w:val="000000"/>
                <w:kern w:val="24"/>
                <w:sz w:val="22"/>
                <w:szCs w:val="22"/>
                <w:lang w:val="es-CR" w:eastAsia="es-CR"/>
              </w:rPr>
              <w:t>2012</w:t>
            </w:r>
          </w:p>
        </w:tc>
        <w:tc>
          <w:tcPr>
            <w:tcW w:w="760" w:type="dxa"/>
            <w:tcBorders>
              <w:top w:val="single" w:sz="4" w:space="0" w:color="000000"/>
              <w:left w:val="single" w:sz="4" w:space="0" w:color="000000"/>
              <w:bottom w:val="single" w:sz="4" w:space="0" w:color="000000"/>
              <w:right w:val="single" w:sz="4" w:space="0" w:color="000000"/>
            </w:tcBorders>
            <w:shd w:val="clear" w:color="auto" w:fill="538DD5"/>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b/>
                <w:bCs/>
                <w:color w:val="000000"/>
                <w:kern w:val="24"/>
                <w:sz w:val="22"/>
                <w:szCs w:val="22"/>
                <w:lang w:val="es-CR" w:eastAsia="es-CR"/>
              </w:rPr>
              <w:t>2013</w:t>
            </w:r>
          </w:p>
        </w:tc>
        <w:tc>
          <w:tcPr>
            <w:tcW w:w="760" w:type="dxa"/>
            <w:tcBorders>
              <w:top w:val="single" w:sz="4" w:space="0" w:color="000000"/>
              <w:left w:val="single" w:sz="4" w:space="0" w:color="000000"/>
              <w:bottom w:val="single" w:sz="4" w:space="0" w:color="000000"/>
              <w:right w:val="single" w:sz="4" w:space="0" w:color="000000"/>
            </w:tcBorders>
            <w:shd w:val="clear" w:color="auto" w:fill="538DD5"/>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b/>
                <w:bCs/>
                <w:color w:val="000000"/>
                <w:kern w:val="24"/>
                <w:sz w:val="22"/>
                <w:szCs w:val="22"/>
                <w:lang w:val="es-CR" w:eastAsia="es-CR"/>
              </w:rPr>
              <w:t>2014</w:t>
            </w:r>
          </w:p>
        </w:tc>
        <w:tc>
          <w:tcPr>
            <w:tcW w:w="760" w:type="dxa"/>
            <w:tcBorders>
              <w:top w:val="single" w:sz="4" w:space="0" w:color="000000"/>
              <w:left w:val="single" w:sz="4" w:space="0" w:color="000000"/>
              <w:bottom w:val="single" w:sz="4" w:space="0" w:color="000000"/>
              <w:right w:val="single" w:sz="4" w:space="0" w:color="000000"/>
            </w:tcBorders>
            <w:shd w:val="clear" w:color="auto" w:fill="538DD5"/>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b/>
                <w:bCs/>
                <w:color w:val="000000"/>
                <w:kern w:val="24"/>
                <w:sz w:val="22"/>
                <w:szCs w:val="22"/>
                <w:lang w:val="es-CR" w:eastAsia="es-CR"/>
              </w:rPr>
              <w:t>2015</w:t>
            </w:r>
          </w:p>
        </w:tc>
        <w:tc>
          <w:tcPr>
            <w:tcW w:w="760" w:type="dxa"/>
            <w:tcBorders>
              <w:top w:val="single" w:sz="4" w:space="0" w:color="000000"/>
              <w:left w:val="single" w:sz="4" w:space="0" w:color="000000"/>
              <w:bottom w:val="single" w:sz="4" w:space="0" w:color="000000"/>
              <w:right w:val="single" w:sz="4" w:space="0" w:color="000000"/>
            </w:tcBorders>
            <w:shd w:val="clear" w:color="auto" w:fill="538DD5"/>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b/>
                <w:bCs/>
                <w:color w:val="000000"/>
                <w:kern w:val="24"/>
                <w:sz w:val="22"/>
                <w:szCs w:val="22"/>
                <w:lang w:val="es-CR" w:eastAsia="es-CR"/>
              </w:rPr>
              <w:t>2016</w:t>
            </w:r>
          </w:p>
        </w:tc>
        <w:tc>
          <w:tcPr>
            <w:tcW w:w="1240" w:type="dxa"/>
            <w:tcBorders>
              <w:top w:val="single" w:sz="4" w:space="0" w:color="000000"/>
              <w:left w:val="single" w:sz="4" w:space="0" w:color="000000"/>
              <w:bottom w:val="single" w:sz="4" w:space="0" w:color="000000"/>
              <w:right w:val="single" w:sz="4" w:space="0" w:color="000000"/>
            </w:tcBorders>
            <w:shd w:val="clear" w:color="auto" w:fill="538DD5"/>
            <w:tcMar>
              <w:top w:w="12" w:type="dxa"/>
              <w:left w:w="12" w:type="dxa"/>
              <w:bottom w:w="0" w:type="dxa"/>
              <w:right w:w="12" w:type="dxa"/>
            </w:tcMar>
            <w:vAlign w:val="bottom"/>
            <w:hideMark/>
          </w:tcPr>
          <w:p w:rsidR="00B21BF4" w:rsidRPr="003921E3" w:rsidRDefault="00B21BF4" w:rsidP="009B4C0C">
            <w:pPr>
              <w:textAlignment w:val="bottom"/>
              <w:rPr>
                <w:rFonts w:ascii="Arial" w:hAnsi="Arial" w:cs="Arial"/>
                <w:sz w:val="36"/>
                <w:szCs w:val="36"/>
                <w:lang w:val="es-CR" w:eastAsia="es-CR"/>
              </w:rPr>
            </w:pPr>
            <w:r w:rsidRPr="003921E3">
              <w:rPr>
                <w:rFonts w:cs="Arial"/>
                <w:b/>
                <w:bCs/>
                <w:color w:val="000000"/>
                <w:kern w:val="24"/>
                <w:sz w:val="22"/>
                <w:szCs w:val="22"/>
                <w:lang w:val="es-CR" w:eastAsia="es-CR"/>
              </w:rPr>
              <w:t>Total general</w:t>
            </w:r>
          </w:p>
        </w:tc>
      </w:tr>
      <w:tr w:rsidR="00B21BF4" w:rsidRPr="003921E3" w:rsidTr="009B4C0C">
        <w:trPr>
          <w:trHeight w:val="28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3921E3" w:rsidRDefault="00B21BF4" w:rsidP="009B4C0C">
            <w:pPr>
              <w:textAlignment w:val="center"/>
              <w:rPr>
                <w:rFonts w:ascii="Arial" w:hAnsi="Arial" w:cs="Arial"/>
                <w:sz w:val="36"/>
                <w:szCs w:val="36"/>
                <w:lang w:val="es-CR" w:eastAsia="es-CR"/>
              </w:rPr>
            </w:pPr>
            <w:r w:rsidRPr="003921E3">
              <w:rPr>
                <w:rFonts w:cs="Arial"/>
                <w:color w:val="000000"/>
                <w:kern w:val="24"/>
                <w:sz w:val="22"/>
                <w:szCs w:val="22"/>
                <w:lang w:val="es-CR" w:eastAsia="es-CR"/>
              </w:rPr>
              <w:t>Apelación por inadmisión</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3</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3</w:t>
            </w:r>
          </w:p>
        </w:tc>
      </w:tr>
      <w:tr w:rsidR="00B21BF4" w:rsidRPr="003921E3" w:rsidTr="009B4C0C">
        <w:trPr>
          <w:trHeight w:val="28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3921E3" w:rsidRDefault="00B21BF4" w:rsidP="009B4C0C">
            <w:pPr>
              <w:textAlignment w:val="center"/>
              <w:rPr>
                <w:rFonts w:ascii="Arial" w:hAnsi="Arial" w:cs="Arial"/>
                <w:sz w:val="36"/>
                <w:szCs w:val="36"/>
                <w:lang w:val="es-CR" w:eastAsia="es-CR"/>
              </w:rPr>
            </w:pPr>
            <w:r w:rsidRPr="003921E3">
              <w:rPr>
                <w:rFonts w:cs="Arial"/>
                <w:color w:val="000000"/>
                <w:kern w:val="24"/>
                <w:sz w:val="22"/>
                <w:szCs w:val="22"/>
                <w:lang w:val="es-CR" w:eastAsia="es-CR"/>
              </w:rPr>
              <w:t>Desahucio</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4</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4</w:t>
            </w:r>
          </w:p>
        </w:tc>
      </w:tr>
      <w:tr w:rsidR="00B21BF4" w:rsidRPr="003921E3" w:rsidTr="009B4C0C">
        <w:trPr>
          <w:trHeight w:val="28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3921E3" w:rsidRDefault="00B21BF4" w:rsidP="009B4C0C">
            <w:pPr>
              <w:textAlignment w:val="center"/>
              <w:rPr>
                <w:rFonts w:ascii="Arial" w:hAnsi="Arial" w:cs="Arial"/>
                <w:sz w:val="36"/>
                <w:szCs w:val="36"/>
                <w:lang w:val="es-CR" w:eastAsia="es-CR"/>
              </w:rPr>
            </w:pPr>
            <w:r w:rsidRPr="003921E3">
              <w:rPr>
                <w:rFonts w:cs="Arial"/>
                <w:color w:val="000000"/>
                <w:kern w:val="24"/>
                <w:sz w:val="22"/>
                <w:szCs w:val="22"/>
                <w:lang w:val="es-CR" w:eastAsia="es-CR"/>
              </w:rPr>
              <w:t>Ejecución  hipotecaria</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2</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5</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7</w:t>
            </w:r>
          </w:p>
        </w:tc>
      </w:tr>
      <w:tr w:rsidR="00B21BF4" w:rsidRPr="003921E3" w:rsidTr="009B4C0C">
        <w:trPr>
          <w:trHeight w:val="28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3921E3" w:rsidRDefault="00B21BF4" w:rsidP="009B4C0C">
            <w:pPr>
              <w:textAlignment w:val="center"/>
              <w:rPr>
                <w:rFonts w:ascii="Arial" w:hAnsi="Arial" w:cs="Arial"/>
                <w:sz w:val="36"/>
                <w:szCs w:val="36"/>
                <w:lang w:val="es-CR" w:eastAsia="es-CR"/>
              </w:rPr>
            </w:pPr>
            <w:r w:rsidRPr="003921E3">
              <w:rPr>
                <w:rFonts w:cs="Arial"/>
                <w:color w:val="000000"/>
                <w:kern w:val="24"/>
                <w:sz w:val="22"/>
                <w:szCs w:val="22"/>
                <w:lang w:val="es-CR" w:eastAsia="es-CR"/>
              </w:rPr>
              <w:t>Ejecución sentencia</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5</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8</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14</w:t>
            </w:r>
          </w:p>
        </w:tc>
      </w:tr>
      <w:tr w:rsidR="00B21BF4" w:rsidRPr="003921E3" w:rsidTr="009B4C0C">
        <w:trPr>
          <w:trHeight w:val="28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3921E3" w:rsidRDefault="00B21BF4" w:rsidP="009B4C0C">
            <w:pPr>
              <w:textAlignment w:val="center"/>
              <w:rPr>
                <w:rFonts w:ascii="Arial" w:hAnsi="Arial" w:cs="Arial"/>
                <w:sz w:val="36"/>
                <w:szCs w:val="36"/>
                <w:lang w:val="es-CR" w:eastAsia="es-CR"/>
              </w:rPr>
            </w:pPr>
            <w:r w:rsidRPr="003921E3">
              <w:rPr>
                <w:rFonts w:cs="Arial"/>
                <w:color w:val="000000"/>
                <w:kern w:val="24"/>
                <w:sz w:val="22"/>
                <w:szCs w:val="22"/>
                <w:lang w:val="es-CR" w:eastAsia="es-CR"/>
              </w:rPr>
              <w:t>Ejecutivo simple</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w:t>
            </w:r>
          </w:p>
        </w:tc>
      </w:tr>
      <w:tr w:rsidR="00B21BF4" w:rsidRPr="003921E3" w:rsidTr="009B4C0C">
        <w:trPr>
          <w:trHeight w:val="28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3921E3" w:rsidRDefault="00B21BF4" w:rsidP="009B4C0C">
            <w:pPr>
              <w:textAlignment w:val="center"/>
              <w:rPr>
                <w:rFonts w:ascii="Arial" w:hAnsi="Arial" w:cs="Arial"/>
                <w:sz w:val="36"/>
                <w:szCs w:val="36"/>
                <w:lang w:val="es-CR" w:eastAsia="es-CR"/>
              </w:rPr>
            </w:pPr>
            <w:r w:rsidRPr="003921E3">
              <w:rPr>
                <w:rFonts w:cs="Arial"/>
                <w:color w:val="000000"/>
                <w:kern w:val="24"/>
                <w:sz w:val="22"/>
                <w:szCs w:val="22"/>
                <w:lang w:val="es-CR" w:eastAsia="es-CR"/>
              </w:rPr>
              <w:t>Inc.  Cobro honorarios abogado</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3</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3</w:t>
            </w:r>
          </w:p>
        </w:tc>
      </w:tr>
      <w:tr w:rsidR="00B21BF4" w:rsidRPr="003921E3" w:rsidTr="009B4C0C">
        <w:trPr>
          <w:trHeight w:val="28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3921E3" w:rsidRDefault="00B21BF4" w:rsidP="009B4C0C">
            <w:pPr>
              <w:textAlignment w:val="center"/>
              <w:rPr>
                <w:rFonts w:ascii="Arial" w:hAnsi="Arial" w:cs="Arial"/>
                <w:sz w:val="36"/>
                <w:szCs w:val="36"/>
                <w:lang w:val="es-CR" w:eastAsia="es-CR"/>
              </w:rPr>
            </w:pPr>
            <w:r w:rsidRPr="003921E3">
              <w:rPr>
                <w:rFonts w:cs="Arial"/>
                <w:color w:val="000000"/>
                <w:kern w:val="24"/>
                <w:sz w:val="22"/>
                <w:szCs w:val="22"/>
                <w:lang w:val="es-CR" w:eastAsia="es-CR"/>
              </w:rPr>
              <w:t>Inc. Nulidad actuac. Y resol.</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4</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4</w:t>
            </w:r>
          </w:p>
        </w:tc>
      </w:tr>
      <w:tr w:rsidR="00B21BF4" w:rsidRPr="003921E3" w:rsidTr="009B4C0C">
        <w:trPr>
          <w:trHeight w:val="28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3921E3" w:rsidRDefault="00B21BF4" w:rsidP="009B4C0C">
            <w:pPr>
              <w:textAlignment w:val="center"/>
              <w:rPr>
                <w:rFonts w:ascii="Arial" w:hAnsi="Arial" w:cs="Arial"/>
                <w:sz w:val="36"/>
                <w:szCs w:val="36"/>
                <w:lang w:val="es-CR" w:eastAsia="es-CR"/>
              </w:rPr>
            </w:pPr>
            <w:r w:rsidRPr="003921E3">
              <w:rPr>
                <w:rFonts w:cs="Arial"/>
                <w:color w:val="000000"/>
                <w:kern w:val="24"/>
                <w:sz w:val="22"/>
                <w:szCs w:val="22"/>
                <w:lang w:val="es-CR" w:eastAsia="es-CR"/>
              </w:rPr>
              <w:lastRenderedPageBreak/>
              <w:t>Inc. Nulidad info. Posesoria</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w:t>
            </w:r>
          </w:p>
        </w:tc>
      </w:tr>
      <w:tr w:rsidR="00B21BF4" w:rsidRPr="003921E3" w:rsidTr="009B4C0C">
        <w:trPr>
          <w:trHeight w:val="28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3921E3" w:rsidRDefault="00B21BF4" w:rsidP="009B4C0C">
            <w:pPr>
              <w:textAlignment w:val="center"/>
              <w:rPr>
                <w:rFonts w:ascii="Arial" w:hAnsi="Arial" w:cs="Arial"/>
                <w:sz w:val="36"/>
                <w:szCs w:val="36"/>
                <w:lang w:val="es-CR" w:eastAsia="es-CR"/>
              </w:rPr>
            </w:pPr>
            <w:r w:rsidRPr="003921E3">
              <w:rPr>
                <w:rFonts w:cs="Arial"/>
                <w:color w:val="000000"/>
                <w:kern w:val="24"/>
                <w:sz w:val="22"/>
                <w:szCs w:val="22"/>
                <w:lang w:val="es-CR" w:eastAsia="es-CR"/>
              </w:rPr>
              <w:t>Inc. Nulidad notificación</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2</w:t>
            </w:r>
          </w:p>
        </w:tc>
      </w:tr>
      <w:tr w:rsidR="00B21BF4" w:rsidRPr="003921E3" w:rsidTr="009B4C0C">
        <w:trPr>
          <w:trHeight w:val="28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3921E3" w:rsidRDefault="00B21BF4" w:rsidP="009B4C0C">
            <w:pPr>
              <w:textAlignment w:val="center"/>
              <w:rPr>
                <w:rFonts w:ascii="Arial" w:hAnsi="Arial" w:cs="Arial"/>
                <w:sz w:val="36"/>
                <w:szCs w:val="36"/>
                <w:lang w:val="es-CR" w:eastAsia="es-CR"/>
              </w:rPr>
            </w:pPr>
            <w:r w:rsidRPr="003921E3">
              <w:rPr>
                <w:rFonts w:cs="Arial"/>
                <w:color w:val="000000"/>
                <w:kern w:val="24"/>
                <w:sz w:val="22"/>
                <w:szCs w:val="22"/>
                <w:lang w:val="es-CR" w:eastAsia="es-CR"/>
              </w:rPr>
              <w:t>Inc. Objeción cuantía</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w:t>
            </w:r>
          </w:p>
        </w:tc>
      </w:tr>
      <w:tr w:rsidR="00B21BF4" w:rsidRPr="003921E3" w:rsidTr="009B4C0C">
        <w:trPr>
          <w:trHeight w:val="28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3921E3" w:rsidRDefault="00B21BF4" w:rsidP="009B4C0C">
            <w:pPr>
              <w:textAlignment w:val="center"/>
              <w:rPr>
                <w:rFonts w:ascii="Arial" w:hAnsi="Arial" w:cs="Arial"/>
                <w:sz w:val="36"/>
                <w:szCs w:val="36"/>
                <w:lang w:val="es-CR" w:eastAsia="es-CR"/>
              </w:rPr>
            </w:pPr>
            <w:r w:rsidRPr="003921E3">
              <w:rPr>
                <w:rFonts w:cs="Arial"/>
                <w:color w:val="000000"/>
                <w:kern w:val="24"/>
                <w:sz w:val="22"/>
                <w:szCs w:val="22"/>
                <w:lang w:val="es-CR" w:eastAsia="es-CR"/>
              </w:rPr>
              <w:t>Información posesoria</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5</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21</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27</w:t>
            </w:r>
          </w:p>
        </w:tc>
      </w:tr>
      <w:tr w:rsidR="00B21BF4" w:rsidRPr="003921E3" w:rsidTr="009B4C0C">
        <w:trPr>
          <w:trHeight w:val="28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3921E3" w:rsidRDefault="00B21BF4" w:rsidP="009B4C0C">
            <w:pPr>
              <w:textAlignment w:val="center"/>
              <w:rPr>
                <w:rFonts w:ascii="Arial" w:hAnsi="Arial" w:cs="Arial"/>
                <w:sz w:val="36"/>
                <w:szCs w:val="36"/>
                <w:lang w:val="es-CR" w:eastAsia="es-CR"/>
              </w:rPr>
            </w:pPr>
            <w:r w:rsidRPr="003921E3">
              <w:rPr>
                <w:rFonts w:cs="Arial"/>
                <w:color w:val="000000"/>
                <w:kern w:val="24"/>
                <w:sz w:val="22"/>
                <w:szCs w:val="22"/>
                <w:lang w:val="es-CR" w:eastAsia="es-CR"/>
              </w:rPr>
              <w:t>Inhib. Ejecución hipotecaria</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w:t>
            </w:r>
          </w:p>
        </w:tc>
      </w:tr>
      <w:tr w:rsidR="00B21BF4" w:rsidRPr="003921E3" w:rsidTr="009B4C0C">
        <w:trPr>
          <w:trHeight w:val="28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3921E3" w:rsidRDefault="00B21BF4" w:rsidP="009B4C0C">
            <w:pPr>
              <w:textAlignment w:val="center"/>
              <w:rPr>
                <w:rFonts w:ascii="Arial" w:hAnsi="Arial" w:cs="Arial"/>
                <w:sz w:val="36"/>
                <w:szCs w:val="36"/>
                <w:lang w:val="es-CR" w:eastAsia="es-CR"/>
              </w:rPr>
            </w:pPr>
            <w:r w:rsidRPr="003921E3">
              <w:rPr>
                <w:rFonts w:cs="Arial"/>
                <w:color w:val="000000"/>
                <w:kern w:val="24"/>
                <w:sz w:val="22"/>
                <w:szCs w:val="22"/>
                <w:lang w:val="es-CR" w:eastAsia="es-CR"/>
              </w:rPr>
              <w:t>Inhib. Información posesoria</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3</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3</w:t>
            </w:r>
          </w:p>
        </w:tc>
      </w:tr>
      <w:tr w:rsidR="00B21BF4" w:rsidRPr="003921E3" w:rsidTr="009B4C0C">
        <w:trPr>
          <w:trHeight w:val="28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3921E3" w:rsidRDefault="00B21BF4" w:rsidP="009B4C0C">
            <w:pPr>
              <w:textAlignment w:val="center"/>
              <w:rPr>
                <w:rFonts w:ascii="Arial" w:hAnsi="Arial" w:cs="Arial"/>
                <w:sz w:val="36"/>
                <w:szCs w:val="36"/>
                <w:lang w:val="es-CR" w:eastAsia="es-CR"/>
              </w:rPr>
            </w:pPr>
            <w:r w:rsidRPr="003921E3">
              <w:rPr>
                <w:rFonts w:cs="Arial"/>
                <w:color w:val="000000"/>
                <w:kern w:val="24"/>
                <w:sz w:val="22"/>
                <w:szCs w:val="22"/>
                <w:lang w:val="es-CR" w:eastAsia="es-CR"/>
              </w:rPr>
              <w:t>Inhib. Interdicto</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w:t>
            </w:r>
          </w:p>
        </w:tc>
      </w:tr>
      <w:tr w:rsidR="00B21BF4" w:rsidRPr="003921E3" w:rsidTr="009B4C0C">
        <w:trPr>
          <w:trHeight w:val="28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3921E3" w:rsidRDefault="00B21BF4" w:rsidP="009B4C0C">
            <w:pPr>
              <w:textAlignment w:val="center"/>
              <w:rPr>
                <w:rFonts w:ascii="Arial" w:hAnsi="Arial" w:cs="Arial"/>
                <w:sz w:val="36"/>
                <w:szCs w:val="36"/>
                <w:lang w:val="es-CR" w:eastAsia="es-CR"/>
              </w:rPr>
            </w:pPr>
            <w:r w:rsidRPr="003921E3">
              <w:rPr>
                <w:rFonts w:cs="Arial"/>
                <w:color w:val="000000"/>
                <w:kern w:val="24"/>
                <w:sz w:val="22"/>
                <w:szCs w:val="22"/>
                <w:lang w:val="es-CR" w:eastAsia="es-CR"/>
              </w:rPr>
              <w:t>Inhib. Loc. Derechos indivisos</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w:t>
            </w:r>
          </w:p>
        </w:tc>
      </w:tr>
      <w:tr w:rsidR="00B21BF4" w:rsidRPr="003921E3" w:rsidTr="009B4C0C">
        <w:trPr>
          <w:trHeight w:val="28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3921E3" w:rsidRDefault="00B21BF4" w:rsidP="009B4C0C">
            <w:pPr>
              <w:textAlignment w:val="center"/>
              <w:rPr>
                <w:rFonts w:ascii="Arial" w:hAnsi="Arial" w:cs="Arial"/>
                <w:sz w:val="36"/>
                <w:szCs w:val="36"/>
                <w:lang w:val="es-CR" w:eastAsia="es-CR"/>
              </w:rPr>
            </w:pPr>
            <w:r w:rsidRPr="003921E3">
              <w:rPr>
                <w:rFonts w:cs="Arial"/>
                <w:color w:val="000000"/>
                <w:kern w:val="24"/>
                <w:sz w:val="22"/>
                <w:szCs w:val="22"/>
                <w:lang w:val="es-CR" w:eastAsia="es-CR"/>
              </w:rPr>
              <w:t>Inhib. Ordinario</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4</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4</w:t>
            </w:r>
          </w:p>
        </w:tc>
      </w:tr>
      <w:tr w:rsidR="00B21BF4" w:rsidRPr="003921E3" w:rsidTr="009B4C0C">
        <w:trPr>
          <w:trHeight w:val="28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3921E3" w:rsidRDefault="00B21BF4" w:rsidP="009B4C0C">
            <w:pPr>
              <w:textAlignment w:val="center"/>
              <w:rPr>
                <w:rFonts w:ascii="Arial" w:hAnsi="Arial" w:cs="Arial"/>
                <w:sz w:val="36"/>
                <w:szCs w:val="36"/>
                <w:lang w:val="es-CR" w:eastAsia="es-CR"/>
              </w:rPr>
            </w:pPr>
            <w:r w:rsidRPr="003921E3">
              <w:rPr>
                <w:rFonts w:cs="Arial"/>
                <w:color w:val="000000"/>
                <w:kern w:val="24"/>
                <w:sz w:val="22"/>
                <w:szCs w:val="22"/>
                <w:lang w:val="es-CR" w:eastAsia="es-CR"/>
              </w:rPr>
              <w:t>Inhib. Sucesorio</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w:t>
            </w:r>
          </w:p>
        </w:tc>
      </w:tr>
      <w:tr w:rsidR="00B21BF4" w:rsidRPr="003921E3" w:rsidTr="009B4C0C">
        <w:trPr>
          <w:trHeight w:val="28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3921E3" w:rsidRDefault="00B21BF4" w:rsidP="009B4C0C">
            <w:pPr>
              <w:textAlignment w:val="center"/>
              <w:rPr>
                <w:rFonts w:ascii="Arial" w:hAnsi="Arial" w:cs="Arial"/>
                <w:sz w:val="36"/>
                <w:szCs w:val="36"/>
                <w:lang w:val="es-CR" w:eastAsia="es-CR"/>
              </w:rPr>
            </w:pPr>
            <w:r w:rsidRPr="003921E3">
              <w:rPr>
                <w:rFonts w:cs="Arial"/>
                <w:color w:val="000000"/>
                <w:kern w:val="24"/>
                <w:sz w:val="22"/>
                <w:szCs w:val="22"/>
                <w:lang w:val="es-CR" w:eastAsia="es-CR"/>
              </w:rPr>
              <w:t>Interdicto</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18</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28</w:t>
            </w:r>
          </w:p>
        </w:tc>
      </w:tr>
      <w:tr w:rsidR="00B21BF4" w:rsidRPr="003921E3" w:rsidTr="009B4C0C">
        <w:trPr>
          <w:trHeight w:val="28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3921E3" w:rsidRDefault="00B21BF4" w:rsidP="009B4C0C">
            <w:pPr>
              <w:textAlignment w:val="center"/>
              <w:rPr>
                <w:rFonts w:ascii="Arial" w:hAnsi="Arial" w:cs="Arial"/>
                <w:sz w:val="36"/>
                <w:szCs w:val="36"/>
                <w:lang w:val="es-CR" w:eastAsia="es-CR"/>
              </w:rPr>
            </w:pPr>
            <w:r w:rsidRPr="003921E3">
              <w:rPr>
                <w:rFonts w:cs="Arial"/>
                <w:color w:val="000000"/>
                <w:kern w:val="24"/>
                <w:sz w:val="22"/>
                <w:szCs w:val="22"/>
                <w:lang w:val="es-CR" w:eastAsia="es-CR"/>
              </w:rPr>
              <w:t>Medida cautelar</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2</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3</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5</w:t>
            </w:r>
          </w:p>
        </w:tc>
      </w:tr>
      <w:tr w:rsidR="00B21BF4" w:rsidRPr="003921E3" w:rsidTr="009B4C0C">
        <w:trPr>
          <w:trHeight w:val="28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3921E3" w:rsidRDefault="00B21BF4" w:rsidP="009B4C0C">
            <w:pPr>
              <w:textAlignment w:val="center"/>
              <w:rPr>
                <w:rFonts w:ascii="Arial" w:hAnsi="Arial" w:cs="Arial"/>
                <w:sz w:val="36"/>
                <w:szCs w:val="36"/>
                <w:lang w:val="es-CR" w:eastAsia="es-CR"/>
              </w:rPr>
            </w:pPr>
            <w:r w:rsidRPr="003921E3">
              <w:rPr>
                <w:rFonts w:cs="Arial"/>
                <w:color w:val="000000"/>
                <w:kern w:val="24"/>
                <w:sz w:val="22"/>
                <w:szCs w:val="22"/>
                <w:lang w:val="es-CR" w:eastAsia="es-CR"/>
              </w:rPr>
              <w:t>Monitorio</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4</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3</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8</w:t>
            </w:r>
          </w:p>
        </w:tc>
      </w:tr>
      <w:tr w:rsidR="00B21BF4" w:rsidRPr="003921E3" w:rsidTr="009B4C0C">
        <w:trPr>
          <w:trHeight w:val="28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3921E3" w:rsidRDefault="00B21BF4" w:rsidP="009B4C0C">
            <w:pPr>
              <w:textAlignment w:val="center"/>
              <w:rPr>
                <w:rFonts w:ascii="Arial" w:hAnsi="Arial" w:cs="Arial"/>
                <w:sz w:val="36"/>
                <w:szCs w:val="36"/>
                <w:lang w:val="es-CR" w:eastAsia="es-CR"/>
              </w:rPr>
            </w:pPr>
            <w:r w:rsidRPr="003921E3">
              <w:rPr>
                <w:rFonts w:cs="Arial"/>
                <w:color w:val="000000"/>
                <w:kern w:val="24"/>
                <w:sz w:val="22"/>
                <w:szCs w:val="22"/>
                <w:lang w:val="es-CR" w:eastAsia="es-CR"/>
              </w:rPr>
              <w:t>Ordinario</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2</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30</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75</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110</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218</w:t>
            </w:r>
          </w:p>
        </w:tc>
      </w:tr>
      <w:tr w:rsidR="00B21BF4" w:rsidRPr="003921E3" w:rsidTr="009B4C0C">
        <w:trPr>
          <w:trHeight w:val="28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3921E3" w:rsidRDefault="00B21BF4" w:rsidP="009B4C0C">
            <w:pPr>
              <w:textAlignment w:val="center"/>
              <w:rPr>
                <w:rFonts w:ascii="Arial" w:hAnsi="Arial" w:cs="Arial"/>
                <w:sz w:val="36"/>
                <w:szCs w:val="36"/>
                <w:lang w:val="es-CR" w:eastAsia="es-CR"/>
              </w:rPr>
            </w:pPr>
            <w:r w:rsidRPr="003921E3">
              <w:rPr>
                <w:rFonts w:cs="Arial"/>
                <w:color w:val="000000"/>
                <w:kern w:val="24"/>
                <w:sz w:val="22"/>
                <w:szCs w:val="22"/>
                <w:lang w:val="es-CR" w:eastAsia="es-CR"/>
              </w:rPr>
              <w:t>Rectificación medida</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1</w:t>
            </w:r>
          </w:p>
        </w:tc>
      </w:tr>
      <w:tr w:rsidR="00B21BF4" w:rsidRPr="003921E3" w:rsidTr="009B4C0C">
        <w:trPr>
          <w:trHeight w:val="28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3921E3" w:rsidRDefault="00B21BF4" w:rsidP="009B4C0C">
            <w:pPr>
              <w:textAlignment w:val="center"/>
              <w:rPr>
                <w:rFonts w:ascii="Arial" w:hAnsi="Arial" w:cs="Arial"/>
                <w:sz w:val="36"/>
                <w:szCs w:val="36"/>
                <w:lang w:val="es-CR" w:eastAsia="es-CR"/>
              </w:rPr>
            </w:pPr>
            <w:r w:rsidRPr="003921E3">
              <w:rPr>
                <w:rFonts w:cs="Arial"/>
                <w:color w:val="000000"/>
                <w:kern w:val="24"/>
                <w:sz w:val="22"/>
                <w:szCs w:val="22"/>
                <w:lang w:val="es-CR" w:eastAsia="es-CR"/>
              </w:rPr>
              <w:t>Recurso jerárquico impropio</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 </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2</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color w:val="000000"/>
                <w:kern w:val="24"/>
                <w:sz w:val="22"/>
                <w:szCs w:val="22"/>
                <w:lang w:val="es-CR" w:eastAsia="es-CR"/>
              </w:rPr>
              <w:t>2</w:t>
            </w:r>
          </w:p>
        </w:tc>
      </w:tr>
      <w:tr w:rsidR="00B21BF4" w:rsidRPr="003921E3" w:rsidTr="009B4C0C">
        <w:trPr>
          <w:trHeight w:val="28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538DD5"/>
            <w:tcMar>
              <w:top w:w="12" w:type="dxa"/>
              <w:left w:w="12" w:type="dxa"/>
              <w:bottom w:w="0" w:type="dxa"/>
              <w:right w:w="12" w:type="dxa"/>
            </w:tcMar>
            <w:vAlign w:val="bottom"/>
            <w:hideMark/>
          </w:tcPr>
          <w:p w:rsidR="00B21BF4" w:rsidRPr="003921E3" w:rsidRDefault="00B21BF4" w:rsidP="009B4C0C">
            <w:pPr>
              <w:jc w:val="right"/>
              <w:textAlignment w:val="bottom"/>
              <w:rPr>
                <w:rFonts w:ascii="Arial" w:hAnsi="Arial" w:cs="Arial"/>
                <w:sz w:val="36"/>
                <w:szCs w:val="36"/>
                <w:lang w:val="es-CR" w:eastAsia="es-CR"/>
              </w:rPr>
            </w:pPr>
            <w:r w:rsidRPr="003921E3">
              <w:rPr>
                <w:rFonts w:cs="Arial"/>
                <w:b/>
                <w:bCs/>
                <w:color w:val="000000"/>
                <w:kern w:val="24"/>
                <w:sz w:val="22"/>
                <w:szCs w:val="22"/>
                <w:lang w:val="es-CR" w:eastAsia="es-CR"/>
              </w:rPr>
              <w:t>Total general</w:t>
            </w:r>
          </w:p>
        </w:tc>
        <w:tc>
          <w:tcPr>
            <w:tcW w:w="760" w:type="dxa"/>
            <w:tcBorders>
              <w:top w:val="single" w:sz="4" w:space="0" w:color="000000"/>
              <w:left w:val="single" w:sz="4" w:space="0" w:color="000000"/>
              <w:bottom w:val="single" w:sz="4" w:space="0" w:color="000000"/>
              <w:right w:val="single" w:sz="4" w:space="0" w:color="000000"/>
            </w:tcBorders>
            <w:shd w:val="clear" w:color="auto" w:fill="538DD5"/>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b/>
                <w:bCs/>
                <w:color w:val="000000"/>
                <w:kern w:val="24"/>
                <w:sz w:val="22"/>
                <w:szCs w:val="22"/>
                <w:lang w:val="es-CR" w:eastAsia="es-CR"/>
              </w:rPr>
              <w:t>2</w:t>
            </w:r>
          </w:p>
        </w:tc>
        <w:tc>
          <w:tcPr>
            <w:tcW w:w="760" w:type="dxa"/>
            <w:tcBorders>
              <w:top w:val="single" w:sz="4" w:space="0" w:color="000000"/>
              <w:left w:val="single" w:sz="4" w:space="0" w:color="000000"/>
              <w:bottom w:val="single" w:sz="4" w:space="0" w:color="000000"/>
              <w:right w:val="single" w:sz="4" w:space="0" w:color="000000"/>
            </w:tcBorders>
            <w:shd w:val="clear" w:color="auto" w:fill="538DD5"/>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b/>
                <w:bCs/>
                <w:color w:val="000000"/>
                <w:kern w:val="24"/>
                <w:sz w:val="22"/>
                <w:szCs w:val="22"/>
                <w:lang w:val="es-CR" w:eastAsia="es-CR"/>
              </w:rPr>
              <w:t>1</w:t>
            </w:r>
          </w:p>
        </w:tc>
        <w:tc>
          <w:tcPr>
            <w:tcW w:w="760" w:type="dxa"/>
            <w:tcBorders>
              <w:top w:val="single" w:sz="4" w:space="0" w:color="000000"/>
              <w:left w:val="single" w:sz="4" w:space="0" w:color="000000"/>
              <w:bottom w:val="single" w:sz="4" w:space="0" w:color="000000"/>
              <w:right w:val="single" w:sz="4" w:space="0" w:color="000000"/>
            </w:tcBorders>
            <w:shd w:val="clear" w:color="auto" w:fill="538DD5"/>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b/>
                <w:bCs/>
                <w:color w:val="000000"/>
                <w:kern w:val="24"/>
                <w:sz w:val="22"/>
                <w:szCs w:val="22"/>
                <w:lang w:val="es-CR" w:eastAsia="es-CR"/>
              </w:rPr>
              <w:t>34</w:t>
            </w:r>
          </w:p>
        </w:tc>
        <w:tc>
          <w:tcPr>
            <w:tcW w:w="760" w:type="dxa"/>
            <w:tcBorders>
              <w:top w:val="single" w:sz="4" w:space="0" w:color="000000"/>
              <w:left w:val="single" w:sz="4" w:space="0" w:color="000000"/>
              <w:bottom w:val="single" w:sz="4" w:space="0" w:color="000000"/>
              <w:right w:val="single" w:sz="4" w:space="0" w:color="000000"/>
            </w:tcBorders>
            <w:shd w:val="clear" w:color="auto" w:fill="538DD5"/>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b/>
                <w:bCs/>
                <w:color w:val="000000"/>
                <w:kern w:val="24"/>
                <w:sz w:val="22"/>
                <w:szCs w:val="22"/>
                <w:lang w:val="es-CR" w:eastAsia="es-CR"/>
              </w:rPr>
              <w:t>105</w:t>
            </w:r>
          </w:p>
        </w:tc>
        <w:tc>
          <w:tcPr>
            <w:tcW w:w="760" w:type="dxa"/>
            <w:tcBorders>
              <w:top w:val="single" w:sz="4" w:space="0" w:color="000000"/>
              <w:left w:val="single" w:sz="4" w:space="0" w:color="000000"/>
              <w:bottom w:val="single" w:sz="4" w:space="0" w:color="000000"/>
              <w:right w:val="single" w:sz="4" w:space="0" w:color="000000"/>
            </w:tcBorders>
            <w:shd w:val="clear" w:color="auto" w:fill="538DD5"/>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b/>
                <w:bCs/>
                <w:color w:val="000000"/>
                <w:kern w:val="24"/>
                <w:sz w:val="22"/>
                <w:szCs w:val="22"/>
                <w:lang w:val="es-CR" w:eastAsia="es-CR"/>
              </w:rPr>
              <w:t>198</w:t>
            </w:r>
          </w:p>
        </w:tc>
        <w:tc>
          <w:tcPr>
            <w:tcW w:w="1240" w:type="dxa"/>
            <w:tcBorders>
              <w:top w:val="single" w:sz="4" w:space="0" w:color="000000"/>
              <w:left w:val="single" w:sz="4" w:space="0" w:color="000000"/>
              <w:bottom w:val="single" w:sz="4" w:space="0" w:color="000000"/>
              <w:right w:val="single" w:sz="4" w:space="0" w:color="000000"/>
            </w:tcBorders>
            <w:shd w:val="clear" w:color="auto" w:fill="538DD5"/>
            <w:tcMar>
              <w:top w:w="12" w:type="dxa"/>
              <w:left w:w="12" w:type="dxa"/>
              <w:bottom w:w="0" w:type="dxa"/>
              <w:right w:w="12" w:type="dxa"/>
            </w:tcMar>
            <w:vAlign w:val="bottom"/>
            <w:hideMark/>
          </w:tcPr>
          <w:p w:rsidR="00B21BF4" w:rsidRPr="003921E3" w:rsidRDefault="00B21BF4" w:rsidP="009B4C0C">
            <w:pPr>
              <w:jc w:val="center"/>
              <w:textAlignment w:val="bottom"/>
              <w:rPr>
                <w:rFonts w:ascii="Arial" w:hAnsi="Arial" w:cs="Arial"/>
                <w:sz w:val="36"/>
                <w:szCs w:val="36"/>
                <w:lang w:val="es-CR" w:eastAsia="es-CR"/>
              </w:rPr>
            </w:pPr>
            <w:r w:rsidRPr="003921E3">
              <w:rPr>
                <w:rFonts w:cs="Arial"/>
                <w:b/>
                <w:bCs/>
                <w:color w:val="000000"/>
                <w:kern w:val="24"/>
                <w:sz w:val="22"/>
                <w:szCs w:val="22"/>
                <w:lang w:val="es-CR" w:eastAsia="es-CR"/>
              </w:rPr>
              <w:t>340</w:t>
            </w:r>
          </w:p>
        </w:tc>
      </w:tr>
    </w:tbl>
    <w:p w:rsidR="00B21BF4" w:rsidRPr="00FB10E4" w:rsidRDefault="00B21BF4" w:rsidP="00B21BF4">
      <w:pPr>
        <w:rPr>
          <w:sz w:val="18"/>
          <w:szCs w:val="18"/>
          <w:lang w:val="es-ES_tradnl" w:eastAsia="en-US"/>
        </w:rPr>
      </w:pPr>
      <w:r>
        <w:rPr>
          <w:sz w:val="18"/>
          <w:szCs w:val="18"/>
          <w:lang w:val="es-ES_tradnl" w:eastAsia="en-US"/>
        </w:rPr>
        <w:t xml:space="preserve">                              </w:t>
      </w:r>
      <w:r w:rsidRPr="00FB10E4">
        <w:rPr>
          <w:sz w:val="18"/>
          <w:szCs w:val="18"/>
          <w:lang w:val="es-ES_tradnl" w:eastAsia="en-US"/>
        </w:rPr>
        <w:t xml:space="preserve">Fuente: Elaboración propia con base en datos de la Sección de Estadística, </w:t>
      </w:r>
      <w:r>
        <w:rPr>
          <w:sz w:val="18"/>
          <w:szCs w:val="18"/>
          <w:lang w:val="es-ES_tradnl" w:eastAsia="en-US"/>
        </w:rPr>
        <w:t>Subproceso de Modernización</w:t>
      </w:r>
      <w:r w:rsidRPr="00FB10E4">
        <w:rPr>
          <w:sz w:val="18"/>
          <w:szCs w:val="18"/>
          <w:lang w:val="es-ES_tradnl" w:eastAsia="en-US"/>
        </w:rPr>
        <w:t xml:space="preserve"> </w:t>
      </w:r>
    </w:p>
    <w:p w:rsidR="00B21BF4" w:rsidRDefault="00B21BF4" w:rsidP="00B21BF4">
      <w:pPr>
        <w:jc w:val="both"/>
        <w:rPr>
          <w:lang w:val="es-ES_tradnl" w:eastAsia="en-US"/>
        </w:rPr>
      </w:pPr>
    </w:p>
    <w:p w:rsidR="0083304F" w:rsidRDefault="0083304F" w:rsidP="00B21BF4">
      <w:pPr>
        <w:jc w:val="both"/>
        <w:rPr>
          <w:lang w:val="es-ES_tradnl" w:eastAsia="en-US"/>
        </w:rPr>
      </w:pPr>
    </w:p>
    <w:p w:rsidR="00B21BF4" w:rsidRDefault="00B21BF4" w:rsidP="00B21BF4">
      <w:pPr>
        <w:jc w:val="both"/>
        <w:rPr>
          <w:lang w:val="es-ES_tradnl" w:eastAsia="en-US"/>
        </w:rPr>
      </w:pPr>
      <w:r w:rsidRPr="009F3845">
        <w:rPr>
          <w:lang w:val="es-ES_tradnl" w:eastAsia="en-US"/>
        </w:rPr>
        <w:t>Actualmente en el Tribunal Agrario la mayor cantidad de asuntos pendientes de resolver son los ordinarios</w:t>
      </w:r>
      <w:r>
        <w:rPr>
          <w:lang w:val="es-ES_tradnl" w:eastAsia="en-US"/>
        </w:rPr>
        <w:t>,</w:t>
      </w:r>
      <w:r w:rsidRPr="009F3845">
        <w:rPr>
          <w:lang w:val="es-ES_tradnl" w:eastAsia="en-US"/>
        </w:rPr>
        <w:t xml:space="preserve"> los cuales representan un 64.1% del total del circulante en trámite.  Además, se observa un total de 142 asuntos de vieja data (2012-2015) que aún están pendientes de resolver, existiendo 3 casos que entraron al Tribunal en el 2012 y 2013. Se estima que se debe de hacer un cronograma de trabajo para resolver los asuntos más antiguos en el Tribunal Agrario, para que una sección extraordinaria (3 juezas o jueces) realice esta labor por un periodo no mayor a 12 meses.</w:t>
      </w:r>
    </w:p>
    <w:p w:rsidR="00B21BF4" w:rsidRDefault="00B21BF4" w:rsidP="00B21BF4">
      <w:pPr>
        <w:jc w:val="both"/>
        <w:rPr>
          <w:lang w:val="es-ES_tradnl" w:eastAsia="en-US"/>
        </w:rPr>
      </w:pPr>
    </w:p>
    <w:p w:rsidR="00B21BF4" w:rsidRDefault="00B21BF4" w:rsidP="00B21BF4">
      <w:pPr>
        <w:jc w:val="both"/>
        <w:rPr>
          <w:lang w:val="es-ES_tradnl" w:eastAsia="en-US"/>
        </w:rPr>
      </w:pPr>
      <w:r>
        <w:rPr>
          <w:lang w:val="es-ES_tradnl" w:eastAsia="en-US"/>
        </w:rPr>
        <w:t xml:space="preserve">Con la implementación del CPA el Tribunal Agrario deja de atender asuntos entrados por incompetencia e inhibitorias, utilizando la cantidad de asuntos entrados durante el 2016 que tienen relación con esos tipos de procesos se logra cuantificar que el Tribunal Agrario se le reduce su carga de trabajo en un 23%. Se estima que la carga de trabajo por juez pasará de 18 a 14 asuntos. </w:t>
      </w:r>
    </w:p>
    <w:p w:rsidR="00B21BF4" w:rsidRDefault="00B21BF4" w:rsidP="00B21BF4">
      <w:pPr>
        <w:jc w:val="both"/>
        <w:rPr>
          <w:lang w:val="es-ES_tradnl" w:eastAsia="en-US"/>
        </w:rPr>
      </w:pPr>
    </w:p>
    <w:p w:rsidR="00B21BF4" w:rsidRDefault="00B21BF4" w:rsidP="00B21BF4">
      <w:pPr>
        <w:jc w:val="both"/>
        <w:rPr>
          <w:lang w:val="es-ES_tradnl" w:eastAsia="en-US"/>
        </w:rPr>
      </w:pPr>
      <w:r>
        <w:rPr>
          <w:lang w:val="es-ES_tradnl" w:eastAsia="en-US"/>
        </w:rPr>
        <w:t xml:space="preserve">Adicionalmente a lo expuesto, se determinó que actualmente la duración de los procesos en esta oficina de 3 meses, lapso que se podría ver incrementado con la incorporación en el proceso de audiencias que tendría también un efecto negativo sobre el nivel de rendimiento; por cuanto, las juezas o jueces dedicarán más tiempo a esa tarea, efecto que se podría valorar hasta que se implemente la ejecución del nuevo código. </w:t>
      </w:r>
    </w:p>
    <w:p w:rsidR="00B21BF4" w:rsidRPr="00D1030B" w:rsidRDefault="00B21BF4" w:rsidP="00B21BF4">
      <w:pPr>
        <w:jc w:val="both"/>
        <w:rPr>
          <w:lang w:val="es-ES_tradnl" w:eastAsia="en-US"/>
        </w:rPr>
      </w:pPr>
    </w:p>
    <w:p w:rsidR="00B21BF4" w:rsidRDefault="00B21BF4" w:rsidP="00B21BF4">
      <w:pPr>
        <w:jc w:val="both"/>
        <w:rPr>
          <w:u w:val="single"/>
          <w:lang w:val="es-ES_tradnl" w:eastAsia="en-US"/>
        </w:rPr>
      </w:pPr>
    </w:p>
    <w:p w:rsidR="0083304F" w:rsidRDefault="0083304F" w:rsidP="00B21BF4">
      <w:pPr>
        <w:jc w:val="both"/>
        <w:rPr>
          <w:u w:val="single"/>
          <w:lang w:val="es-ES_tradnl" w:eastAsia="en-US"/>
        </w:rPr>
      </w:pPr>
    </w:p>
    <w:p w:rsidR="0083304F" w:rsidRDefault="0083304F" w:rsidP="00B21BF4">
      <w:pPr>
        <w:jc w:val="both"/>
        <w:rPr>
          <w:u w:val="single"/>
          <w:lang w:val="es-ES_tradnl" w:eastAsia="en-US"/>
        </w:rPr>
      </w:pPr>
    </w:p>
    <w:p w:rsidR="0083304F" w:rsidRDefault="0083304F" w:rsidP="00B21BF4">
      <w:pPr>
        <w:jc w:val="both"/>
        <w:rPr>
          <w:u w:val="single"/>
          <w:lang w:val="es-ES_tradnl" w:eastAsia="en-US"/>
        </w:rPr>
      </w:pPr>
    </w:p>
    <w:p w:rsidR="0083304F" w:rsidRDefault="0083304F" w:rsidP="00B21BF4">
      <w:pPr>
        <w:jc w:val="both"/>
        <w:rPr>
          <w:u w:val="single"/>
          <w:lang w:val="es-ES_tradnl" w:eastAsia="en-US"/>
        </w:rPr>
      </w:pPr>
    </w:p>
    <w:p w:rsidR="00B21BF4" w:rsidRPr="00025E68" w:rsidRDefault="00B21BF4" w:rsidP="00B21BF4">
      <w:pPr>
        <w:rPr>
          <w:b/>
          <w:lang w:val="es-ES_tradnl" w:eastAsia="en-US"/>
        </w:rPr>
      </w:pPr>
      <w:r>
        <w:rPr>
          <w:b/>
          <w:lang w:val="es-ES_tradnl" w:eastAsia="en-US"/>
        </w:rPr>
        <w:lastRenderedPageBreak/>
        <w:t>6.1.3</w:t>
      </w:r>
      <w:r w:rsidRPr="00025E68">
        <w:rPr>
          <w:b/>
          <w:lang w:val="es-ES_tradnl" w:eastAsia="en-US"/>
        </w:rPr>
        <w:t xml:space="preserve">. </w:t>
      </w:r>
      <w:r>
        <w:rPr>
          <w:b/>
          <w:lang w:val="es-ES_tradnl" w:eastAsia="en-US"/>
        </w:rPr>
        <w:t>Juzgados Agrarios</w:t>
      </w:r>
    </w:p>
    <w:p w:rsidR="00B21BF4" w:rsidRPr="00FB10E4" w:rsidRDefault="00B21BF4" w:rsidP="00B21BF4">
      <w:pPr>
        <w:rPr>
          <w:b/>
          <w:lang w:val="es-ES_tradnl" w:eastAsia="en-US"/>
        </w:rPr>
      </w:pPr>
    </w:p>
    <w:p w:rsidR="00B21BF4" w:rsidRPr="00433C13" w:rsidRDefault="00B21BF4" w:rsidP="00B21BF4">
      <w:pPr>
        <w:pStyle w:val="Prrafodelista"/>
        <w:spacing w:after="200" w:line="276" w:lineRule="auto"/>
        <w:ind w:left="0"/>
        <w:contextualSpacing/>
        <w:rPr>
          <w:b/>
          <w:lang w:val="es-ES_tradnl" w:eastAsia="en-US"/>
        </w:rPr>
      </w:pPr>
      <w:r>
        <w:rPr>
          <w:b/>
          <w:lang w:val="es-ES_tradnl" w:eastAsia="en-US"/>
        </w:rPr>
        <w:t xml:space="preserve">6.1.3.1. </w:t>
      </w:r>
      <w:r w:rsidRPr="00433C13">
        <w:rPr>
          <w:b/>
          <w:lang w:val="es-ES_tradnl" w:eastAsia="en-US"/>
        </w:rPr>
        <w:t>Comparativo de las cargas de trabajo por Jueza o Juez y Técnico o Técnica (2013-2016).</w:t>
      </w:r>
    </w:p>
    <w:p w:rsidR="00B21BF4" w:rsidRPr="00FB10E4" w:rsidRDefault="00B21BF4" w:rsidP="00B21BF4">
      <w:pPr>
        <w:rPr>
          <w:lang w:val="es-ES_tradnl" w:eastAsia="en-US"/>
        </w:rPr>
      </w:pPr>
      <w:r w:rsidRPr="00FB10E4">
        <w:rPr>
          <w:lang w:val="es-ES_tradnl" w:eastAsia="en-US"/>
        </w:rPr>
        <w:t>A continuación se efectúa un comparativo de las cargas de trabajo por personal juzgador y de apoyo en los  distintos juzgados  que atienden la materia agraria a nivel nacional.</w:t>
      </w:r>
    </w:p>
    <w:p w:rsidR="00B21BF4" w:rsidRPr="00FB10E4" w:rsidRDefault="00B21BF4" w:rsidP="00B21BF4">
      <w:pPr>
        <w:rPr>
          <w:lang w:val="es-ES_tradnl" w:eastAsia="en-US"/>
        </w:rPr>
      </w:pPr>
      <w:r>
        <w:rPr>
          <w:lang w:val="es-ES_tradnl" w:eastAsia="en-US"/>
        </w:rPr>
        <w:t>El cuadro 7</w:t>
      </w:r>
      <w:r w:rsidRPr="00FB10E4">
        <w:rPr>
          <w:lang w:val="es-ES_tradnl" w:eastAsia="en-US"/>
        </w:rPr>
        <w:t xml:space="preserve"> resume la información. </w:t>
      </w:r>
    </w:p>
    <w:p w:rsidR="00B21BF4" w:rsidRDefault="00B21BF4" w:rsidP="00B21BF4">
      <w:pPr>
        <w:pStyle w:val="Prrafodelista"/>
        <w:jc w:val="center"/>
        <w:rPr>
          <w:b/>
          <w:lang w:val="es-ES_tradnl" w:eastAsia="en-US"/>
        </w:rPr>
      </w:pPr>
      <w:r w:rsidRPr="00FB10E4">
        <w:rPr>
          <w:b/>
          <w:lang w:val="es-ES_tradnl" w:eastAsia="en-US"/>
        </w:rPr>
        <w:t xml:space="preserve">Cuadro </w:t>
      </w:r>
      <w:r>
        <w:rPr>
          <w:b/>
          <w:lang w:val="es-ES_tradnl" w:eastAsia="en-US"/>
        </w:rPr>
        <w:t>7</w:t>
      </w:r>
      <w:r w:rsidRPr="00FB10E4">
        <w:rPr>
          <w:b/>
          <w:lang w:val="es-ES_tradnl" w:eastAsia="en-US"/>
        </w:rPr>
        <w:t>.</w:t>
      </w:r>
    </w:p>
    <w:p w:rsidR="00B21BF4" w:rsidRPr="00FB10E4" w:rsidRDefault="00B21BF4" w:rsidP="00B21BF4">
      <w:pPr>
        <w:pStyle w:val="Prrafodelista"/>
        <w:jc w:val="center"/>
        <w:rPr>
          <w:b/>
          <w:lang w:val="es-ES_tradnl" w:eastAsia="en-US"/>
        </w:rPr>
      </w:pPr>
      <w:r w:rsidRPr="00FB10E4">
        <w:rPr>
          <w:b/>
          <w:lang w:val="es-ES_tradnl" w:eastAsia="en-US"/>
        </w:rPr>
        <w:t xml:space="preserve">Comparativo de las cargas de trabajo por </w:t>
      </w:r>
    </w:p>
    <w:p w:rsidR="00B21BF4" w:rsidRPr="00FB10E4" w:rsidRDefault="00B21BF4" w:rsidP="00B21BF4">
      <w:pPr>
        <w:pStyle w:val="Prrafodelista"/>
        <w:jc w:val="center"/>
        <w:rPr>
          <w:b/>
          <w:lang w:val="es-ES_tradnl" w:eastAsia="en-US"/>
        </w:rPr>
      </w:pPr>
      <w:r w:rsidRPr="00FB10E4">
        <w:rPr>
          <w:b/>
          <w:lang w:val="es-ES_tradnl" w:eastAsia="en-US"/>
        </w:rPr>
        <w:t xml:space="preserve">Jueza o Juez y Técnico o Técnica </w:t>
      </w:r>
    </w:p>
    <w:p w:rsidR="00B21BF4" w:rsidRPr="00FB10E4" w:rsidRDefault="00B21BF4" w:rsidP="00B21BF4">
      <w:pPr>
        <w:pStyle w:val="Prrafodelista"/>
        <w:jc w:val="center"/>
        <w:rPr>
          <w:b/>
          <w:lang w:val="es-ES_tradnl" w:eastAsia="en-US"/>
        </w:rPr>
      </w:pPr>
      <w:r w:rsidRPr="00FB10E4">
        <w:rPr>
          <w:b/>
          <w:lang w:val="es-ES_tradnl" w:eastAsia="en-US"/>
        </w:rPr>
        <w:t>Periodo 2013-2016</w:t>
      </w:r>
    </w:p>
    <w:tbl>
      <w:tblPr>
        <w:tblW w:w="10924" w:type="dxa"/>
        <w:jc w:val="center"/>
        <w:tblCellMar>
          <w:left w:w="70" w:type="dxa"/>
          <w:right w:w="70" w:type="dxa"/>
        </w:tblCellMar>
        <w:tblLook w:val="04A0"/>
      </w:tblPr>
      <w:tblGrid>
        <w:gridCol w:w="3110"/>
        <w:gridCol w:w="852"/>
        <w:gridCol w:w="923"/>
        <w:gridCol w:w="1020"/>
        <w:gridCol w:w="756"/>
        <w:gridCol w:w="814"/>
        <w:gridCol w:w="606"/>
        <w:gridCol w:w="777"/>
        <w:gridCol w:w="949"/>
        <w:gridCol w:w="1276"/>
      </w:tblGrid>
      <w:tr w:rsidR="00B21BF4" w:rsidRPr="008D7047" w:rsidTr="009B4C0C">
        <w:trPr>
          <w:trHeight w:val="885"/>
          <w:jc w:val="center"/>
        </w:trPr>
        <w:tc>
          <w:tcPr>
            <w:tcW w:w="3110" w:type="dxa"/>
            <w:tcBorders>
              <w:top w:val="nil"/>
              <w:left w:val="nil"/>
              <w:bottom w:val="nil"/>
              <w:right w:val="nil"/>
            </w:tcBorders>
            <w:shd w:val="clear" w:color="auto" w:fill="auto"/>
            <w:noWrap/>
            <w:vAlign w:val="center"/>
            <w:hideMark/>
          </w:tcPr>
          <w:p w:rsidR="00B21BF4" w:rsidRPr="008D7047" w:rsidRDefault="00B21BF4" w:rsidP="009B4C0C">
            <w:pPr>
              <w:jc w:val="center"/>
              <w:rPr>
                <w:rFonts w:ascii="Book Antiqua" w:hAnsi="Book Antiqua"/>
                <w:b/>
                <w:bCs/>
                <w:color w:val="000000"/>
                <w:sz w:val="16"/>
                <w:szCs w:val="20"/>
              </w:rPr>
            </w:pPr>
          </w:p>
        </w:tc>
        <w:tc>
          <w:tcPr>
            <w:tcW w:w="852" w:type="dxa"/>
            <w:tcBorders>
              <w:top w:val="nil"/>
              <w:left w:val="nil"/>
              <w:bottom w:val="nil"/>
              <w:right w:val="nil"/>
            </w:tcBorders>
            <w:shd w:val="clear" w:color="auto" w:fill="auto"/>
            <w:vAlign w:val="center"/>
            <w:hideMark/>
          </w:tcPr>
          <w:p w:rsidR="00B21BF4" w:rsidRPr="008D7047" w:rsidRDefault="00B21BF4" w:rsidP="009B4C0C">
            <w:pPr>
              <w:jc w:val="center"/>
              <w:rPr>
                <w:rFonts w:ascii="Book Antiqua" w:hAnsi="Book Antiqua"/>
                <w:b/>
                <w:bCs/>
                <w:color w:val="000000"/>
                <w:sz w:val="16"/>
                <w:szCs w:val="20"/>
              </w:rPr>
            </w:pPr>
          </w:p>
        </w:tc>
        <w:tc>
          <w:tcPr>
            <w:tcW w:w="923" w:type="dxa"/>
            <w:tcBorders>
              <w:top w:val="nil"/>
              <w:left w:val="nil"/>
              <w:bottom w:val="nil"/>
              <w:right w:val="nil"/>
            </w:tcBorders>
            <w:shd w:val="clear" w:color="auto" w:fill="auto"/>
            <w:vAlign w:val="center"/>
            <w:hideMark/>
          </w:tcPr>
          <w:p w:rsidR="00B21BF4" w:rsidRPr="008D7047" w:rsidRDefault="00B21BF4" w:rsidP="009B4C0C">
            <w:pPr>
              <w:jc w:val="center"/>
              <w:rPr>
                <w:rFonts w:ascii="Book Antiqua" w:hAnsi="Book Antiqua"/>
                <w:b/>
                <w:bCs/>
                <w:color w:val="000000"/>
                <w:sz w:val="16"/>
                <w:szCs w:val="20"/>
              </w:rPr>
            </w:pPr>
          </w:p>
        </w:tc>
        <w:tc>
          <w:tcPr>
            <w:tcW w:w="861" w:type="dxa"/>
            <w:tcBorders>
              <w:top w:val="nil"/>
              <w:left w:val="nil"/>
              <w:bottom w:val="nil"/>
              <w:right w:val="nil"/>
            </w:tcBorders>
            <w:shd w:val="clear" w:color="auto" w:fill="auto"/>
            <w:vAlign w:val="center"/>
            <w:hideMark/>
          </w:tcPr>
          <w:p w:rsidR="00B21BF4" w:rsidRPr="008D7047" w:rsidRDefault="00B21BF4" w:rsidP="009B4C0C">
            <w:pPr>
              <w:jc w:val="center"/>
              <w:rPr>
                <w:rFonts w:ascii="Book Antiqua" w:hAnsi="Book Antiqua"/>
                <w:b/>
                <w:bCs/>
                <w:color w:val="000000"/>
                <w:sz w:val="16"/>
                <w:szCs w:val="20"/>
              </w:rPr>
            </w:pPr>
          </w:p>
        </w:tc>
        <w:tc>
          <w:tcPr>
            <w:tcW w:w="1570" w:type="dxa"/>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B21BF4" w:rsidRPr="008D7047" w:rsidRDefault="00B21BF4" w:rsidP="009B4C0C">
            <w:pPr>
              <w:jc w:val="center"/>
              <w:rPr>
                <w:rFonts w:ascii="Book Antiqua" w:hAnsi="Book Antiqua"/>
                <w:b/>
                <w:bCs/>
                <w:color w:val="000000"/>
                <w:sz w:val="16"/>
                <w:szCs w:val="20"/>
              </w:rPr>
            </w:pPr>
            <w:r w:rsidRPr="008D7047">
              <w:rPr>
                <w:rFonts w:ascii="Book Antiqua" w:hAnsi="Book Antiqua"/>
                <w:b/>
                <w:bCs/>
                <w:color w:val="000000"/>
                <w:sz w:val="16"/>
                <w:szCs w:val="20"/>
              </w:rPr>
              <w:t>Cantidad de Recurso Humano</w:t>
            </w:r>
          </w:p>
        </w:tc>
        <w:tc>
          <w:tcPr>
            <w:tcW w:w="1383" w:type="dxa"/>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B21BF4" w:rsidRPr="008D7047" w:rsidRDefault="00B21BF4" w:rsidP="009B4C0C">
            <w:pPr>
              <w:jc w:val="center"/>
              <w:rPr>
                <w:rFonts w:ascii="Book Antiqua" w:hAnsi="Book Antiqua"/>
                <w:b/>
                <w:bCs/>
                <w:color w:val="000000"/>
                <w:sz w:val="16"/>
                <w:szCs w:val="20"/>
              </w:rPr>
            </w:pPr>
            <w:r w:rsidRPr="008D7047">
              <w:rPr>
                <w:rFonts w:ascii="Book Antiqua" w:hAnsi="Book Antiqua"/>
                <w:b/>
                <w:bCs/>
                <w:color w:val="000000"/>
                <w:sz w:val="16"/>
                <w:szCs w:val="20"/>
              </w:rPr>
              <w:t>Promedio  Mensual entrado por plaza</w:t>
            </w:r>
          </w:p>
        </w:tc>
        <w:tc>
          <w:tcPr>
            <w:tcW w:w="949"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B21BF4" w:rsidRPr="008D7047" w:rsidRDefault="00B21BF4" w:rsidP="009B4C0C">
            <w:pPr>
              <w:jc w:val="center"/>
              <w:rPr>
                <w:rFonts w:ascii="Book Antiqua" w:hAnsi="Book Antiqua"/>
                <w:b/>
                <w:bCs/>
                <w:color w:val="000000"/>
                <w:sz w:val="16"/>
                <w:szCs w:val="20"/>
              </w:rPr>
            </w:pPr>
            <w:r w:rsidRPr="008D7047">
              <w:rPr>
                <w:rFonts w:ascii="Book Antiqua" w:hAnsi="Book Antiqua"/>
                <w:b/>
                <w:bCs/>
                <w:color w:val="000000"/>
                <w:sz w:val="16"/>
                <w:szCs w:val="20"/>
              </w:rPr>
              <w:t>Promedio Mensual Terminado por plaza</w:t>
            </w:r>
          </w:p>
        </w:tc>
        <w:tc>
          <w:tcPr>
            <w:tcW w:w="1276" w:type="dxa"/>
            <w:tcBorders>
              <w:top w:val="nil"/>
              <w:left w:val="nil"/>
              <w:bottom w:val="nil"/>
              <w:right w:val="nil"/>
            </w:tcBorders>
            <w:shd w:val="clear" w:color="auto" w:fill="auto"/>
            <w:noWrap/>
            <w:vAlign w:val="bottom"/>
            <w:hideMark/>
          </w:tcPr>
          <w:p w:rsidR="00B21BF4" w:rsidRPr="008D7047" w:rsidRDefault="00B21BF4" w:rsidP="009B4C0C">
            <w:pPr>
              <w:jc w:val="center"/>
              <w:rPr>
                <w:rFonts w:ascii="Book Antiqua" w:hAnsi="Book Antiqua"/>
                <w:color w:val="000000"/>
                <w:sz w:val="16"/>
              </w:rPr>
            </w:pPr>
          </w:p>
        </w:tc>
      </w:tr>
      <w:tr w:rsidR="00B21BF4" w:rsidRPr="0010125B" w:rsidTr="009B4C0C">
        <w:trPr>
          <w:trHeight w:val="1500"/>
          <w:jc w:val="center"/>
        </w:trPr>
        <w:tc>
          <w:tcPr>
            <w:tcW w:w="311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B21BF4" w:rsidRPr="008D7047" w:rsidRDefault="00B21BF4" w:rsidP="009B4C0C">
            <w:pPr>
              <w:jc w:val="center"/>
              <w:rPr>
                <w:rFonts w:ascii="Book Antiqua" w:hAnsi="Book Antiqua"/>
                <w:b/>
                <w:bCs/>
                <w:color w:val="000000"/>
                <w:sz w:val="16"/>
                <w:szCs w:val="20"/>
              </w:rPr>
            </w:pPr>
            <w:r w:rsidRPr="008D7047">
              <w:rPr>
                <w:rFonts w:ascii="Book Antiqua" w:hAnsi="Book Antiqua"/>
                <w:b/>
                <w:bCs/>
                <w:color w:val="000000"/>
                <w:sz w:val="16"/>
                <w:szCs w:val="20"/>
              </w:rPr>
              <w:t>Despacho</w:t>
            </w:r>
          </w:p>
        </w:tc>
        <w:tc>
          <w:tcPr>
            <w:tcW w:w="852" w:type="dxa"/>
            <w:tcBorders>
              <w:top w:val="single" w:sz="4" w:space="0" w:color="auto"/>
              <w:left w:val="nil"/>
              <w:bottom w:val="single" w:sz="4" w:space="0" w:color="auto"/>
              <w:right w:val="single" w:sz="4" w:space="0" w:color="auto"/>
            </w:tcBorders>
            <w:shd w:val="clear" w:color="auto" w:fill="00B0F0"/>
            <w:vAlign w:val="center"/>
            <w:hideMark/>
          </w:tcPr>
          <w:p w:rsidR="00B21BF4" w:rsidRPr="008D7047" w:rsidRDefault="00B21BF4" w:rsidP="009B4C0C">
            <w:pPr>
              <w:jc w:val="center"/>
              <w:rPr>
                <w:rFonts w:ascii="Book Antiqua" w:hAnsi="Book Antiqua"/>
                <w:b/>
                <w:bCs/>
                <w:color w:val="000000"/>
                <w:sz w:val="16"/>
                <w:szCs w:val="20"/>
              </w:rPr>
            </w:pPr>
            <w:r w:rsidRPr="008D7047">
              <w:rPr>
                <w:rFonts w:ascii="Book Antiqua" w:hAnsi="Book Antiqua"/>
                <w:b/>
                <w:bCs/>
                <w:color w:val="000000"/>
                <w:sz w:val="16"/>
                <w:szCs w:val="20"/>
              </w:rPr>
              <w:t>Promedio Entrada Mensual                2013-2016</w:t>
            </w:r>
          </w:p>
        </w:tc>
        <w:tc>
          <w:tcPr>
            <w:tcW w:w="923" w:type="dxa"/>
            <w:tcBorders>
              <w:top w:val="single" w:sz="4" w:space="0" w:color="auto"/>
              <w:left w:val="nil"/>
              <w:bottom w:val="single" w:sz="4" w:space="0" w:color="auto"/>
              <w:right w:val="single" w:sz="4" w:space="0" w:color="auto"/>
            </w:tcBorders>
            <w:shd w:val="clear" w:color="auto" w:fill="00B0F0"/>
            <w:vAlign w:val="center"/>
            <w:hideMark/>
          </w:tcPr>
          <w:p w:rsidR="00B21BF4" w:rsidRPr="008D7047" w:rsidRDefault="00B21BF4" w:rsidP="009B4C0C">
            <w:pPr>
              <w:jc w:val="center"/>
              <w:rPr>
                <w:rFonts w:ascii="Book Antiqua" w:hAnsi="Book Antiqua"/>
                <w:b/>
                <w:bCs/>
                <w:color w:val="000000"/>
                <w:sz w:val="16"/>
                <w:szCs w:val="20"/>
              </w:rPr>
            </w:pPr>
            <w:r w:rsidRPr="008D7047">
              <w:rPr>
                <w:rFonts w:ascii="Book Antiqua" w:hAnsi="Book Antiqua"/>
                <w:b/>
                <w:bCs/>
                <w:color w:val="000000"/>
                <w:sz w:val="16"/>
                <w:szCs w:val="20"/>
              </w:rPr>
              <w:t>Valor Porcentual del total de entrados a nivel nacional</w:t>
            </w:r>
          </w:p>
        </w:tc>
        <w:tc>
          <w:tcPr>
            <w:tcW w:w="861" w:type="dxa"/>
            <w:tcBorders>
              <w:top w:val="single" w:sz="4" w:space="0" w:color="auto"/>
              <w:left w:val="nil"/>
              <w:bottom w:val="single" w:sz="4" w:space="0" w:color="auto"/>
              <w:right w:val="single" w:sz="4" w:space="0" w:color="auto"/>
            </w:tcBorders>
            <w:shd w:val="clear" w:color="auto" w:fill="00B0F0"/>
            <w:vAlign w:val="center"/>
            <w:hideMark/>
          </w:tcPr>
          <w:p w:rsidR="00B21BF4" w:rsidRPr="008D7047" w:rsidRDefault="00B21BF4" w:rsidP="009B4C0C">
            <w:pPr>
              <w:jc w:val="center"/>
              <w:rPr>
                <w:rFonts w:ascii="Book Antiqua" w:hAnsi="Book Antiqua"/>
                <w:b/>
                <w:bCs/>
                <w:color w:val="000000"/>
                <w:sz w:val="16"/>
                <w:szCs w:val="20"/>
              </w:rPr>
            </w:pPr>
            <w:r w:rsidRPr="008D7047">
              <w:rPr>
                <w:rFonts w:ascii="Book Antiqua" w:hAnsi="Book Antiqua"/>
                <w:b/>
                <w:bCs/>
                <w:color w:val="000000"/>
                <w:sz w:val="16"/>
                <w:szCs w:val="20"/>
              </w:rPr>
              <w:t>Promedio Asuntos Terminados 2013-2016</w:t>
            </w:r>
          </w:p>
        </w:tc>
        <w:tc>
          <w:tcPr>
            <w:tcW w:w="756" w:type="dxa"/>
            <w:tcBorders>
              <w:top w:val="nil"/>
              <w:left w:val="nil"/>
              <w:bottom w:val="single" w:sz="4" w:space="0" w:color="auto"/>
              <w:right w:val="single" w:sz="4" w:space="0" w:color="auto"/>
            </w:tcBorders>
            <w:shd w:val="clear" w:color="auto" w:fill="00B0F0"/>
            <w:vAlign w:val="center"/>
            <w:hideMark/>
          </w:tcPr>
          <w:p w:rsidR="00B21BF4" w:rsidRPr="008D7047" w:rsidRDefault="00B21BF4" w:rsidP="009B4C0C">
            <w:pPr>
              <w:jc w:val="center"/>
              <w:rPr>
                <w:rFonts w:ascii="Book Antiqua" w:hAnsi="Book Antiqua"/>
                <w:b/>
                <w:bCs/>
                <w:color w:val="000000"/>
                <w:sz w:val="16"/>
                <w:szCs w:val="20"/>
              </w:rPr>
            </w:pPr>
            <w:r w:rsidRPr="008D7047">
              <w:rPr>
                <w:rFonts w:ascii="Book Antiqua" w:hAnsi="Book Antiqua"/>
                <w:b/>
                <w:bCs/>
                <w:color w:val="000000"/>
                <w:sz w:val="16"/>
                <w:szCs w:val="20"/>
              </w:rPr>
              <w:t>Jueza o Juez</w:t>
            </w:r>
          </w:p>
        </w:tc>
        <w:tc>
          <w:tcPr>
            <w:tcW w:w="814" w:type="dxa"/>
            <w:tcBorders>
              <w:top w:val="nil"/>
              <w:left w:val="nil"/>
              <w:bottom w:val="single" w:sz="4" w:space="0" w:color="auto"/>
              <w:right w:val="single" w:sz="4" w:space="0" w:color="auto"/>
            </w:tcBorders>
            <w:shd w:val="clear" w:color="auto" w:fill="00B0F0"/>
            <w:vAlign w:val="center"/>
            <w:hideMark/>
          </w:tcPr>
          <w:p w:rsidR="00B21BF4" w:rsidRPr="008D7047" w:rsidRDefault="00B21BF4" w:rsidP="009B4C0C">
            <w:pPr>
              <w:jc w:val="center"/>
              <w:rPr>
                <w:rFonts w:ascii="Book Antiqua" w:hAnsi="Book Antiqua"/>
                <w:b/>
                <w:bCs/>
                <w:color w:val="000000"/>
                <w:sz w:val="16"/>
                <w:szCs w:val="20"/>
              </w:rPr>
            </w:pPr>
            <w:r w:rsidRPr="008D7047">
              <w:rPr>
                <w:rFonts w:ascii="Book Antiqua" w:hAnsi="Book Antiqua"/>
                <w:b/>
                <w:bCs/>
                <w:color w:val="000000"/>
                <w:sz w:val="16"/>
                <w:szCs w:val="20"/>
              </w:rPr>
              <w:t>Técnica o Técnico</w:t>
            </w:r>
          </w:p>
        </w:tc>
        <w:tc>
          <w:tcPr>
            <w:tcW w:w="606" w:type="dxa"/>
            <w:tcBorders>
              <w:top w:val="nil"/>
              <w:left w:val="nil"/>
              <w:bottom w:val="single" w:sz="4" w:space="0" w:color="auto"/>
              <w:right w:val="single" w:sz="4" w:space="0" w:color="auto"/>
            </w:tcBorders>
            <w:shd w:val="clear" w:color="auto" w:fill="00B0F0"/>
            <w:vAlign w:val="center"/>
            <w:hideMark/>
          </w:tcPr>
          <w:p w:rsidR="00B21BF4" w:rsidRPr="008D7047" w:rsidRDefault="00B21BF4" w:rsidP="009B4C0C">
            <w:pPr>
              <w:jc w:val="center"/>
              <w:rPr>
                <w:rFonts w:ascii="Book Antiqua" w:hAnsi="Book Antiqua"/>
                <w:b/>
                <w:bCs/>
                <w:color w:val="000000"/>
                <w:sz w:val="16"/>
                <w:szCs w:val="20"/>
              </w:rPr>
            </w:pPr>
            <w:r w:rsidRPr="008D7047">
              <w:rPr>
                <w:rFonts w:ascii="Book Antiqua" w:hAnsi="Book Antiqua"/>
                <w:b/>
                <w:bCs/>
                <w:color w:val="000000"/>
                <w:sz w:val="16"/>
                <w:szCs w:val="20"/>
              </w:rPr>
              <w:t>Jueza o Juez</w:t>
            </w:r>
          </w:p>
        </w:tc>
        <w:tc>
          <w:tcPr>
            <w:tcW w:w="777" w:type="dxa"/>
            <w:tcBorders>
              <w:top w:val="nil"/>
              <w:left w:val="nil"/>
              <w:bottom w:val="single" w:sz="4" w:space="0" w:color="auto"/>
              <w:right w:val="single" w:sz="4" w:space="0" w:color="auto"/>
            </w:tcBorders>
            <w:shd w:val="clear" w:color="auto" w:fill="00B0F0"/>
            <w:vAlign w:val="center"/>
            <w:hideMark/>
          </w:tcPr>
          <w:p w:rsidR="00B21BF4" w:rsidRPr="008D7047" w:rsidRDefault="00B21BF4" w:rsidP="009B4C0C">
            <w:pPr>
              <w:jc w:val="center"/>
              <w:rPr>
                <w:rFonts w:ascii="Book Antiqua" w:hAnsi="Book Antiqua"/>
                <w:b/>
                <w:bCs/>
                <w:color w:val="000000"/>
                <w:sz w:val="16"/>
                <w:szCs w:val="20"/>
              </w:rPr>
            </w:pPr>
            <w:r w:rsidRPr="008D7047">
              <w:rPr>
                <w:rFonts w:ascii="Book Antiqua" w:hAnsi="Book Antiqua"/>
                <w:b/>
                <w:bCs/>
                <w:color w:val="000000"/>
                <w:sz w:val="16"/>
                <w:szCs w:val="20"/>
              </w:rPr>
              <w:t>Técnica o Técnico</w:t>
            </w:r>
          </w:p>
        </w:tc>
        <w:tc>
          <w:tcPr>
            <w:tcW w:w="949" w:type="dxa"/>
            <w:tcBorders>
              <w:top w:val="nil"/>
              <w:left w:val="nil"/>
              <w:bottom w:val="single" w:sz="4" w:space="0" w:color="auto"/>
              <w:right w:val="single" w:sz="4" w:space="0" w:color="auto"/>
            </w:tcBorders>
            <w:shd w:val="clear" w:color="auto" w:fill="00B0F0"/>
            <w:vAlign w:val="center"/>
            <w:hideMark/>
          </w:tcPr>
          <w:p w:rsidR="00B21BF4" w:rsidRPr="008D7047" w:rsidRDefault="00B21BF4" w:rsidP="009B4C0C">
            <w:pPr>
              <w:jc w:val="center"/>
              <w:rPr>
                <w:rFonts w:ascii="Book Antiqua" w:hAnsi="Book Antiqua"/>
                <w:b/>
                <w:bCs/>
                <w:color w:val="000000"/>
                <w:sz w:val="16"/>
                <w:szCs w:val="20"/>
              </w:rPr>
            </w:pPr>
            <w:r w:rsidRPr="008D7047">
              <w:rPr>
                <w:rFonts w:ascii="Book Antiqua" w:hAnsi="Book Antiqua"/>
                <w:b/>
                <w:bCs/>
                <w:color w:val="000000"/>
                <w:sz w:val="16"/>
                <w:szCs w:val="20"/>
              </w:rPr>
              <w:t>Jueza o Juez</w:t>
            </w:r>
          </w:p>
        </w:tc>
        <w:tc>
          <w:tcPr>
            <w:tcW w:w="1276" w:type="dxa"/>
            <w:tcBorders>
              <w:top w:val="single" w:sz="4" w:space="0" w:color="auto"/>
              <w:left w:val="nil"/>
              <w:bottom w:val="single" w:sz="4" w:space="0" w:color="auto"/>
              <w:right w:val="single" w:sz="4" w:space="0" w:color="auto"/>
            </w:tcBorders>
            <w:shd w:val="clear" w:color="auto" w:fill="00B0F0"/>
            <w:vAlign w:val="center"/>
            <w:hideMark/>
          </w:tcPr>
          <w:p w:rsidR="00B21BF4" w:rsidRPr="008D7047" w:rsidRDefault="00B21BF4" w:rsidP="009B4C0C">
            <w:pPr>
              <w:jc w:val="center"/>
              <w:rPr>
                <w:rFonts w:ascii="Book Antiqua" w:hAnsi="Book Antiqua"/>
                <w:b/>
                <w:bCs/>
                <w:color w:val="000000"/>
                <w:sz w:val="16"/>
                <w:szCs w:val="20"/>
              </w:rPr>
            </w:pPr>
            <w:r w:rsidRPr="008D7047">
              <w:rPr>
                <w:rFonts w:ascii="Book Antiqua" w:hAnsi="Book Antiqua"/>
                <w:b/>
                <w:bCs/>
                <w:color w:val="000000"/>
                <w:sz w:val="16"/>
                <w:szCs w:val="20"/>
              </w:rPr>
              <w:t>Comparación con el parámetro de referencia (8-14 asuntos terminados)</w:t>
            </w:r>
          </w:p>
        </w:tc>
      </w:tr>
      <w:tr w:rsidR="00B21BF4" w:rsidRPr="0010125B" w:rsidTr="009B4C0C">
        <w:trPr>
          <w:trHeight w:val="330"/>
          <w:jc w:val="center"/>
        </w:trPr>
        <w:tc>
          <w:tcPr>
            <w:tcW w:w="3110" w:type="dxa"/>
            <w:tcBorders>
              <w:top w:val="nil"/>
              <w:left w:val="single" w:sz="4" w:space="0" w:color="auto"/>
              <w:bottom w:val="single" w:sz="4" w:space="0" w:color="auto"/>
              <w:right w:val="single" w:sz="4" w:space="0" w:color="auto"/>
            </w:tcBorders>
            <w:shd w:val="clear" w:color="000000" w:fill="93CDDD"/>
            <w:noWrap/>
            <w:vAlign w:val="center"/>
            <w:hideMark/>
          </w:tcPr>
          <w:p w:rsidR="00B21BF4" w:rsidRPr="008D7047" w:rsidRDefault="00B21BF4" w:rsidP="009B4C0C">
            <w:pPr>
              <w:rPr>
                <w:rFonts w:ascii="Book Antiqua" w:hAnsi="Book Antiqua"/>
                <w:sz w:val="16"/>
              </w:rPr>
            </w:pPr>
            <w:r w:rsidRPr="008D7047">
              <w:rPr>
                <w:rFonts w:ascii="Book Antiqua" w:hAnsi="Book Antiqua"/>
                <w:sz w:val="16"/>
              </w:rPr>
              <w:t>Juzgado Agrario del II Circ. Jud. de la Zona Atlántica</w:t>
            </w:r>
          </w:p>
        </w:tc>
        <w:tc>
          <w:tcPr>
            <w:tcW w:w="852"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30</w:t>
            </w:r>
          </w:p>
        </w:tc>
        <w:tc>
          <w:tcPr>
            <w:tcW w:w="923"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10%</w:t>
            </w:r>
          </w:p>
        </w:tc>
        <w:tc>
          <w:tcPr>
            <w:tcW w:w="861"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30</w:t>
            </w:r>
          </w:p>
        </w:tc>
        <w:tc>
          <w:tcPr>
            <w:tcW w:w="756"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2</w:t>
            </w:r>
          </w:p>
        </w:tc>
        <w:tc>
          <w:tcPr>
            <w:tcW w:w="814"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5</w:t>
            </w:r>
          </w:p>
        </w:tc>
        <w:tc>
          <w:tcPr>
            <w:tcW w:w="606"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15</w:t>
            </w:r>
          </w:p>
        </w:tc>
        <w:tc>
          <w:tcPr>
            <w:tcW w:w="777"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6</w:t>
            </w:r>
          </w:p>
        </w:tc>
        <w:tc>
          <w:tcPr>
            <w:tcW w:w="949"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15</w:t>
            </w:r>
          </w:p>
        </w:tc>
        <w:tc>
          <w:tcPr>
            <w:tcW w:w="1276" w:type="dxa"/>
            <w:tcBorders>
              <w:top w:val="nil"/>
              <w:left w:val="nil"/>
              <w:bottom w:val="single" w:sz="4" w:space="0" w:color="auto"/>
              <w:right w:val="single" w:sz="4" w:space="0" w:color="auto"/>
            </w:tcBorders>
            <w:shd w:val="clear" w:color="000000" w:fill="93CDDD"/>
            <w:noWrap/>
            <w:vAlign w:val="bottom"/>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logrado</w:t>
            </w:r>
          </w:p>
        </w:tc>
      </w:tr>
      <w:tr w:rsidR="00B21BF4" w:rsidRPr="0010125B" w:rsidTr="009B4C0C">
        <w:trPr>
          <w:trHeight w:val="330"/>
          <w:jc w:val="center"/>
        </w:trPr>
        <w:tc>
          <w:tcPr>
            <w:tcW w:w="3110" w:type="dxa"/>
            <w:tcBorders>
              <w:top w:val="nil"/>
              <w:left w:val="single" w:sz="4" w:space="0" w:color="auto"/>
              <w:bottom w:val="single" w:sz="4" w:space="0" w:color="auto"/>
              <w:right w:val="single" w:sz="4" w:space="0" w:color="auto"/>
            </w:tcBorders>
            <w:shd w:val="clear" w:color="000000" w:fill="93CDDD"/>
            <w:noWrap/>
            <w:vAlign w:val="center"/>
            <w:hideMark/>
          </w:tcPr>
          <w:p w:rsidR="00B21BF4" w:rsidRPr="008D7047" w:rsidRDefault="00B21BF4" w:rsidP="009B4C0C">
            <w:pPr>
              <w:rPr>
                <w:rFonts w:ascii="Book Antiqua" w:hAnsi="Book Antiqua"/>
                <w:sz w:val="16"/>
              </w:rPr>
            </w:pPr>
            <w:r w:rsidRPr="008D7047">
              <w:rPr>
                <w:rFonts w:ascii="Book Antiqua" w:hAnsi="Book Antiqua"/>
                <w:sz w:val="16"/>
              </w:rPr>
              <w:t>Juzgado Agrario del II Circuito Jud. de Alajuela</w:t>
            </w:r>
          </w:p>
        </w:tc>
        <w:tc>
          <w:tcPr>
            <w:tcW w:w="852"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27</w:t>
            </w:r>
          </w:p>
        </w:tc>
        <w:tc>
          <w:tcPr>
            <w:tcW w:w="923"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9%</w:t>
            </w:r>
          </w:p>
        </w:tc>
        <w:tc>
          <w:tcPr>
            <w:tcW w:w="861"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32</w:t>
            </w:r>
          </w:p>
        </w:tc>
        <w:tc>
          <w:tcPr>
            <w:tcW w:w="756"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sz w:val="16"/>
              </w:rPr>
            </w:pPr>
            <w:r w:rsidRPr="008D7047">
              <w:rPr>
                <w:rFonts w:ascii="Book Antiqua" w:hAnsi="Book Antiqua"/>
                <w:sz w:val="16"/>
              </w:rPr>
              <w:t>2</w:t>
            </w:r>
          </w:p>
        </w:tc>
        <w:tc>
          <w:tcPr>
            <w:tcW w:w="814"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3</w:t>
            </w:r>
          </w:p>
        </w:tc>
        <w:tc>
          <w:tcPr>
            <w:tcW w:w="606"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14</w:t>
            </w:r>
          </w:p>
        </w:tc>
        <w:tc>
          <w:tcPr>
            <w:tcW w:w="777"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9</w:t>
            </w:r>
          </w:p>
        </w:tc>
        <w:tc>
          <w:tcPr>
            <w:tcW w:w="949"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16</w:t>
            </w:r>
          </w:p>
        </w:tc>
        <w:tc>
          <w:tcPr>
            <w:tcW w:w="1276" w:type="dxa"/>
            <w:tcBorders>
              <w:top w:val="nil"/>
              <w:left w:val="nil"/>
              <w:bottom w:val="single" w:sz="4" w:space="0" w:color="auto"/>
              <w:right w:val="single" w:sz="4" w:space="0" w:color="auto"/>
            </w:tcBorders>
            <w:shd w:val="clear" w:color="000000" w:fill="93CDDD"/>
            <w:noWrap/>
            <w:vAlign w:val="bottom"/>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logrado</w:t>
            </w:r>
          </w:p>
        </w:tc>
      </w:tr>
      <w:tr w:rsidR="00B21BF4" w:rsidRPr="0010125B" w:rsidTr="009B4C0C">
        <w:trPr>
          <w:trHeight w:val="330"/>
          <w:jc w:val="center"/>
        </w:trPr>
        <w:tc>
          <w:tcPr>
            <w:tcW w:w="3110" w:type="dxa"/>
            <w:tcBorders>
              <w:top w:val="nil"/>
              <w:left w:val="single" w:sz="4" w:space="0" w:color="auto"/>
              <w:bottom w:val="single" w:sz="4" w:space="0" w:color="auto"/>
              <w:right w:val="single" w:sz="4" w:space="0" w:color="auto"/>
            </w:tcBorders>
            <w:shd w:val="clear" w:color="000000" w:fill="93CDDD"/>
            <w:noWrap/>
            <w:vAlign w:val="center"/>
            <w:hideMark/>
          </w:tcPr>
          <w:p w:rsidR="00B21BF4" w:rsidRPr="008D7047" w:rsidRDefault="00B21BF4" w:rsidP="009B4C0C">
            <w:pPr>
              <w:rPr>
                <w:rFonts w:ascii="Book Antiqua" w:hAnsi="Book Antiqua"/>
                <w:sz w:val="16"/>
              </w:rPr>
            </w:pPr>
            <w:r w:rsidRPr="008D7047">
              <w:rPr>
                <w:rFonts w:ascii="Book Antiqua" w:hAnsi="Book Antiqua"/>
                <w:sz w:val="16"/>
              </w:rPr>
              <w:t>Juzgado Agrario I Circ. Jud. Guanacaste</w:t>
            </w:r>
          </w:p>
        </w:tc>
        <w:tc>
          <w:tcPr>
            <w:tcW w:w="852"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27</w:t>
            </w:r>
          </w:p>
        </w:tc>
        <w:tc>
          <w:tcPr>
            <w:tcW w:w="923"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9%</w:t>
            </w:r>
          </w:p>
        </w:tc>
        <w:tc>
          <w:tcPr>
            <w:tcW w:w="861"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34</w:t>
            </w:r>
          </w:p>
        </w:tc>
        <w:tc>
          <w:tcPr>
            <w:tcW w:w="756"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sz w:val="16"/>
              </w:rPr>
            </w:pPr>
            <w:r w:rsidRPr="008D7047">
              <w:rPr>
                <w:rFonts w:ascii="Book Antiqua" w:hAnsi="Book Antiqua"/>
                <w:sz w:val="16"/>
              </w:rPr>
              <w:t>2</w:t>
            </w:r>
          </w:p>
        </w:tc>
        <w:tc>
          <w:tcPr>
            <w:tcW w:w="814"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4</w:t>
            </w:r>
          </w:p>
        </w:tc>
        <w:tc>
          <w:tcPr>
            <w:tcW w:w="606"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14</w:t>
            </w:r>
          </w:p>
        </w:tc>
        <w:tc>
          <w:tcPr>
            <w:tcW w:w="777"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7</w:t>
            </w:r>
          </w:p>
        </w:tc>
        <w:tc>
          <w:tcPr>
            <w:tcW w:w="949"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17</w:t>
            </w:r>
          </w:p>
        </w:tc>
        <w:tc>
          <w:tcPr>
            <w:tcW w:w="1276" w:type="dxa"/>
            <w:tcBorders>
              <w:top w:val="nil"/>
              <w:left w:val="nil"/>
              <w:bottom w:val="single" w:sz="4" w:space="0" w:color="auto"/>
              <w:right w:val="single" w:sz="4" w:space="0" w:color="auto"/>
            </w:tcBorders>
            <w:shd w:val="clear" w:color="000000" w:fill="93CDDD"/>
            <w:noWrap/>
            <w:vAlign w:val="bottom"/>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logrado</w:t>
            </w:r>
          </w:p>
        </w:tc>
      </w:tr>
      <w:tr w:rsidR="00B21BF4" w:rsidRPr="0010125B" w:rsidTr="009B4C0C">
        <w:trPr>
          <w:trHeight w:val="330"/>
          <w:jc w:val="center"/>
        </w:trPr>
        <w:tc>
          <w:tcPr>
            <w:tcW w:w="3110" w:type="dxa"/>
            <w:tcBorders>
              <w:top w:val="nil"/>
              <w:left w:val="single" w:sz="4" w:space="0" w:color="auto"/>
              <w:bottom w:val="single" w:sz="4" w:space="0" w:color="auto"/>
              <w:right w:val="single" w:sz="4" w:space="0" w:color="auto"/>
            </w:tcBorders>
            <w:shd w:val="clear" w:color="000000" w:fill="93CDDD"/>
            <w:noWrap/>
            <w:vAlign w:val="center"/>
            <w:hideMark/>
          </w:tcPr>
          <w:p w:rsidR="00B21BF4" w:rsidRPr="008D7047" w:rsidRDefault="00B21BF4" w:rsidP="009B4C0C">
            <w:pPr>
              <w:rPr>
                <w:rFonts w:ascii="Book Antiqua" w:hAnsi="Book Antiqua"/>
                <w:sz w:val="16"/>
              </w:rPr>
            </w:pPr>
            <w:r w:rsidRPr="008D7047">
              <w:rPr>
                <w:rFonts w:ascii="Book Antiqua" w:hAnsi="Book Antiqua"/>
                <w:sz w:val="16"/>
              </w:rPr>
              <w:t>Juzgado Agrario II Cir. Jud. Zona Sur</w:t>
            </w:r>
          </w:p>
        </w:tc>
        <w:tc>
          <w:tcPr>
            <w:tcW w:w="852"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25</w:t>
            </w:r>
          </w:p>
        </w:tc>
        <w:tc>
          <w:tcPr>
            <w:tcW w:w="923"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9%</w:t>
            </w:r>
          </w:p>
        </w:tc>
        <w:tc>
          <w:tcPr>
            <w:tcW w:w="861"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29</w:t>
            </w:r>
          </w:p>
        </w:tc>
        <w:tc>
          <w:tcPr>
            <w:tcW w:w="756"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2</w:t>
            </w:r>
          </w:p>
        </w:tc>
        <w:tc>
          <w:tcPr>
            <w:tcW w:w="814"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3</w:t>
            </w:r>
          </w:p>
        </w:tc>
        <w:tc>
          <w:tcPr>
            <w:tcW w:w="606"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13</w:t>
            </w:r>
          </w:p>
        </w:tc>
        <w:tc>
          <w:tcPr>
            <w:tcW w:w="777"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8</w:t>
            </w:r>
          </w:p>
        </w:tc>
        <w:tc>
          <w:tcPr>
            <w:tcW w:w="949"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15</w:t>
            </w:r>
          </w:p>
        </w:tc>
        <w:tc>
          <w:tcPr>
            <w:tcW w:w="1276" w:type="dxa"/>
            <w:tcBorders>
              <w:top w:val="nil"/>
              <w:left w:val="nil"/>
              <w:bottom w:val="single" w:sz="4" w:space="0" w:color="auto"/>
              <w:right w:val="single" w:sz="4" w:space="0" w:color="auto"/>
            </w:tcBorders>
            <w:shd w:val="clear" w:color="000000" w:fill="93CDDD"/>
            <w:noWrap/>
            <w:vAlign w:val="bottom"/>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logrado</w:t>
            </w:r>
          </w:p>
        </w:tc>
      </w:tr>
      <w:tr w:rsidR="00B21BF4" w:rsidRPr="0010125B" w:rsidTr="009B4C0C">
        <w:trPr>
          <w:trHeight w:val="330"/>
          <w:jc w:val="center"/>
        </w:trPr>
        <w:tc>
          <w:tcPr>
            <w:tcW w:w="3110" w:type="dxa"/>
            <w:tcBorders>
              <w:top w:val="nil"/>
              <w:left w:val="single" w:sz="4" w:space="0" w:color="auto"/>
              <w:bottom w:val="single" w:sz="4" w:space="0" w:color="auto"/>
              <w:right w:val="single" w:sz="4" w:space="0" w:color="auto"/>
            </w:tcBorders>
            <w:shd w:val="clear" w:color="000000" w:fill="93CDDD"/>
            <w:noWrap/>
            <w:vAlign w:val="center"/>
            <w:hideMark/>
          </w:tcPr>
          <w:p w:rsidR="00B21BF4" w:rsidRPr="008D7047" w:rsidRDefault="00B21BF4" w:rsidP="009B4C0C">
            <w:pPr>
              <w:rPr>
                <w:rFonts w:ascii="Book Antiqua" w:hAnsi="Book Antiqua"/>
                <w:sz w:val="16"/>
              </w:rPr>
            </w:pPr>
            <w:r w:rsidRPr="008D7047">
              <w:rPr>
                <w:rFonts w:ascii="Book Antiqua" w:hAnsi="Book Antiqua"/>
                <w:sz w:val="16"/>
              </w:rPr>
              <w:t>Juzgado Agrario II Circ. Jud. Guanacaste</w:t>
            </w:r>
          </w:p>
        </w:tc>
        <w:tc>
          <w:tcPr>
            <w:tcW w:w="852"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25</w:t>
            </w:r>
          </w:p>
        </w:tc>
        <w:tc>
          <w:tcPr>
            <w:tcW w:w="923"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9%</w:t>
            </w:r>
          </w:p>
        </w:tc>
        <w:tc>
          <w:tcPr>
            <w:tcW w:w="861"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26</w:t>
            </w:r>
          </w:p>
        </w:tc>
        <w:tc>
          <w:tcPr>
            <w:tcW w:w="756"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sz w:val="16"/>
              </w:rPr>
            </w:pPr>
            <w:r w:rsidRPr="008D7047">
              <w:rPr>
                <w:rFonts w:ascii="Book Antiqua" w:hAnsi="Book Antiqua"/>
                <w:sz w:val="16"/>
              </w:rPr>
              <w:t>2</w:t>
            </w:r>
          </w:p>
        </w:tc>
        <w:tc>
          <w:tcPr>
            <w:tcW w:w="814"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4</w:t>
            </w:r>
          </w:p>
        </w:tc>
        <w:tc>
          <w:tcPr>
            <w:tcW w:w="606"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13</w:t>
            </w:r>
          </w:p>
        </w:tc>
        <w:tc>
          <w:tcPr>
            <w:tcW w:w="777"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6</w:t>
            </w:r>
          </w:p>
        </w:tc>
        <w:tc>
          <w:tcPr>
            <w:tcW w:w="949"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13</w:t>
            </w:r>
          </w:p>
        </w:tc>
        <w:tc>
          <w:tcPr>
            <w:tcW w:w="1276" w:type="dxa"/>
            <w:tcBorders>
              <w:top w:val="nil"/>
              <w:left w:val="nil"/>
              <w:bottom w:val="single" w:sz="4" w:space="0" w:color="auto"/>
              <w:right w:val="single" w:sz="4" w:space="0" w:color="auto"/>
            </w:tcBorders>
            <w:shd w:val="clear" w:color="000000" w:fill="93CDDD"/>
            <w:noWrap/>
            <w:vAlign w:val="bottom"/>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logrado</w:t>
            </w:r>
          </w:p>
        </w:tc>
      </w:tr>
      <w:tr w:rsidR="00B21BF4" w:rsidRPr="0010125B" w:rsidTr="009B4C0C">
        <w:trPr>
          <w:trHeight w:val="330"/>
          <w:jc w:val="center"/>
        </w:trPr>
        <w:tc>
          <w:tcPr>
            <w:tcW w:w="3110" w:type="dxa"/>
            <w:tcBorders>
              <w:top w:val="nil"/>
              <w:left w:val="single" w:sz="4" w:space="0" w:color="auto"/>
              <w:bottom w:val="single" w:sz="4" w:space="0" w:color="auto"/>
              <w:right w:val="single" w:sz="4" w:space="0" w:color="auto"/>
            </w:tcBorders>
            <w:shd w:val="clear" w:color="000000" w:fill="93CDDD"/>
            <w:noWrap/>
            <w:vAlign w:val="center"/>
            <w:hideMark/>
          </w:tcPr>
          <w:p w:rsidR="00B21BF4" w:rsidRPr="008D7047" w:rsidRDefault="00B21BF4" w:rsidP="009B4C0C">
            <w:pPr>
              <w:rPr>
                <w:rFonts w:ascii="Book Antiqua" w:hAnsi="Book Antiqua"/>
                <w:sz w:val="16"/>
              </w:rPr>
            </w:pPr>
            <w:r w:rsidRPr="008D7047">
              <w:rPr>
                <w:rFonts w:ascii="Book Antiqua" w:hAnsi="Book Antiqua"/>
                <w:sz w:val="16"/>
              </w:rPr>
              <w:t>Juzgado Agrario del I Circ. Jud. De la Zona Atlántica</w:t>
            </w:r>
          </w:p>
        </w:tc>
        <w:tc>
          <w:tcPr>
            <w:tcW w:w="852"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23</w:t>
            </w:r>
          </w:p>
        </w:tc>
        <w:tc>
          <w:tcPr>
            <w:tcW w:w="923"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8%</w:t>
            </w:r>
          </w:p>
        </w:tc>
        <w:tc>
          <w:tcPr>
            <w:tcW w:w="861"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26</w:t>
            </w:r>
          </w:p>
        </w:tc>
        <w:tc>
          <w:tcPr>
            <w:tcW w:w="756"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2</w:t>
            </w:r>
          </w:p>
        </w:tc>
        <w:tc>
          <w:tcPr>
            <w:tcW w:w="814"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4</w:t>
            </w:r>
          </w:p>
        </w:tc>
        <w:tc>
          <w:tcPr>
            <w:tcW w:w="606"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12</w:t>
            </w:r>
          </w:p>
        </w:tc>
        <w:tc>
          <w:tcPr>
            <w:tcW w:w="777"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6</w:t>
            </w:r>
          </w:p>
        </w:tc>
        <w:tc>
          <w:tcPr>
            <w:tcW w:w="949"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13</w:t>
            </w:r>
          </w:p>
        </w:tc>
        <w:tc>
          <w:tcPr>
            <w:tcW w:w="1276" w:type="dxa"/>
            <w:tcBorders>
              <w:top w:val="nil"/>
              <w:left w:val="nil"/>
              <w:bottom w:val="single" w:sz="4" w:space="0" w:color="auto"/>
              <w:right w:val="single" w:sz="4" w:space="0" w:color="auto"/>
            </w:tcBorders>
            <w:shd w:val="clear" w:color="000000" w:fill="93CDDD"/>
            <w:noWrap/>
            <w:vAlign w:val="bottom"/>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logrado</w:t>
            </w:r>
          </w:p>
        </w:tc>
      </w:tr>
      <w:tr w:rsidR="00B21BF4" w:rsidRPr="0010125B" w:rsidTr="009B4C0C">
        <w:trPr>
          <w:trHeight w:val="330"/>
          <w:jc w:val="center"/>
        </w:trPr>
        <w:tc>
          <w:tcPr>
            <w:tcW w:w="3110" w:type="dxa"/>
            <w:tcBorders>
              <w:top w:val="nil"/>
              <w:left w:val="single" w:sz="4" w:space="0" w:color="auto"/>
              <w:bottom w:val="single" w:sz="4" w:space="0" w:color="auto"/>
              <w:right w:val="single" w:sz="4" w:space="0" w:color="auto"/>
            </w:tcBorders>
            <w:shd w:val="clear" w:color="000000" w:fill="93CDDD"/>
            <w:noWrap/>
            <w:vAlign w:val="center"/>
            <w:hideMark/>
          </w:tcPr>
          <w:p w:rsidR="00B21BF4" w:rsidRPr="008D7047" w:rsidRDefault="00B21BF4" w:rsidP="009B4C0C">
            <w:pPr>
              <w:rPr>
                <w:rFonts w:ascii="Book Antiqua" w:hAnsi="Book Antiqua"/>
                <w:sz w:val="16"/>
              </w:rPr>
            </w:pPr>
            <w:r w:rsidRPr="008D7047">
              <w:rPr>
                <w:rFonts w:ascii="Book Antiqua" w:hAnsi="Book Antiqua"/>
                <w:sz w:val="16"/>
              </w:rPr>
              <w:t>Juzgado Civil y Trabajo del II Circ. Jud. Alajuela (Upala)</w:t>
            </w:r>
          </w:p>
        </w:tc>
        <w:tc>
          <w:tcPr>
            <w:tcW w:w="852"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20</w:t>
            </w:r>
          </w:p>
        </w:tc>
        <w:tc>
          <w:tcPr>
            <w:tcW w:w="923"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7%</w:t>
            </w:r>
          </w:p>
        </w:tc>
        <w:tc>
          <w:tcPr>
            <w:tcW w:w="861"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8</w:t>
            </w:r>
          </w:p>
        </w:tc>
        <w:tc>
          <w:tcPr>
            <w:tcW w:w="756"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sz w:val="16"/>
              </w:rPr>
            </w:pPr>
            <w:r w:rsidRPr="008D7047">
              <w:rPr>
                <w:rFonts w:ascii="Book Antiqua" w:hAnsi="Book Antiqua"/>
                <w:sz w:val="16"/>
              </w:rPr>
              <w:t>1</w:t>
            </w:r>
          </w:p>
        </w:tc>
        <w:tc>
          <w:tcPr>
            <w:tcW w:w="814"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w:t>
            </w:r>
          </w:p>
        </w:tc>
        <w:tc>
          <w:tcPr>
            <w:tcW w:w="606"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20</w:t>
            </w:r>
          </w:p>
        </w:tc>
        <w:tc>
          <w:tcPr>
            <w:tcW w:w="777"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20</w:t>
            </w:r>
          </w:p>
        </w:tc>
        <w:tc>
          <w:tcPr>
            <w:tcW w:w="949" w:type="dxa"/>
            <w:tcBorders>
              <w:top w:val="nil"/>
              <w:left w:val="nil"/>
              <w:bottom w:val="single" w:sz="4" w:space="0" w:color="auto"/>
              <w:right w:val="single" w:sz="4" w:space="0" w:color="auto"/>
            </w:tcBorders>
            <w:shd w:val="clear" w:color="000000" w:fill="93CDDD"/>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8</w:t>
            </w:r>
          </w:p>
        </w:tc>
        <w:tc>
          <w:tcPr>
            <w:tcW w:w="1276" w:type="dxa"/>
            <w:tcBorders>
              <w:top w:val="nil"/>
              <w:left w:val="nil"/>
              <w:bottom w:val="single" w:sz="4" w:space="0" w:color="auto"/>
              <w:right w:val="single" w:sz="4" w:space="0" w:color="auto"/>
            </w:tcBorders>
            <w:shd w:val="clear" w:color="000000" w:fill="93CDDD"/>
            <w:noWrap/>
            <w:vAlign w:val="bottom"/>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logrado</w:t>
            </w:r>
          </w:p>
        </w:tc>
      </w:tr>
      <w:tr w:rsidR="00B21BF4" w:rsidRPr="008D7047" w:rsidTr="009B4C0C">
        <w:trPr>
          <w:trHeight w:val="330"/>
          <w:jc w:val="center"/>
        </w:trPr>
        <w:tc>
          <w:tcPr>
            <w:tcW w:w="3110" w:type="dxa"/>
            <w:tcBorders>
              <w:top w:val="nil"/>
              <w:left w:val="single" w:sz="4" w:space="0" w:color="auto"/>
              <w:bottom w:val="single" w:sz="4" w:space="0" w:color="auto"/>
              <w:right w:val="single" w:sz="4" w:space="0" w:color="auto"/>
            </w:tcBorders>
            <w:shd w:val="clear" w:color="auto" w:fill="auto"/>
            <w:noWrap/>
            <w:vAlign w:val="center"/>
            <w:hideMark/>
          </w:tcPr>
          <w:p w:rsidR="00B21BF4" w:rsidRPr="008D7047" w:rsidRDefault="00B21BF4" w:rsidP="009B4C0C">
            <w:pPr>
              <w:rPr>
                <w:rFonts w:ascii="Book Antiqua" w:hAnsi="Book Antiqua"/>
                <w:sz w:val="16"/>
              </w:rPr>
            </w:pPr>
            <w:r w:rsidRPr="008D7047">
              <w:rPr>
                <w:rFonts w:ascii="Book Antiqua" w:hAnsi="Book Antiqua"/>
                <w:sz w:val="16"/>
              </w:rPr>
              <w:t>Juzgado Agrario de Cartago</w:t>
            </w:r>
          </w:p>
        </w:tc>
        <w:tc>
          <w:tcPr>
            <w:tcW w:w="852"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19</w:t>
            </w:r>
          </w:p>
        </w:tc>
        <w:tc>
          <w:tcPr>
            <w:tcW w:w="923"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7%</w:t>
            </w:r>
          </w:p>
        </w:tc>
        <w:tc>
          <w:tcPr>
            <w:tcW w:w="861"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19</w:t>
            </w:r>
          </w:p>
        </w:tc>
        <w:tc>
          <w:tcPr>
            <w:tcW w:w="756"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sz w:val="16"/>
              </w:rPr>
            </w:pPr>
            <w:r w:rsidRPr="008D7047">
              <w:rPr>
                <w:rFonts w:ascii="Book Antiqua" w:hAnsi="Book Antiqua"/>
                <w:sz w:val="16"/>
              </w:rPr>
              <w:t>2</w:t>
            </w:r>
          </w:p>
        </w:tc>
        <w:tc>
          <w:tcPr>
            <w:tcW w:w="814"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3</w:t>
            </w:r>
          </w:p>
        </w:tc>
        <w:tc>
          <w:tcPr>
            <w:tcW w:w="606"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10</w:t>
            </w:r>
          </w:p>
        </w:tc>
        <w:tc>
          <w:tcPr>
            <w:tcW w:w="777"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6</w:t>
            </w:r>
          </w:p>
        </w:tc>
        <w:tc>
          <w:tcPr>
            <w:tcW w:w="949"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10</w:t>
            </w:r>
          </w:p>
        </w:tc>
        <w:tc>
          <w:tcPr>
            <w:tcW w:w="1276" w:type="dxa"/>
            <w:tcBorders>
              <w:top w:val="nil"/>
              <w:left w:val="nil"/>
              <w:bottom w:val="single" w:sz="4" w:space="0" w:color="auto"/>
              <w:right w:val="single" w:sz="4" w:space="0" w:color="auto"/>
            </w:tcBorders>
            <w:shd w:val="clear" w:color="auto" w:fill="auto"/>
            <w:noWrap/>
            <w:vAlign w:val="bottom"/>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logrado</w:t>
            </w:r>
          </w:p>
        </w:tc>
      </w:tr>
      <w:tr w:rsidR="00B21BF4" w:rsidRPr="008D7047" w:rsidTr="009B4C0C">
        <w:trPr>
          <w:trHeight w:val="330"/>
          <w:jc w:val="center"/>
        </w:trPr>
        <w:tc>
          <w:tcPr>
            <w:tcW w:w="3110" w:type="dxa"/>
            <w:tcBorders>
              <w:top w:val="nil"/>
              <w:left w:val="single" w:sz="4" w:space="0" w:color="auto"/>
              <w:bottom w:val="single" w:sz="4" w:space="0" w:color="auto"/>
              <w:right w:val="single" w:sz="4" w:space="0" w:color="auto"/>
            </w:tcBorders>
            <w:shd w:val="clear" w:color="auto" w:fill="auto"/>
            <w:noWrap/>
            <w:vAlign w:val="center"/>
            <w:hideMark/>
          </w:tcPr>
          <w:p w:rsidR="00B21BF4" w:rsidRPr="008D7047" w:rsidRDefault="00B21BF4" w:rsidP="009B4C0C">
            <w:pPr>
              <w:rPr>
                <w:rFonts w:ascii="Book Antiqua" w:hAnsi="Book Antiqua"/>
                <w:sz w:val="16"/>
              </w:rPr>
            </w:pPr>
            <w:r w:rsidRPr="008D7047">
              <w:rPr>
                <w:rFonts w:ascii="Book Antiqua" w:hAnsi="Book Antiqua"/>
                <w:sz w:val="16"/>
              </w:rPr>
              <w:t>Juzgado Agrario I Circuito Judicial Alajuela</w:t>
            </w:r>
          </w:p>
        </w:tc>
        <w:tc>
          <w:tcPr>
            <w:tcW w:w="852"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18</w:t>
            </w:r>
          </w:p>
        </w:tc>
        <w:tc>
          <w:tcPr>
            <w:tcW w:w="923"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6%</w:t>
            </w:r>
          </w:p>
        </w:tc>
        <w:tc>
          <w:tcPr>
            <w:tcW w:w="861"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18</w:t>
            </w:r>
          </w:p>
        </w:tc>
        <w:tc>
          <w:tcPr>
            <w:tcW w:w="756"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sz w:val="16"/>
              </w:rPr>
            </w:pPr>
            <w:r w:rsidRPr="008D7047">
              <w:rPr>
                <w:rFonts w:ascii="Book Antiqua" w:hAnsi="Book Antiqua"/>
                <w:sz w:val="16"/>
              </w:rPr>
              <w:t>2</w:t>
            </w:r>
          </w:p>
        </w:tc>
        <w:tc>
          <w:tcPr>
            <w:tcW w:w="814"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3</w:t>
            </w:r>
          </w:p>
        </w:tc>
        <w:tc>
          <w:tcPr>
            <w:tcW w:w="606"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9</w:t>
            </w:r>
          </w:p>
        </w:tc>
        <w:tc>
          <w:tcPr>
            <w:tcW w:w="777"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6</w:t>
            </w:r>
          </w:p>
        </w:tc>
        <w:tc>
          <w:tcPr>
            <w:tcW w:w="949"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9</w:t>
            </w:r>
          </w:p>
        </w:tc>
        <w:tc>
          <w:tcPr>
            <w:tcW w:w="1276" w:type="dxa"/>
            <w:tcBorders>
              <w:top w:val="nil"/>
              <w:left w:val="nil"/>
              <w:bottom w:val="single" w:sz="4" w:space="0" w:color="auto"/>
              <w:right w:val="single" w:sz="4" w:space="0" w:color="auto"/>
            </w:tcBorders>
            <w:shd w:val="clear" w:color="auto" w:fill="auto"/>
            <w:noWrap/>
            <w:vAlign w:val="bottom"/>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logrado</w:t>
            </w:r>
          </w:p>
        </w:tc>
      </w:tr>
      <w:tr w:rsidR="00B21BF4" w:rsidRPr="008D7047" w:rsidTr="009B4C0C">
        <w:trPr>
          <w:trHeight w:val="330"/>
          <w:jc w:val="center"/>
        </w:trPr>
        <w:tc>
          <w:tcPr>
            <w:tcW w:w="3110" w:type="dxa"/>
            <w:tcBorders>
              <w:top w:val="nil"/>
              <w:left w:val="single" w:sz="4" w:space="0" w:color="auto"/>
              <w:bottom w:val="single" w:sz="4" w:space="0" w:color="auto"/>
              <w:right w:val="single" w:sz="4" w:space="0" w:color="auto"/>
            </w:tcBorders>
            <w:shd w:val="clear" w:color="auto" w:fill="auto"/>
            <w:noWrap/>
            <w:vAlign w:val="center"/>
            <w:hideMark/>
          </w:tcPr>
          <w:p w:rsidR="00B21BF4" w:rsidRPr="008D7047" w:rsidRDefault="00B21BF4" w:rsidP="009B4C0C">
            <w:pPr>
              <w:rPr>
                <w:rFonts w:ascii="Book Antiqua" w:hAnsi="Book Antiqua"/>
                <w:sz w:val="16"/>
              </w:rPr>
            </w:pPr>
            <w:r w:rsidRPr="008D7047">
              <w:rPr>
                <w:rFonts w:ascii="Book Antiqua" w:hAnsi="Book Antiqua"/>
                <w:sz w:val="16"/>
              </w:rPr>
              <w:t>Juzgado Agrario II Circ. Jud. de San José</w:t>
            </w:r>
          </w:p>
        </w:tc>
        <w:tc>
          <w:tcPr>
            <w:tcW w:w="852"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17</w:t>
            </w:r>
          </w:p>
        </w:tc>
        <w:tc>
          <w:tcPr>
            <w:tcW w:w="923"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6%</w:t>
            </w:r>
          </w:p>
        </w:tc>
        <w:tc>
          <w:tcPr>
            <w:tcW w:w="861"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18</w:t>
            </w:r>
          </w:p>
        </w:tc>
        <w:tc>
          <w:tcPr>
            <w:tcW w:w="756"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sz w:val="16"/>
              </w:rPr>
            </w:pPr>
            <w:r w:rsidRPr="008D7047">
              <w:rPr>
                <w:rFonts w:ascii="Book Antiqua" w:hAnsi="Book Antiqua"/>
                <w:sz w:val="16"/>
              </w:rPr>
              <w:t>2</w:t>
            </w:r>
          </w:p>
        </w:tc>
        <w:tc>
          <w:tcPr>
            <w:tcW w:w="814"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2</w:t>
            </w:r>
          </w:p>
        </w:tc>
        <w:tc>
          <w:tcPr>
            <w:tcW w:w="606"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9</w:t>
            </w:r>
          </w:p>
        </w:tc>
        <w:tc>
          <w:tcPr>
            <w:tcW w:w="777"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9</w:t>
            </w:r>
          </w:p>
        </w:tc>
        <w:tc>
          <w:tcPr>
            <w:tcW w:w="949"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9</w:t>
            </w:r>
          </w:p>
        </w:tc>
        <w:tc>
          <w:tcPr>
            <w:tcW w:w="1276" w:type="dxa"/>
            <w:tcBorders>
              <w:top w:val="nil"/>
              <w:left w:val="nil"/>
              <w:bottom w:val="single" w:sz="4" w:space="0" w:color="auto"/>
              <w:right w:val="single" w:sz="4" w:space="0" w:color="auto"/>
            </w:tcBorders>
            <w:shd w:val="clear" w:color="auto" w:fill="auto"/>
            <w:noWrap/>
            <w:vAlign w:val="bottom"/>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logrado</w:t>
            </w:r>
          </w:p>
        </w:tc>
      </w:tr>
      <w:tr w:rsidR="00B21BF4" w:rsidRPr="008D7047" w:rsidTr="009B4C0C">
        <w:trPr>
          <w:trHeight w:val="330"/>
          <w:jc w:val="center"/>
        </w:trPr>
        <w:tc>
          <w:tcPr>
            <w:tcW w:w="3110" w:type="dxa"/>
            <w:tcBorders>
              <w:top w:val="nil"/>
              <w:left w:val="single" w:sz="4" w:space="0" w:color="auto"/>
              <w:bottom w:val="single" w:sz="4" w:space="0" w:color="auto"/>
              <w:right w:val="single" w:sz="4" w:space="0" w:color="auto"/>
            </w:tcBorders>
            <w:shd w:val="clear" w:color="auto" w:fill="auto"/>
            <w:noWrap/>
            <w:vAlign w:val="center"/>
            <w:hideMark/>
          </w:tcPr>
          <w:p w:rsidR="00B21BF4" w:rsidRPr="008D7047" w:rsidRDefault="00B21BF4" w:rsidP="009B4C0C">
            <w:pPr>
              <w:rPr>
                <w:rFonts w:ascii="Book Antiqua" w:hAnsi="Book Antiqua"/>
                <w:sz w:val="16"/>
              </w:rPr>
            </w:pPr>
            <w:r w:rsidRPr="008D7047">
              <w:rPr>
                <w:rFonts w:ascii="Book Antiqua" w:hAnsi="Book Antiqua"/>
                <w:sz w:val="16"/>
              </w:rPr>
              <w:t>Juzgado Agrario del III Circ. Jud. Alajuela (San Ramón)</w:t>
            </w:r>
          </w:p>
        </w:tc>
        <w:tc>
          <w:tcPr>
            <w:tcW w:w="852"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16</w:t>
            </w:r>
          </w:p>
        </w:tc>
        <w:tc>
          <w:tcPr>
            <w:tcW w:w="923"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6%</w:t>
            </w:r>
          </w:p>
        </w:tc>
        <w:tc>
          <w:tcPr>
            <w:tcW w:w="861"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21</w:t>
            </w:r>
          </w:p>
        </w:tc>
        <w:tc>
          <w:tcPr>
            <w:tcW w:w="756"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sz w:val="16"/>
              </w:rPr>
            </w:pPr>
            <w:r w:rsidRPr="008D7047">
              <w:rPr>
                <w:rFonts w:ascii="Book Antiqua" w:hAnsi="Book Antiqua"/>
                <w:sz w:val="16"/>
              </w:rPr>
              <w:t>2</w:t>
            </w:r>
          </w:p>
        </w:tc>
        <w:tc>
          <w:tcPr>
            <w:tcW w:w="814"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2</w:t>
            </w:r>
          </w:p>
        </w:tc>
        <w:tc>
          <w:tcPr>
            <w:tcW w:w="606"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8</w:t>
            </w:r>
          </w:p>
        </w:tc>
        <w:tc>
          <w:tcPr>
            <w:tcW w:w="777"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8</w:t>
            </w:r>
          </w:p>
        </w:tc>
        <w:tc>
          <w:tcPr>
            <w:tcW w:w="949"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11</w:t>
            </w:r>
          </w:p>
        </w:tc>
        <w:tc>
          <w:tcPr>
            <w:tcW w:w="1276" w:type="dxa"/>
            <w:tcBorders>
              <w:top w:val="nil"/>
              <w:left w:val="nil"/>
              <w:bottom w:val="single" w:sz="4" w:space="0" w:color="auto"/>
              <w:right w:val="single" w:sz="4" w:space="0" w:color="auto"/>
            </w:tcBorders>
            <w:shd w:val="clear" w:color="auto" w:fill="auto"/>
            <w:noWrap/>
            <w:vAlign w:val="bottom"/>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logrado</w:t>
            </w:r>
          </w:p>
        </w:tc>
      </w:tr>
      <w:tr w:rsidR="00B21BF4" w:rsidRPr="008D7047" w:rsidTr="009B4C0C">
        <w:trPr>
          <w:trHeight w:val="330"/>
          <w:jc w:val="center"/>
        </w:trPr>
        <w:tc>
          <w:tcPr>
            <w:tcW w:w="3110" w:type="dxa"/>
            <w:tcBorders>
              <w:top w:val="nil"/>
              <w:left w:val="single" w:sz="4" w:space="0" w:color="auto"/>
              <w:bottom w:val="single" w:sz="4" w:space="0" w:color="auto"/>
              <w:right w:val="single" w:sz="4" w:space="0" w:color="auto"/>
            </w:tcBorders>
            <w:shd w:val="clear" w:color="auto" w:fill="auto"/>
            <w:noWrap/>
            <w:vAlign w:val="center"/>
            <w:hideMark/>
          </w:tcPr>
          <w:p w:rsidR="00B21BF4" w:rsidRPr="008D7047" w:rsidRDefault="00B21BF4" w:rsidP="009B4C0C">
            <w:pPr>
              <w:rPr>
                <w:rFonts w:ascii="Book Antiqua" w:hAnsi="Book Antiqua"/>
                <w:sz w:val="16"/>
              </w:rPr>
            </w:pPr>
            <w:r w:rsidRPr="008D7047">
              <w:rPr>
                <w:rFonts w:ascii="Book Antiqua" w:hAnsi="Book Antiqua"/>
                <w:sz w:val="16"/>
              </w:rPr>
              <w:t>Juzgado Agrario del I Circuito Judicial de la Zona Sur</w:t>
            </w:r>
          </w:p>
        </w:tc>
        <w:tc>
          <w:tcPr>
            <w:tcW w:w="852"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15</w:t>
            </w:r>
          </w:p>
        </w:tc>
        <w:tc>
          <w:tcPr>
            <w:tcW w:w="923"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5%</w:t>
            </w:r>
          </w:p>
        </w:tc>
        <w:tc>
          <w:tcPr>
            <w:tcW w:w="861"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25</w:t>
            </w:r>
          </w:p>
        </w:tc>
        <w:tc>
          <w:tcPr>
            <w:tcW w:w="756"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w:t>
            </w:r>
          </w:p>
        </w:tc>
        <w:tc>
          <w:tcPr>
            <w:tcW w:w="814"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2</w:t>
            </w:r>
          </w:p>
        </w:tc>
        <w:tc>
          <w:tcPr>
            <w:tcW w:w="606"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15</w:t>
            </w:r>
          </w:p>
        </w:tc>
        <w:tc>
          <w:tcPr>
            <w:tcW w:w="777"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8</w:t>
            </w:r>
          </w:p>
        </w:tc>
        <w:tc>
          <w:tcPr>
            <w:tcW w:w="949"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25</w:t>
            </w:r>
          </w:p>
        </w:tc>
        <w:tc>
          <w:tcPr>
            <w:tcW w:w="1276" w:type="dxa"/>
            <w:tcBorders>
              <w:top w:val="nil"/>
              <w:left w:val="nil"/>
              <w:bottom w:val="single" w:sz="4" w:space="0" w:color="auto"/>
              <w:right w:val="single" w:sz="4" w:space="0" w:color="auto"/>
            </w:tcBorders>
            <w:shd w:val="clear" w:color="auto" w:fill="auto"/>
            <w:noWrap/>
            <w:vAlign w:val="bottom"/>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logrado</w:t>
            </w:r>
          </w:p>
        </w:tc>
      </w:tr>
      <w:tr w:rsidR="00B21BF4" w:rsidRPr="008D7047" w:rsidTr="009B4C0C">
        <w:trPr>
          <w:trHeight w:val="330"/>
          <w:jc w:val="center"/>
        </w:trPr>
        <w:tc>
          <w:tcPr>
            <w:tcW w:w="3110" w:type="dxa"/>
            <w:tcBorders>
              <w:top w:val="nil"/>
              <w:left w:val="single" w:sz="4" w:space="0" w:color="auto"/>
              <w:bottom w:val="single" w:sz="4" w:space="0" w:color="auto"/>
              <w:right w:val="single" w:sz="4" w:space="0" w:color="auto"/>
            </w:tcBorders>
            <w:shd w:val="clear" w:color="auto" w:fill="auto"/>
            <w:noWrap/>
            <w:vAlign w:val="center"/>
            <w:hideMark/>
          </w:tcPr>
          <w:p w:rsidR="00B21BF4" w:rsidRPr="008D7047" w:rsidRDefault="00B21BF4" w:rsidP="009B4C0C">
            <w:pPr>
              <w:rPr>
                <w:rFonts w:ascii="Book Antiqua" w:hAnsi="Book Antiqua"/>
                <w:sz w:val="16"/>
              </w:rPr>
            </w:pPr>
            <w:r w:rsidRPr="008D7047">
              <w:rPr>
                <w:rFonts w:ascii="Book Antiqua" w:hAnsi="Book Antiqua"/>
                <w:sz w:val="16"/>
              </w:rPr>
              <w:t>Juzgado Civil y Agrario de Puntarenas</w:t>
            </w:r>
          </w:p>
        </w:tc>
        <w:tc>
          <w:tcPr>
            <w:tcW w:w="852"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10</w:t>
            </w:r>
          </w:p>
        </w:tc>
        <w:tc>
          <w:tcPr>
            <w:tcW w:w="923"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3%</w:t>
            </w:r>
          </w:p>
        </w:tc>
        <w:tc>
          <w:tcPr>
            <w:tcW w:w="861"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16</w:t>
            </w:r>
          </w:p>
        </w:tc>
        <w:tc>
          <w:tcPr>
            <w:tcW w:w="756"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sz w:val="16"/>
              </w:rPr>
            </w:pPr>
            <w:r w:rsidRPr="008D7047">
              <w:rPr>
                <w:rFonts w:ascii="Book Antiqua" w:hAnsi="Book Antiqua"/>
                <w:sz w:val="16"/>
              </w:rPr>
              <w:t>1</w:t>
            </w:r>
          </w:p>
        </w:tc>
        <w:tc>
          <w:tcPr>
            <w:tcW w:w="814"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w:t>
            </w:r>
          </w:p>
        </w:tc>
        <w:tc>
          <w:tcPr>
            <w:tcW w:w="606"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10</w:t>
            </w:r>
          </w:p>
        </w:tc>
        <w:tc>
          <w:tcPr>
            <w:tcW w:w="777"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10</w:t>
            </w:r>
          </w:p>
        </w:tc>
        <w:tc>
          <w:tcPr>
            <w:tcW w:w="949"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16</w:t>
            </w:r>
          </w:p>
        </w:tc>
        <w:tc>
          <w:tcPr>
            <w:tcW w:w="1276" w:type="dxa"/>
            <w:tcBorders>
              <w:top w:val="nil"/>
              <w:left w:val="nil"/>
              <w:bottom w:val="single" w:sz="4" w:space="0" w:color="auto"/>
              <w:right w:val="single" w:sz="4" w:space="0" w:color="auto"/>
            </w:tcBorders>
            <w:shd w:val="clear" w:color="auto" w:fill="auto"/>
            <w:noWrap/>
            <w:vAlign w:val="bottom"/>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logrado</w:t>
            </w:r>
          </w:p>
        </w:tc>
      </w:tr>
      <w:tr w:rsidR="00B21BF4" w:rsidRPr="0010125B" w:rsidTr="009B4C0C">
        <w:trPr>
          <w:trHeight w:val="330"/>
          <w:jc w:val="center"/>
        </w:trPr>
        <w:tc>
          <w:tcPr>
            <w:tcW w:w="3110" w:type="dxa"/>
            <w:tcBorders>
              <w:top w:val="nil"/>
              <w:left w:val="single" w:sz="4" w:space="0" w:color="auto"/>
              <w:bottom w:val="single" w:sz="4" w:space="0" w:color="auto"/>
              <w:right w:val="single" w:sz="4" w:space="0" w:color="auto"/>
            </w:tcBorders>
            <w:shd w:val="clear" w:color="000000" w:fill="FFFF00"/>
            <w:noWrap/>
            <w:vAlign w:val="center"/>
            <w:hideMark/>
          </w:tcPr>
          <w:p w:rsidR="00B21BF4" w:rsidRPr="008D7047" w:rsidRDefault="00B21BF4" w:rsidP="009B4C0C">
            <w:pPr>
              <w:rPr>
                <w:rFonts w:ascii="Book Antiqua" w:hAnsi="Book Antiqua"/>
                <w:sz w:val="16"/>
              </w:rPr>
            </w:pPr>
            <w:r w:rsidRPr="008D7047">
              <w:rPr>
                <w:rFonts w:ascii="Book Antiqua" w:hAnsi="Book Antiqua"/>
                <w:sz w:val="16"/>
              </w:rPr>
              <w:t>Jdo Civil, Trabajo y Familia Buenos Aires</w:t>
            </w:r>
          </w:p>
        </w:tc>
        <w:tc>
          <w:tcPr>
            <w:tcW w:w="852" w:type="dxa"/>
            <w:tcBorders>
              <w:top w:val="nil"/>
              <w:left w:val="nil"/>
              <w:bottom w:val="single" w:sz="4" w:space="0" w:color="auto"/>
              <w:right w:val="single" w:sz="4" w:space="0" w:color="auto"/>
            </w:tcBorders>
            <w:shd w:val="clear" w:color="000000" w:fill="FFFF00"/>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9</w:t>
            </w:r>
          </w:p>
        </w:tc>
        <w:tc>
          <w:tcPr>
            <w:tcW w:w="923" w:type="dxa"/>
            <w:tcBorders>
              <w:top w:val="nil"/>
              <w:left w:val="nil"/>
              <w:bottom w:val="single" w:sz="4" w:space="0" w:color="auto"/>
              <w:right w:val="single" w:sz="4" w:space="0" w:color="auto"/>
            </w:tcBorders>
            <w:shd w:val="clear" w:color="000000" w:fill="FFFF00"/>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3%</w:t>
            </w:r>
          </w:p>
        </w:tc>
        <w:tc>
          <w:tcPr>
            <w:tcW w:w="861" w:type="dxa"/>
            <w:tcBorders>
              <w:top w:val="nil"/>
              <w:left w:val="nil"/>
              <w:bottom w:val="single" w:sz="4" w:space="0" w:color="auto"/>
              <w:right w:val="single" w:sz="4" w:space="0" w:color="auto"/>
            </w:tcBorders>
            <w:shd w:val="clear" w:color="000000" w:fill="FFFF00"/>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6</w:t>
            </w:r>
          </w:p>
        </w:tc>
        <w:tc>
          <w:tcPr>
            <w:tcW w:w="756" w:type="dxa"/>
            <w:tcBorders>
              <w:top w:val="nil"/>
              <w:left w:val="nil"/>
              <w:bottom w:val="single" w:sz="4" w:space="0" w:color="auto"/>
              <w:right w:val="single" w:sz="4" w:space="0" w:color="auto"/>
            </w:tcBorders>
            <w:shd w:val="clear" w:color="000000" w:fill="FFFF00"/>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w:t>
            </w:r>
          </w:p>
        </w:tc>
        <w:tc>
          <w:tcPr>
            <w:tcW w:w="814" w:type="dxa"/>
            <w:tcBorders>
              <w:top w:val="nil"/>
              <w:left w:val="nil"/>
              <w:bottom w:val="single" w:sz="4" w:space="0" w:color="auto"/>
              <w:right w:val="single" w:sz="4" w:space="0" w:color="auto"/>
            </w:tcBorders>
            <w:shd w:val="clear" w:color="000000" w:fill="FFFF00"/>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w:t>
            </w:r>
          </w:p>
        </w:tc>
        <w:tc>
          <w:tcPr>
            <w:tcW w:w="606" w:type="dxa"/>
            <w:tcBorders>
              <w:top w:val="nil"/>
              <w:left w:val="nil"/>
              <w:bottom w:val="single" w:sz="4" w:space="0" w:color="auto"/>
              <w:right w:val="single" w:sz="4" w:space="0" w:color="auto"/>
            </w:tcBorders>
            <w:shd w:val="clear" w:color="000000" w:fill="FFFF00"/>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9</w:t>
            </w:r>
          </w:p>
        </w:tc>
        <w:tc>
          <w:tcPr>
            <w:tcW w:w="777" w:type="dxa"/>
            <w:tcBorders>
              <w:top w:val="nil"/>
              <w:left w:val="nil"/>
              <w:bottom w:val="single" w:sz="4" w:space="0" w:color="auto"/>
              <w:right w:val="single" w:sz="4" w:space="0" w:color="auto"/>
            </w:tcBorders>
            <w:shd w:val="clear" w:color="000000" w:fill="FFFF00"/>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9</w:t>
            </w:r>
          </w:p>
        </w:tc>
        <w:tc>
          <w:tcPr>
            <w:tcW w:w="949" w:type="dxa"/>
            <w:tcBorders>
              <w:top w:val="nil"/>
              <w:left w:val="nil"/>
              <w:bottom w:val="single" w:sz="4" w:space="0" w:color="auto"/>
              <w:right w:val="single" w:sz="4" w:space="0" w:color="auto"/>
            </w:tcBorders>
            <w:shd w:val="clear" w:color="000000" w:fill="FFFF00"/>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6</w:t>
            </w:r>
          </w:p>
        </w:tc>
        <w:tc>
          <w:tcPr>
            <w:tcW w:w="1276" w:type="dxa"/>
            <w:tcBorders>
              <w:top w:val="nil"/>
              <w:left w:val="nil"/>
              <w:bottom w:val="single" w:sz="4" w:space="0" w:color="auto"/>
              <w:right w:val="single" w:sz="4" w:space="0" w:color="auto"/>
            </w:tcBorders>
            <w:shd w:val="clear" w:color="000000" w:fill="FFFF00"/>
            <w:noWrap/>
            <w:vAlign w:val="bottom"/>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no logrado</w:t>
            </w:r>
          </w:p>
        </w:tc>
      </w:tr>
      <w:tr w:rsidR="00B21BF4" w:rsidRPr="0010125B" w:rsidTr="009B4C0C">
        <w:trPr>
          <w:trHeight w:val="330"/>
          <w:jc w:val="center"/>
        </w:trPr>
        <w:tc>
          <w:tcPr>
            <w:tcW w:w="3110" w:type="dxa"/>
            <w:tcBorders>
              <w:top w:val="nil"/>
              <w:left w:val="single" w:sz="4" w:space="0" w:color="auto"/>
              <w:bottom w:val="single" w:sz="4" w:space="0" w:color="auto"/>
              <w:right w:val="single" w:sz="4" w:space="0" w:color="auto"/>
            </w:tcBorders>
            <w:shd w:val="clear" w:color="000000" w:fill="FFFF00"/>
            <w:noWrap/>
            <w:vAlign w:val="center"/>
            <w:hideMark/>
          </w:tcPr>
          <w:p w:rsidR="00B21BF4" w:rsidRPr="008D7047" w:rsidRDefault="00B21BF4" w:rsidP="009B4C0C">
            <w:pPr>
              <w:rPr>
                <w:rFonts w:ascii="Book Antiqua" w:hAnsi="Book Antiqua"/>
                <w:sz w:val="16"/>
              </w:rPr>
            </w:pPr>
            <w:r w:rsidRPr="008D7047">
              <w:rPr>
                <w:rFonts w:ascii="Book Antiqua" w:hAnsi="Book Antiqua"/>
                <w:sz w:val="16"/>
              </w:rPr>
              <w:t>Juzgado Civil, Trabajo y Agrario de Turrialba</w:t>
            </w:r>
          </w:p>
        </w:tc>
        <w:tc>
          <w:tcPr>
            <w:tcW w:w="852" w:type="dxa"/>
            <w:tcBorders>
              <w:top w:val="nil"/>
              <w:left w:val="nil"/>
              <w:bottom w:val="single" w:sz="4" w:space="0" w:color="auto"/>
              <w:right w:val="single" w:sz="4" w:space="0" w:color="auto"/>
            </w:tcBorders>
            <w:shd w:val="clear" w:color="000000" w:fill="FFFF00"/>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8</w:t>
            </w:r>
          </w:p>
        </w:tc>
        <w:tc>
          <w:tcPr>
            <w:tcW w:w="923" w:type="dxa"/>
            <w:tcBorders>
              <w:top w:val="nil"/>
              <w:left w:val="nil"/>
              <w:bottom w:val="single" w:sz="4" w:space="0" w:color="auto"/>
              <w:right w:val="single" w:sz="4" w:space="0" w:color="auto"/>
            </w:tcBorders>
            <w:shd w:val="clear" w:color="000000" w:fill="FFFF00"/>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3%</w:t>
            </w:r>
          </w:p>
        </w:tc>
        <w:tc>
          <w:tcPr>
            <w:tcW w:w="861" w:type="dxa"/>
            <w:tcBorders>
              <w:top w:val="nil"/>
              <w:left w:val="nil"/>
              <w:bottom w:val="single" w:sz="4" w:space="0" w:color="auto"/>
              <w:right w:val="single" w:sz="4" w:space="0" w:color="auto"/>
            </w:tcBorders>
            <w:shd w:val="clear" w:color="000000" w:fill="FFFF00"/>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9</w:t>
            </w:r>
          </w:p>
        </w:tc>
        <w:tc>
          <w:tcPr>
            <w:tcW w:w="756" w:type="dxa"/>
            <w:tcBorders>
              <w:top w:val="nil"/>
              <w:left w:val="nil"/>
              <w:bottom w:val="single" w:sz="4" w:space="0" w:color="auto"/>
              <w:right w:val="single" w:sz="4" w:space="0" w:color="auto"/>
            </w:tcBorders>
            <w:shd w:val="clear" w:color="000000" w:fill="FFFF00"/>
            <w:noWrap/>
            <w:vAlign w:val="center"/>
            <w:hideMark/>
          </w:tcPr>
          <w:p w:rsidR="00B21BF4" w:rsidRPr="008D7047" w:rsidRDefault="00B21BF4" w:rsidP="009B4C0C">
            <w:pPr>
              <w:jc w:val="center"/>
              <w:rPr>
                <w:rFonts w:ascii="Book Antiqua" w:hAnsi="Book Antiqua"/>
                <w:sz w:val="16"/>
              </w:rPr>
            </w:pPr>
            <w:r w:rsidRPr="008D7047">
              <w:rPr>
                <w:rFonts w:ascii="Book Antiqua" w:hAnsi="Book Antiqua"/>
                <w:sz w:val="16"/>
              </w:rPr>
              <w:t>1</w:t>
            </w:r>
          </w:p>
        </w:tc>
        <w:tc>
          <w:tcPr>
            <w:tcW w:w="814" w:type="dxa"/>
            <w:tcBorders>
              <w:top w:val="nil"/>
              <w:left w:val="nil"/>
              <w:bottom w:val="single" w:sz="4" w:space="0" w:color="auto"/>
              <w:right w:val="single" w:sz="4" w:space="0" w:color="auto"/>
            </w:tcBorders>
            <w:shd w:val="clear" w:color="000000" w:fill="FFFF00"/>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1</w:t>
            </w:r>
          </w:p>
        </w:tc>
        <w:tc>
          <w:tcPr>
            <w:tcW w:w="606" w:type="dxa"/>
            <w:tcBorders>
              <w:top w:val="nil"/>
              <w:left w:val="nil"/>
              <w:bottom w:val="single" w:sz="4" w:space="0" w:color="auto"/>
              <w:right w:val="single" w:sz="4" w:space="0" w:color="auto"/>
            </w:tcBorders>
            <w:shd w:val="clear" w:color="000000" w:fill="FFFF00"/>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8</w:t>
            </w:r>
          </w:p>
        </w:tc>
        <w:tc>
          <w:tcPr>
            <w:tcW w:w="777" w:type="dxa"/>
            <w:tcBorders>
              <w:top w:val="nil"/>
              <w:left w:val="nil"/>
              <w:bottom w:val="single" w:sz="4" w:space="0" w:color="auto"/>
              <w:right w:val="single" w:sz="4" w:space="0" w:color="auto"/>
            </w:tcBorders>
            <w:shd w:val="clear" w:color="000000" w:fill="FFFF00"/>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8</w:t>
            </w:r>
          </w:p>
        </w:tc>
        <w:tc>
          <w:tcPr>
            <w:tcW w:w="949" w:type="dxa"/>
            <w:tcBorders>
              <w:top w:val="nil"/>
              <w:left w:val="nil"/>
              <w:bottom w:val="single" w:sz="4" w:space="0" w:color="auto"/>
              <w:right w:val="single" w:sz="4" w:space="0" w:color="auto"/>
            </w:tcBorders>
            <w:shd w:val="clear" w:color="000000" w:fill="FFFF00"/>
            <w:noWrap/>
            <w:vAlign w:val="center"/>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9</w:t>
            </w:r>
          </w:p>
        </w:tc>
        <w:tc>
          <w:tcPr>
            <w:tcW w:w="1276" w:type="dxa"/>
            <w:tcBorders>
              <w:top w:val="nil"/>
              <w:left w:val="nil"/>
              <w:bottom w:val="single" w:sz="4" w:space="0" w:color="auto"/>
              <w:right w:val="single" w:sz="4" w:space="0" w:color="auto"/>
            </w:tcBorders>
            <w:shd w:val="clear" w:color="000000" w:fill="FFFF00"/>
            <w:noWrap/>
            <w:vAlign w:val="bottom"/>
            <w:hideMark/>
          </w:tcPr>
          <w:p w:rsidR="00B21BF4" w:rsidRPr="008D7047" w:rsidRDefault="00B21BF4" w:rsidP="009B4C0C">
            <w:pPr>
              <w:jc w:val="center"/>
              <w:rPr>
                <w:rFonts w:ascii="Book Antiqua" w:hAnsi="Book Antiqua"/>
                <w:color w:val="000000"/>
                <w:sz w:val="16"/>
              </w:rPr>
            </w:pPr>
            <w:r w:rsidRPr="008D7047">
              <w:rPr>
                <w:rFonts w:ascii="Book Antiqua" w:hAnsi="Book Antiqua"/>
                <w:color w:val="000000"/>
                <w:sz w:val="16"/>
              </w:rPr>
              <w:t>logrado</w:t>
            </w:r>
          </w:p>
        </w:tc>
      </w:tr>
      <w:tr w:rsidR="00B21BF4" w:rsidRPr="008D7047" w:rsidTr="009B4C0C">
        <w:trPr>
          <w:trHeight w:val="330"/>
          <w:jc w:val="center"/>
        </w:trPr>
        <w:tc>
          <w:tcPr>
            <w:tcW w:w="3110" w:type="dxa"/>
            <w:tcBorders>
              <w:top w:val="nil"/>
              <w:left w:val="single" w:sz="4" w:space="0" w:color="auto"/>
              <w:bottom w:val="single" w:sz="4" w:space="0" w:color="auto"/>
              <w:right w:val="single" w:sz="4" w:space="0" w:color="auto"/>
            </w:tcBorders>
            <w:shd w:val="clear" w:color="auto" w:fill="auto"/>
            <w:noWrap/>
            <w:vAlign w:val="center"/>
            <w:hideMark/>
          </w:tcPr>
          <w:p w:rsidR="00B21BF4" w:rsidRPr="008D7047" w:rsidRDefault="00B21BF4" w:rsidP="009B4C0C">
            <w:pPr>
              <w:rPr>
                <w:rFonts w:ascii="Book Antiqua" w:hAnsi="Book Antiqua"/>
                <w:b/>
                <w:bCs/>
                <w:sz w:val="16"/>
              </w:rPr>
            </w:pPr>
            <w:r w:rsidRPr="008D7047">
              <w:rPr>
                <w:rFonts w:ascii="Book Antiqua" w:hAnsi="Book Antiqua"/>
                <w:b/>
                <w:bCs/>
                <w:sz w:val="16"/>
              </w:rPr>
              <w:t>Promedio</w:t>
            </w:r>
          </w:p>
        </w:tc>
        <w:tc>
          <w:tcPr>
            <w:tcW w:w="852"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b/>
                <w:bCs/>
                <w:color w:val="000000"/>
                <w:sz w:val="16"/>
              </w:rPr>
            </w:pPr>
            <w:r w:rsidRPr="008D7047">
              <w:rPr>
                <w:rFonts w:ascii="Book Antiqua" w:hAnsi="Book Antiqua"/>
                <w:b/>
                <w:bCs/>
                <w:color w:val="000000"/>
                <w:sz w:val="16"/>
              </w:rPr>
              <w:t>19</w:t>
            </w:r>
          </w:p>
        </w:tc>
        <w:tc>
          <w:tcPr>
            <w:tcW w:w="923"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b/>
                <w:bCs/>
                <w:color w:val="000000"/>
                <w:sz w:val="16"/>
              </w:rPr>
            </w:pPr>
            <w:r w:rsidRPr="008D7047">
              <w:rPr>
                <w:rFonts w:ascii="Book Antiqua" w:hAnsi="Book Antiqua"/>
                <w:b/>
                <w:bCs/>
                <w:color w:val="000000"/>
                <w:sz w:val="16"/>
              </w:rPr>
              <w:t>100%</w:t>
            </w:r>
          </w:p>
        </w:tc>
        <w:tc>
          <w:tcPr>
            <w:tcW w:w="861"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b/>
                <w:bCs/>
                <w:color w:val="000000"/>
                <w:sz w:val="16"/>
              </w:rPr>
            </w:pPr>
            <w:r w:rsidRPr="008D7047">
              <w:rPr>
                <w:rFonts w:ascii="Book Antiqua" w:hAnsi="Book Antiqua"/>
                <w:b/>
                <w:bCs/>
                <w:color w:val="000000"/>
                <w:sz w:val="16"/>
              </w:rPr>
              <w:t>21</w:t>
            </w:r>
          </w:p>
        </w:tc>
        <w:tc>
          <w:tcPr>
            <w:tcW w:w="756" w:type="dxa"/>
            <w:tcBorders>
              <w:top w:val="nil"/>
              <w:left w:val="nil"/>
              <w:bottom w:val="nil"/>
              <w:right w:val="nil"/>
            </w:tcBorders>
            <w:shd w:val="clear" w:color="auto" w:fill="auto"/>
            <w:noWrap/>
            <w:vAlign w:val="center"/>
            <w:hideMark/>
          </w:tcPr>
          <w:p w:rsidR="00B21BF4" w:rsidRPr="008D7047" w:rsidRDefault="00B21BF4" w:rsidP="009B4C0C">
            <w:pPr>
              <w:jc w:val="center"/>
              <w:rPr>
                <w:rFonts w:ascii="Book Antiqua" w:hAnsi="Book Antiqua"/>
                <w:color w:val="000000"/>
                <w:sz w:val="16"/>
              </w:rPr>
            </w:pPr>
          </w:p>
        </w:tc>
        <w:tc>
          <w:tcPr>
            <w:tcW w:w="814" w:type="dxa"/>
            <w:tcBorders>
              <w:top w:val="nil"/>
              <w:left w:val="nil"/>
              <w:bottom w:val="nil"/>
              <w:right w:val="nil"/>
            </w:tcBorders>
            <w:shd w:val="clear" w:color="auto" w:fill="auto"/>
            <w:noWrap/>
            <w:vAlign w:val="center"/>
            <w:hideMark/>
          </w:tcPr>
          <w:p w:rsidR="00B21BF4" w:rsidRPr="008D7047" w:rsidRDefault="00B21BF4" w:rsidP="009B4C0C">
            <w:pPr>
              <w:jc w:val="center"/>
              <w:rPr>
                <w:rFonts w:ascii="Book Antiqua" w:hAnsi="Book Antiqua"/>
                <w:color w:val="000000"/>
                <w:sz w:val="16"/>
              </w:rPr>
            </w:pPr>
          </w:p>
        </w:tc>
        <w:tc>
          <w:tcPr>
            <w:tcW w:w="606" w:type="dxa"/>
            <w:tcBorders>
              <w:top w:val="nil"/>
              <w:left w:val="single" w:sz="4" w:space="0" w:color="auto"/>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b/>
                <w:bCs/>
                <w:color w:val="000000"/>
                <w:sz w:val="16"/>
              </w:rPr>
            </w:pPr>
            <w:r w:rsidRPr="008D7047">
              <w:rPr>
                <w:rFonts w:ascii="Book Antiqua" w:hAnsi="Book Antiqua"/>
                <w:b/>
                <w:bCs/>
                <w:color w:val="000000"/>
                <w:sz w:val="16"/>
              </w:rPr>
              <w:t>12</w:t>
            </w:r>
          </w:p>
        </w:tc>
        <w:tc>
          <w:tcPr>
            <w:tcW w:w="777" w:type="dxa"/>
            <w:tcBorders>
              <w:top w:val="nil"/>
              <w:left w:val="nil"/>
              <w:bottom w:val="single" w:sz="4" w:space="0" w:color="auto"/>
              <w:right w:val="single" w:sz="4" w:space="0" w:color="auto"/>
            </w:tcBorders>
            <w:shd w:val="clear" w:color="auto" w:fill="auto"/>
            <w:noWrap/>
            <w:vAlign w:val="center"/>
            <w:hideMark/>
          </w:tcPr>
          <w:p w:rsidR="00B21BF4" w:rsidRPr="008D7047" w:rsidRDefault="00B21BF4" w:rsidP="009B4C0C">
            <w:pPr>
              <w:jc w:val="center"/>
              <w:rPr>
                <w:rFonts w:ascii="Book Antiqua" w:hAnsi="Book Antiqua"/>
                <w:b/>
                <w:bCs/>
                <w:color w:val="000000"/>
                <w:sz w:val="16"/>
              </w:rPr>
            </w:pPr>
            <w:r w:rsidRPr="008D7047">
              <w:rPr>
                <w:rFonts w:ascii="Book Antiqua" w:hAnsi="Book Antiqua"/>
                <w:b/>
                <w:bCs/>
                <w:color w:val="000000"/>
                <w:sz w:val="16"/>
              </w:rPr>
              <w:t>8</w:t>
            </w:r>
          </w:p>
        </w:tc>
        <w:tc>
          <w:tcPr>
            <w:tcW w:w="949" w:type="dxa"/>
            <w:tcBorders>
              <w:top w:val="nil"/>
              <w:left w:val="nil"/>
              <w:bottom w:val="nil"/>
              <w:right w:val="nil"/>
            </w:tcBorders>
            <w:shd w:val="clear" w:color="auto" w:fill="auto"/>
            <w:noWrap/>
            <w:vAlign w:val="center"/>
            <w:hideMark/>
          </w:tcPr>
          <w:p w:rsidR="00B21BF4" w:rsidRPr="008D7047" w:rsidRDefault="00B21BF4" w:rsidP="009B4C0C">
            <w:pPr>
              <w:jc w:val="center"/>
              <w:rPr>
                <w:rFonts w:ascii="Book Antiqua" w:hAnsi="Book Antiqua"/>
                <w:b/>
                <w:bCs/>
                <w:color w:val="000000"/>
                <w:sz w:val="16"/>
              </w:rPr>
            </w:pPr>
            <w:r w:rsidRPr="008D7047">
              <w:rPr>
                <w:rFonts w:ascii="Book Antiqua" w:hAnsi="Book Antiqua"/>
                <w:b/>
                <w:bCs/>
                <w:color w:val="000000"/>
                <w:sz w:val="16"/>
              </w:rPr>
              <w:t>13</w:t>
            </w:r>
          </w:p>
        </w:tc>
        <w:tc>
          <w:tcPr>
            <w:tcW w:w="1276" w:type="dxa"/>
            <w:tcBorders>
              <w:top w:val="nil"/>
              <w:left w:val="nil"/>
              <w:bottom w:val="nil"/>
              <w:right w:val="nil"/>
            </w:tcBorders>
            <w:shd w:val="clear" w:color="auto" w:fill="auto"/>
            <w:noWrap/>
            <w:vAlign w:val="bottom"/>
            <w:hideMark/>
          </w:tcPr>
          <w:p w:rsidR="00B21BF4" w:rsidRPr="008D7047" w:rsidRDefault="00B21BF4" w:rsidP="009B4C0C">
            <w:pPr>
              <w:jc w:val="center"/>
              <w:rPr>
                <w:rFonts w:ascii="Book Antiqua" w:hAnsi="Book Antiqua"/>
                <w:b/>
                <w:bCs/>
                <w:color w:val="000000"/>
                <w:sz w:val="16"/>
              </w:rPr>
            </w:pPr>
          </w:p>
        </w:tc>
      </w:tr>
    </w:tbl>
    <w:p w:rsidR="00B21BF4" w:rsidRPr="00FB10E4" w:rsidRDefault="00B21BF4" w:rsidP="00B21BF4">
      <w:pPr>
        <w:rPr>
          <w:sz w:val="18"/>
          <w:szCs w:val="18"/>
          <w:lang w:val="es-ES_tradnl" w:eastAsia="en-US"/>
        </w:rPr>
      </w:pPr>
      <w:r w:rsidRPr="00FB10E4">
        <w:rPr>
          <w:sz w:val="18"/>
          <w:szCs w:val="18"/>
          <w:lang w:val="es-ES_tradnl" w:eastAsia="en-US"/>
        </w:rPr>
        <w:t xml:space="preserve">Fuente: Elaboración propia con base en datos de la Sección de Estadística, </w:t>
      </w:r>
      <w:r>
        <w:rPr>
          <w:sz w:val="18"/>
          <w:szCs w:val="18"/>
          <w:lang w:val="es-ES_tradnl" w:eastAsia="en-US"/>
        </w:rPr>
        <w:t>Subproceso de Modernización</w:t>
      </w:r>
      <w:r w:rsidRPr="00FB10E4">
        <w:rPr>
          <w:sz w:val="18"/>
          <w:szCs w:val="18"/>
          <w:lang w:val="es-ES_tradnl" w:eastAsia="en-US"/>
        </w:rPr>
        <w:t xml:space="preserve"> </w:t>
      </w:r>
    </w:p>
    <w:p w:rsidR="00B21BF4" w:rsidRDefault="00B21BF4" w:rsidP="00B21BF4">
      <w:pPr>
        <w:jc w:val="both"/>
        <w:rPr>
          <w:rFonts w:ascii="Book Antiqua" w:hAnsi="Book Antiqua"/>
        </w:rPr>
      </w:pPr>
    </w:p>
    <w:p w:rsidR="00B21BF4" w:rsidRDefault="00B21BF4" w:rsidP="00B21BF4">
      <w:pPr>
        <w:jc w:val="both"/>
        <w:rPr>
          <w:lang w:eastAsia="en-US"/>
        </w:rPr>
      </w:pPr>
    </w:p>
    <w:p w:rsidR="00B21BF4" w:rsidRDefault="00B21BF4" w:rsidP="00B21BF4">
      <w:pPr>
        <w:jc w:val="both"/>
        <w:rPr>
          <w:lang w:val="es-ES_tradnl" w:eastAsia="en-US"/>
        </w:rPr>
      </w:pPr>
      <w:r>
        <w:rPr>
          <w:lang w:val="es-ES_tradnl" w:eastAsia="en-US"/>
        </w:rPr>
        <w:lastRenderedPageBreak/>
        <w:t>De acuerdo con</w:t>
      </w:r>
      <w:r w:rsidRPr="00FB10E4">
        <w:rPr>
          <w:lang w:val="es-ES_tradnl" w:eastAsia="en-US"/>
        </w:rPr>
        <w:t xml:space="preserve"> los datos mostrados, el Juzgado Agrario del Segundo Circuito de la Zona Atlántica (Guápiles) presenta la mayor cantidad de asuntos entrados en promedio, pues su entrada se ubica en 30, lo que representa un 157% sobre el promedio </w:t>
      </w:r>
      <w:r>
        <w:rPr>
          <w:lang w:val="es-ES_tradnl" w:eastAsia="en-US"/>
        </w:rPr>
        <w:t>nacional.</w:t>
      </w:r>
    </w:p>
    <w:p w:rsidR="00B21BF4" w:rsidRPr="00FB10E4" w:rsidRDefault="00B21BF4" w:rsidP="00B21BF4">
      <w:pPr>
        <w:jc w:val="both"/>
        <w:rPr>
          <w:lang w:val="es-ES_tradnl" w:eastAsia="en-US"/>
        </w:rPr>
      </w:pPr>
    </w:p>
    <w:p w:rsidR="00B21BF4" w:rsidRDefault="00B21BF4" w:rsidP="00B21BF4">
      <w:pPr>
        <w:jc w:val="both"/>
        <w:rPr>
          <w:lang w:val="es-ES_tradnl" w:eastAsia="en-US"/>
        </w:rPr>
      </w:pPr>
      <w:r w:rsidRPr="00FB10E4">
        <w:rPr>
          <w:lang w:val="es-ES_tradnl" w:eastAsia="en-US"/>
        </w:rPr>
        <w:t xml:space="preserve">El Juzgado Agrario del II Circuito Judicial de Alajuela (San Carlos) y el Primer Circuito Judicial de Guanacaste (Liberia) comparten la segunda y tercera  ubicación de asuntos entrados, pues ambos reportan un promedio de 27 asuntos entrados, 8 asuntos por encima del promedio de 19 asuntos, representando un 9% del total de asuntos entrados a nivel nacional. </w:t>
      </w:r>
    </w:p>
    <w:p w:rsidR="00B21BF4" w:rsidRPr="00FB10E4" w:rsidRDefault="00B21BF4" w:rsidP="00B21BF4">
      <w:pPr>
        <w:jc w:val="both"/>
        <w:rPr>
          <w:lang w:val="es-ES_tradnl" w:eastAsia="en-US"/>
        </w:rPr>
      </w:pPr>
    </w:p>
    <w:p w:rsidR="00B21BF4" w:rsidRDefault="00B21BF4" w:rsidP="00B21BF4">
      <w:pPr>
        <w:jc w:val="both"/>
        <w:rPr>
          <w:lang w:val="es-ES_tradnl" w:eastAsia="en-US"/>
        </w:rPr>
      </w:pPr>
      <w:r w:rsidRPr="00FB10E4">
        <w:rPr>
          <w:lang w:val="es-ES_tradnl" w:eastAsia="en-US"/>
        </w:rPr>
        <w:t>Ahora, los juzgados que presentan la menor entrada mensual de asuntos son el Juzgado Civil, Trabajo y Familia Buenos Aires con 9 asuntos y el Juzgado Civil, Trabajo y Agrario de Turrialba con 8 asuntos, representado ambos un 3% del ingreso nacional. Estos dos juzgados, se sitúan por debajo del promedio en un 53%.</w:t>
      </w:r>
    </w:p>
    <w:p w:rsidR="00B21BF4" w:rsidRPr="00FB10E4" w:rsidRDefault="00B21BF4" w:rsidP="00B21BF4">
      <w:pPr>
        <w:jc w:val="both"/>
        <w:rPr>
          <w:lang w:val="es-ES_tradnl" w:eastAsia="en-US"/>
        </w:rPr>
      </w:pPr>
    </w:p>
    <w:p w:rsidR="00B21BF4" w:rsidRDefault="00B21BF4" w:rsidP="00B21BF4">
      <w:pPr>
        <w:jc w:val="both"/>
        <w:rPr>
          <w:lang w:val="es-ES_tradnl" w:eastAsia="en-US"/>
        </w:rPr>
      </w:pPr>
      <w:r w:rsidRPr="00FB10E4">
        <w:rPr>
          <w:lang w:val="es-ES_tradnl" w:eastAsia="en-US"/>
        </w:rPr>
        <w:t xml:space="preserve">En cuanto al promedio de </w:t>
      </w:r>
      <w:r>
        <w:rPr>
          <w:lang w:val="es-ES_tradnl" w:eastAsia="en-US"/>
        </w:rPr>
        <w:t xml:space="preserve">asuntos terminados, el Juzgado </w:t>
      </w:r>
      <w:r w:rsidRPr="00FB10E4">
        <w:rPr>
          <w:lang w:val="es-ES_tradnl" w:eastAsia="en-US"/>
        </w:rPr>
        <w:t xml:space="preserve">Agrario del Primer Circuito </w:t>
      </w:r>
      <w:r>
        <w:rPr>
          <w:lang w:val="es-ES_tradnl" w:eastAsia="en-US"/>
        </w:rPr>
        <w:t>Judicial de Guanacaste</w:t>
      </w:r>
      <w:r w:rsidRPr="00FB10E4">
        <w:rPr>
          <w:lang w:val="es-ES_tradnl" w:eastAsia="en-US"/>
        </w:rPr>
        <w:t xml:space="preserve"> es el que presenta la mayor cantidad de asuntos terminados en promedio</w:t>
      </w:r>
      <w:r>
        <w:rPr>
          <w:lang w:val="es-ES_tradnl" w:eastAsia="en-US"/>
        </w:rPr>
        <w:t xml:space="preserve">, </w:t>
      </w:r>
      <w:r w:rsidRPr="00FB10E4">
        <w:rPr>
          <w:lang w:val="es-ES_tradnl" w:eastAsia="en-US"/>
        </w:rPr>
        <w:t>34 asuntos, lo cual representa un 161% sobre el promedio. Nótese que éste Juzgado termina más asuntos por mes de los que le ingresan. (34 vrs 27). El Juzgado Agrario del Segund</w:t>
      </w:r>
      <w:r>
        <w:rPr>
          <w:lang w:val="es-ES_tradnl" w:eastAsia="en-US"/>
        </w:rPr>
        <w:t>o Circuito Judicial de Alajuela</w:t>
      </w:r>
      <w:r w:rsidRPr="00FB10E4">
        <w:rPr>
          <w:lang w:val="es-ES_tradnl" w:eastAsia="en-US"/>
        </w:rPr>
        <w:t xml:space="preserve"> se ubica en la segunda posición en asuntos terminados, con 32 asuntos, ubicándose un 152% sobre el promedio. Al igual que el caso anterior, éste Juzgado termina más asuntos que los que le ingresan por mes.</w:t>
      </w:r>
    </w:p>
    <w:p w:rsidR="00B21BF4" w:rsidRPr="00FB10E4" w:rsidRDefault="00B21BF4" w:rsidP="00B21BF4">
      <w:pPr>
        <w:jc w:val="both"/>
        <w:rPr>
          <w:lang w:val="es-ES_tradnl" w:eastAsia="en-US"/>
        </w:rPr>
      </w:pPr>
    </w:p>
    <w:p w:rsidR="00B21BF4" w:rsidRDefault="00B21BF4" w:rsidP="00B21BF4">
      <w:pPr>
        <w:jc w:val="both"/>
        <w:rPr>
          <w:lang w:val="es-ES_tradnl" w:eastAsia="en-US"/>
        </w:rPr>
      </w:pPr>
      <w:r w:rsidRPr="00FB10E4">
        <w:rPr>
          <w:lang w:val="es-ES_tradnl" w:eastAsia="en-US"/>
        </w:rPr>
        <w:t>Ahora bien, el Juzgado Civil, Trabajo y Familia de Buenos Aires al igual que el Juzgado Civil, Trabajo y Agrario de Turrialba presentan la menor cantidad de asuntos terminados, 6 y 9 respectivamente. Cabe resaltar, que aunque el Juzgado Civil, Trabajo y Familia de Buenos Aires le ingresan más asuntos que el de Turrialba, éste último termina 3 asuntos más en promedio por mes que el de Buenos Aires, contando ambos con la misma cantidad de recurso humano. (1 juez o jueza, un técnico o técnica judicial).</w:t>
      </w:r>
    </w:p>
    <w:p w:rsidR="00B21BF4" w:rsidRPr="00FB10E4" w:rsidRDefault="00B21BF4" w:rsidP="00B21BF4">
      <w:pPr>
        <w:jc w:val="both"/>
        <w:rPr>
          <w:lang w:val="es-ES_tradnl" w:eastAsia="en-US"/>
        </w:rPr>
      </w:pPr>
    </w:p>
    <w:p w:rsidR="00B21BF4" w:rsidRDefault="00B21BF4" w:rsidP="00B21BF4">
      <w:pPr>
        <w:jc w:val="both"/>
        <w:rPr>
          <w:lang w:val="es-ES_tradnl" w:eastAsia="en-US"/>
        </w:rPr>
      </w:pPr>
      <w:r w:rsidRPr="00FB10E4">
        <w:rPr>
          <w:lang w:val="es-ES_tradnl" w:eastAsia="en-US"/>
        </w:rPr>
        <w:t>En cuanto a la cantidad de recurso humano en general, el Juzgado Agrario del Segundo Circuito de la Zona Atlántica presenta la mayor cantidad de personal juzgador y de apoyo, pues cuenta con dos y cinco personas respectivamente, dedicadas en la atención de los asuntos.  Con ese recurso humano, es</w:t>
      </w:r>
      <w:r>
        <w:rPr>
          <w:lang w:val="es-ES_tradnl" w:eastAsia="en-US"/>
        </w:rPr>
        <w:t xml:space="preserve">te juzgado presenta 15 asuntos </w:t>
      </w:r>
      <w:r w:rsidRPr="00FB10E4">
        <w:rPr>
          <w:lang w:val="es-ES_tradnl" w:eastAsia="en-US"/>
        </w:rPr>
        <w:t xml:space="preserve">en promedio entrados para el personal juzgador y 6 por técnico o técnica. </w:t>
      </w:r>
    </w:p>
    <w:p w:rsidR="00B21BF4" w:rsidRPr="00FB10E4" w:rsidRDefault="00B21BF4" w:rsidP="00B21BF4">
      <w:pPr>
        <w:jc w:val="both"/>
        <w:rPr>
          <w:lang w:val="es-ES_tradnl" w:eastAsia="en-US"/>
        </w:rPr>
      </w:pPr>
    </w:p>
    <w:p w:rsidR="00B21BF4" w:rsidRDefault="00B21BF4" w:rsidP="00B21BF4">
      <w:pPr>
        <w:jc w:val="both"/>
        <w:rPr>
          <w:lang w:val="es-ES_tradnl" w:eastAsia="en-US"/>
        </w:rPr>
      </w:pPr>
      <w:r w:rsidRPr="00FB10E4">
        <w:rPr>
          <w:lang w:val="es-ES_tradnl" w:eastAsia="en-US"/>
        </w:rPr>
        <w:t xml:space="preserve">El Juzgado Agrario del Primer y Segundo  Circuito Judicial de Guanacaste y el del Primer Circuito Judicial de la Zona Atlántica cuentan con dos juezas o jueces y cuatro técnicos o técnicas. Con esta cantidad de recurso </w:t>
      </w:r>
      <w:r>
        <w:rPr>
          <w:lang w:val="es-ES_tradnl" w:eastAsia="en-US"/>
        </w:rPr>
        <w:t>humano, los jueces y juezas del</w:t>
      </w:r>
      <w:r w:rsidRPr="00FB10E4">
        <w:rPr>
          <w:lang w:val="es-ES_tradnl" w:eastAsia="en-US"/>
        </w:rPr>
        <w:t xml:space="preserve"> Primer Circuito Judicial de Guanacaste tramitan en promedio 14 asuntos por mes y 7 en el caso de los técnicos o técnicas, cantidad similar en el caso del Juzgado Agrario del Segundo Circuito Judicial de Guanacaste con 13 asuntos entrados para el personal juzgador y 6 para los técnicos o técnicas judiciales. </w:t>
      </w:r>
    </w:p>
    <w:p w:rsidR="00B21BF4" w:rsidRPr="00FB10E4" w:rsidRDefault="00B21BF4" w:rsidP="00B21BF4">
      <w:pPr>
        <w:jc w:val="both"/>
        <w:rPr>
          <w:lang w:val="es-ES_tradnl" w:eastAsia="en-US"/>
        </w:rPr>
      </w:pPr>
    </w:p>
    <w:p w:rsidR="00B21BF4" w:rsidRDefault="00B21BF4" w:rsidP="00B21BF4">
      <w:pPr>
        <w:jc w:val="both"/>
        <w:rPr>
          <w:lang w:val="es-ES_tradnl" w:eastAsia="en-US"/>
        </w:rPr>
      </w:pPr>
      <w:r w:rsidRPr="00FB10E4">
        <w:rPr>
          <w:lang w:val="es-ES_tradnl" w:eastAsia="en-US"/>
        </w:rPr>
        <w:t>Cabe resaltar el Juzgado Civil y Trabajo del Segundo Circuito Judic</w:t>
      </w:r>
      <w:r>
        <w:rPr>
          <w:lang w:val="es-ES_tradnl" w:eastAsia="en-US"/>
        </w:rPr>
        <w:t xml:space="preserve">ial de Alajuela (Upala) </w:t>
      </w:r>
      <w:r w:rsidRPr="00FB10E4">
        <w:rPr>
          <w:lang w:val="es-ES_tradnl" w:eastAsia="en-US"/>
        </w:rPr>
        <w:t>cuenta con solo un juez o jueza y un técnico o técnica judicial por lo que se convierte en el Juzgado con mayor ingreso de asuntos entrados por mes, 20.</w:t>
      </w:r>
    </w:p>
    <w:p w:rsidR="00B21BF4" w:rsidRPr="00FB10E4" w:rsidRDefault="00B21BF4" w:rsidP="00B21BF4">
      <w:pPr>
        <w:jc w:val="both"/>
        <w:rPr>
          <w:lang w:val="es-ES_tradnl" w:eastAsia="en-US"/>
        </w:rPr>
      </w:pPr>
    </w:p>
    <w:p w:rsidR="00B21BF4" w:rsidRDefault="00B21BF4" w:rsidP="00B21BF4">
      <w:pPr>
        <w:jc w:val="both"/>
        <w:rPr>
          <w:lang w:val="es-ES_tradnl" w:eastAsia="en-US"/>
        </w:rPr>
      </w:pPr>
      <w:r w:rsidRPr="00FB10E4">
        <w:rPr>
          <w:lang w:val="es-ES_tradnl" w:eastAsia="en-US"/>
        </w:rPr>
        <w:lastRenderedPageBreak/>
        <w:t>Considerando el parámetro de referencia establecido por la Corte Plena de un promedio mensual de asuntos terminados entre 8 y 14, el 93% de los juzgados agrarios a nivel nacional logran cumplir con éste; sin embargo</w:t>
      </w:r>
      <w:r>
        <w:rPr>
          <w:lang w:val="es-ES_tradnl" w:eastAsia="en-US"/>
        </w:rPr>
        <w:t>,</w:t>
      </w:r>
      <w:r w:rsidRPr="00FB10E4">
        <w:rPr>
          <w:lang w:val="es-ES_tradnl" w:eastAsia="en-US"/>
        </w:rPr>
        <w:t xml:space="preserve"> nótese que el Juzgado Civil, Trabajo y Familia de Buenos Aires termina en promedio por mes 6 asuntos, 2 asuntos por debajo del parámetro (límite inferior). </w:t>
      </w:r>
    </w:p>
    <w:p w:rsidR="00B21BF4" w:rsidRPr="00FB10E4" w:rsidRDefault="00B21BF4" w:rsidP="00B21BF4">
      <w:pPr>
        <w:jc w:val="both"/>
        <w:rPr>
          <w:lang w:val="es-ES_tradnl" w:eastAsia="en-US"/>
        </w:rPr>
      </w:pPr>
    </w:p>
    <w:p w:rsidR="00B21BF4" w:rsidRDefault="00B21BF4" w:rsidP="00B21BF4">
      <w:pPr>
        <w:pStyle w:val="Prrafodelista"/>
        <w:spacing w:after="200" w:line="276" w:lineRule="auto"/>
        <w:ind w:left="0"/>
        <w:contextualSpacing/>
        <w:jc w:val="both"/>
        <w:rPr>
          <w:rFonts w:ascii="Book Antiqua" w:hAnsi="Book Antiqua"/>
          <w:b/>
        </w:rPr>
      </w:pPr>
      <w:r>
        <w:rPr>
          <w:b/>
          <w:lang w:val="es-ES_tradnl" w:eastAsia="en-US"/>
        </w:rPr>
        <w:t xml:space="preserve">6.1.3.2. </w:t>
      </w:r>
      <w:r w:rsidRPr="00433C13">
        <w:rPr>
          <w:b/>
          <w:lang w:val="es-ES_tradnl" w:eastAsia="en-US"/>
        </w:rPr>
        <w:t>Distribución de los casos terminados por tipo de proceso para los Juzgados.</w:t>
      </w:r>
    </w:p>
    <w:p w:rsidR="00B21BF4" w:rsidRPr="00433C13" w:rsidRDefault="00B21BF4" w:rsidP="00B21BF4">
      <w:pPr>
        <w:jc w:val="both"/>
        <w:rPr>
          <w:lang w:val="es-ES_tradnl" w:eastAsia="en-US"/>
        </w:rPr>
      </w:pPr>
      <w:r w:rsidRPr="00433C13">
        <w:rPr>
          <w:lang w:val="es-ES_tradnl" w:eastAsia="en-US"/>
        </w:rPr>
        <w:t>Considerando el tipo de proceso por el que se terminan los casos en los Juzgados A</w:t>
      </w:r>
      <w:r>
        <w:rPr>
          <w:lang w:val="es-ES_tradnl" w:eastAsia="en-US"/>
        </w:rPr>
        <w:t>grarios se elabora el cuadro 8</w:t>
      </w:r>
      <w:r w:rsidRPr="00433C13">
        <w:rPr>
          <w:lang w:val="es-ES_tradnl" w:eastAsia="en-US"/>
        </w:rPr>
        <w:t>, el cual</w:t>
      </w:r>
      <w:r>
        <w:rPr>
          <w:lang w:val="es-ES_tradnl" w:eastAsia="en-US"/>
        </w:rPr>
        <w:t>,</w:t>
      </w:r>
      <w:r w:rsidRPr="00433C13">
        <w:rPr>
          <w:lang w:val="es-ES_tradnl" w:eastAsia="en-US"/>
        </w:rPr>
        <w:t xml:space="preserve"> detalla la cantidad de asuntos terminados  anuales y mensuales en el 2016, así como su distribución porcentual</w:t>
      </w:r>
      <w:r>
        <w:rPr>
          <w:lang w:val="es-ES_tradnl" w:eastAsia="en-US"/>
        </w:rPr>
        <w:t>:</w:t>
      </w:r>
    </w:p>
    <w:p w:rsidR="00B21BF4" w:rsidRPr="00321DA2" w:rsidRDefault="00B21BF4" w:rsidP="00B21BF4">
      <w:pPr>
        <w:rPr>
          <w:rFonts w:ascii="Book Antiqua" w:hAnsi="Book Antiqua"/>
          <w:b/>
        </w:rPr>
      </w:pPr>
    </w:p>
    <w:p w:rsidR="00B21BF4" w:rsidRPr="00433C13" w:rsidRDefault="00B21BF4" w:rsidP="00B21BF4">
      <w:pPr>
        <w:ind w:left="360"/>
        <w:jc w:val="center"/>
        <w:rPr>
          <w:b/>
          <w:lang w:val="es-ES_tradnl" w:eastAsia="en-US"/>
        </w:rPr>
      </w:pPr>
      <w:r w:rsidRPr="00433C13">
        <w:rPr>
          <w:b/>
          <w:lang w:val="es-ES_tradnl" w:eastAsia="en-US"/>
        </w:rPr>
        <w:t xml:space="preserve">Cuadro 8. </w:t>
      </w:r>
    </w:p>
    <w:p w:rsidR="00B21BF4" w:rsidRPr="00433C13" w:rsidRDefault="00B21BF4" w:rsidP="00B21BF4">
      <w:pPr>
        <w:ind w:left="360"/>
        <w:jc w:val="center"/>
        <w:rPr>
          <w:b/>
          <w:lang w:val="es-ES_tradnl" w:eastAsia="en-US"/>
        </w:rPr>
      </w:pPr>
      <w:r w:rsidRPr="00433C13">
        <w:rPr>
          <w:b/>
          <w:lang w:val="es-ES_tradnl" w:eastAsia="en-US"/>
        </w:rPr>
        <w:t>Distribución de los casos terminados por tipo de proceso para los Juzgados Agrarios a nivel país. Periodo 2016.</w:t>
      </w:r>
    </w:p>
    <w:tbl>
      <w:tblPr>
        <w:tblW w:w="6905" w:type="dxa"/>
        <w:jc w:val="center"/>
        <w:tblCellMar>
          <w:left w:w="0" w:type="dxa"/>
          <w:right w:w="0" w:type="dxa"/>
        </w:tblCellMar>
        <w:tblLook w:val="0600"/>
      </w:tblPr>
      <w:tblGrid>
        <w:gridCol w:w="2010"/>
        <w:gridCol w:w="1521"/>
        <w:gridCol w:w="1521"/>
        <w:gridCol w:w="1853"/>
      </w:tblGrid>
      <w:tr w:rsidR="00B21BF4" w:rsidRPr="00117F4B" w:rsidTr="009B4C0C">
        <w:trPr>
          <w:trHeight w:val="1552"/>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538DD5"/>
            <w:tcMar>
              <w:top w:w="12" w:type="dxa"/>
              <w:left w:w="12" w:type="dxa"/>
              <w:bottom w:w="0" w:type="dxa"/>
              <w:right w:w="12" w:type="dxa"/>
            </w:tcMar>
            <w:vAlign w:val="center"/>
            <w:hideMark/>
          </w:tcPr>
          <w:p w:rsidR="00B21BF4" w:rsidRPr="00117F4B" w:rsidRDefault="00B21BF4" w:rsidP="009B4C0C">
            <w:pPr>
              <w:ind w:left="360"/>
              <w:jc w:val="center"/>
              <w:rPr>
                <w:rFonts w:ascii="Book Antiqua" w:hAnsi="Book Antiqua"/>
                <w:b/>
                <w:sz w:val="18"/>
              </w:rPr>
            </w:pPr>
            <w:r w:rsidRPr="00117F4B">
              <w:rPr>
                <w:rFonts w:ascii="Book Antiqua" w:hAnsi="Book Antiqua"/>
                <w:b/>
                <w:bCs/>
                <w:sz w:val="18"/>
              </w:rPr>
              <w:t>Tipo de Proceso</w:t>
            </w:r>
          </w:p>
        </w:tc>
        <w:tc>
          <w:tcPr>
            <w:tcW w:w="1521" w:type="dxa"/>
            <w:tcBorders>
              <w:top w:val="single" w:sz="4" w:space="0" w:color="000000"/>
              <w:left w:val="single" w:sz="4" w:space="0" w:color="000000"/>
              <w:bottom w:val="single" w:sz="4" w:space="0" w:color="000000"/>
              <w:right w:val="single" w:sz="4" w:space="0" w:color="000000"/>
            </w:tcBorders>
            <w:shd w:val="clear" w:color="auto" w:fill="538DD5"/>
            <w:tcMar>
              <w:top w:w="12" w:type="dxa"/>
              <w:left w:w="12" w:type="dxa"/>
              <w:bottom w:w="0" w:type="dxa"/>
              <w:right w:w="12" w:type="dxa"/>
            </w:tcMar>
            <w:vAlign w:val="center"/>
            <w:hideMark/>
          </w:tcPr>
          <w:p w:rsidR="00B21BF4" w:rsidRPr="00117F4B" w:rsidRDefault="00B21BF4" w:rsidP="009B4C0C">
            <w:pPr>
              <w:ind w:left="360"/>
              <w:jc w:val="center"/>
              <w:rPr>
                <w:rFonts w:ascii="Book Antiqua" w:hAnsi="Book Antiqua"/>
                <w:b/>
                <w:sz w:val="18"/>
              </w:rPr>
            </w:pPr>
            <w:r w:rsidRPr="00117F4B">
              <w:rPr>
                <w:rFonts w:ascii="Book Antiqua" w:hAnsi="Book Antiqua"/>
                <w:b/>
                <w:bCs/>
                <w:sz w:val="18"/>
              </w:rPr>
              <w:t>Cantidad de asuntos terminados anual</w:t>
            </w:r>
          </w:p>
        </w:tc>
        <w:tc>
          <w:tcPr>
            <w:tcW w:w="1521" w:type="dxa"/>
            <w:tcBorders>
              <w:top w:val="single" w:sz="4" w:space="0" w:color="000000"/>
              <w:left w:val="single" w:sz="4" w:space="0" w:color="000000"/>
              <w:bottom w:val="single" w:sz="4" w:space="0" w:color="000000"/>
              <w:right w:val="single" w:sz="4" w:space="0" w:color="000000"/>
            </w:tcBorders>
            <w:shd w:val="clear" w:color="auto" w:fill="538DD5"/>
            <w:tcMar>
              <w:top w:w="12" w:type="dxa"/>
              <w:left w:w="12" w:type="dxa"/>
              <w:bottom w:w="0" w:type="dxa"/>
              <w:right w:w="12" w:type="dxa"/>
            </w:tcMar>
            <w:vAlign w:val="center"/>
            <w:hideMark/>
          </w:tcPr>
          <w:p w:rsidR="00B21BF4" w:rsidRPr="00117F4B" w:rsidRDefault="00B21BF4" w:rsidP="009B4C0C">
            <w:pPr>
              <w:ind w:left="360"/>
              <w:jc w:val="center"/>
              <w:rPr>
                <w:rFonts w:ascii="Book Antiqua" w:hAnsi="Book Antiqua"/>
                <w:b/>
                <w:sz w:val="18"/>
              </w:rPr>
            </w:pPr>
            <w:r w:rsidRPr="00117F4B">
              <w:rPr>
                <w:rFonts w:ascii="Book Antiqua" w:hAnsi="Book Antiqua"/>
                <w:b/>
                <w:bCs/>
                <w:sz w:val="18"/>
              </w:rPr>
              <w:t>Cantidad de asuntos terminados mensual</w:t>
            </w:r>
          </w:p>
        </w:tc>
        <w:tc>
          <w:tcPr>
            <w:tcW w:w="1853" w:type="dxa"/>
            <w:tcBorders>
              <w:top w:val="single" w:sz="4" w:space="0" w:color="000000"/>
              <w:left w:val="single" w:sz="4" w:space="0" w:color="000000"/>
              <w:bottom w:val="single" w:sz="4" w:space="0" w:color="000000"/>
              <w:right w:val="single" w:sz="4" w:space="0" w:color="000000"/>
            </w:tcBorders>
            <w:shd w:val="clear" w:color="auto" w:fill="538DD5"/>
            <w:tcMar>
              <w:top w:w="12" w:type="dxa"/>
              <w:left w:w="12" w:type="dxa"/>
              <w:bottom w:w="0" w:type="dxa"/>
              <w:right w:w="12" w:type="dxa"/>
            </w:tcMar>
            <w:vAlign w:val="center"/>
            <w:hideMark/>
          </w:tcPr>
          <w:p w:rsidR="00B21BF4" w:rsidRPr="00117F4B" w:rsidRDefault="00B21BF4" w:rsidP="009B4C0C">
            <w:pPr>
              <w:ind w:left="360"/>
              <w:jc w:val="center"/>
              <w:rPr>
                <w:rFonts w:ascii="Book Antiqua" w:hAnsi="Book Antiqua"/>
                <w:b/>
                <w:sz w:val="18"/>
              </w:rPr>
            </w:pPr>
            <w:r w:rsidRPr="00117F4B">
              <w:rPr>
                <w:rFonts w:ascii="Book Antiqua" w:hAnsi="Book Antiqua"/>
                <w:b/>
                <w:bCs/>
                <w:sz w:val="18"/>
              </w:rPr>
              <w:t>Distribución porcentual de los asuntos terminados</w:t>
            </w:r>
          </w:p>
        </w:tc>
      </w:tr>
      <w:tr w:rsidR="00B21BF4" w:rsidRPr="00117F4B" w:rsidTr="009B4C0C">
        <w:trPr>
          <w:trHeight w:val="339"/>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Información posesoria</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1074</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95,0</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33,2%</w:t>
            </w:r>
          </w:p>
        </w:tc>
      </w:tr>
      <w:tr w:rsidR="00B21BF4" w:rsidRPr="00117F4B" w:rsidTr="009B4C0C">
        <w:trPr>
          <w:trHeight w:val="339"/>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Ordinario</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869</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76,9</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26,8%</w:t>
            </w:r>
          </w:p>
        </w:tc>
      </w:tr>
      <w:tr w:rsidR="00B21BF4" w:rsidRPr="00117F4B" w:rsidTr="009B4C0C">
        <w:trPr>
          <w:trHeight w:val="339"/>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Interdicto</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490</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43,4</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15,1%</w:t>
            </w:r>
          </w:p>
        </w:tc>
      </w:tr>
      <w:tr w:rsidR="00B21BF4" w:rsidRPr="00117F4B" w:rsidTr="009B4C0C">
        <w:trPr>
          <w:trHeight w:val="339"/>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Monitorio</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181</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16,0</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5,6%</w:t>
            </w:r>
          </w:p>
        </w:tc>
      </w:tr>
      <w:tr w:rsidR="00B21BF4" w:rsidRPr="00117F4B" w:rsidTr="009B4C0C">
        <w:trPr>
          <w:trHeight w:val="339"/>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Localización de derecho</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164</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14,5</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5,1%</w:t>
            </w:r>
          </w:p>
        </w:tc>
      </w:tr>
      <w:tr w:rsidR="00B21BF4" w:rsidRPr="00117F4B" w:rsidTr="009B4C0C">
        <w:trPr>
          <w:trHeight w:val="339"/>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Ejecutivo hipotecario</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122</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10,8</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3,8%</w:t>
            </w:r>
          </w:p>
        </w:tc>
      </w:tr>
      <w:tr w:rsidR="00B21BF4" w:rsidRPr="00117F4B" w:rsidTr="009B4C0C">
        <w:trPr>
          <w:trHeight w:val="339"/>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Sucesorio</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118</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10,4</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3,6%</w:t>
            </w:r>
          </w:p>
        </w:tc>
      </w:tr>
      <w:tr w:rsidR="00B21BF4" w:rsidRPr="00117F4B" w:rsidTr="009B4C0C">
        <w:trPr>
          <w:trHeight w:val="339"/>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Ejecución de sentencia</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41</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3,6</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1,3%</w:t>
            </w:r>
          </w:p>
        </w:tc>
      </w:tr>
      <w:tr w:rsidR="00B21BF4" w:rsidRPr="00117F4B" w:rsidTr="009B4C0C">
        <w:trPr>
          <w:trHeight w:val="339"/>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Medidas cautelares previas</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39</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3,5</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1,2%</w:t>
            </w:r>
          </w:p>
        </w:tc>
      </w:tr>
      <w:tr w:rsidR="00B21BF4" w:rsidRPr="00117F4B" w:rsidTr="009B4C0C">
        <w:trPr>
          <w:trHeight w:val="339"/>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Pruebas anticipadas mixtas</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36</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3,2</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1,1%</w:t>
            </w:r>
          </w:p>
        </w:tc>
      </w:tr>
      <w:tr w:rsidR="00B21BF4" w:rsidRPr="00117F4B" w:rsidTr="009B4C0C">
        <w:trPr>
          <w:trHeight w:val="339"/>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Desahucio</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33</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2,9</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1,0%</w:t>
            </w:r>
          </w:p>
        </w:tc>
      </w:tr>
      <w:tr w:rsidR="00B21BF4" w:rsidRPr="00117F4B" w:rsidTr="009B4C0C">
        <w:trPr>
          <w:trHeight w:val="339"/>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Otros asuntos</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21</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1,9</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0,6%</w:t>
            </w:r>
          </w:p>
        </w:tc>
      </w:tr>
      <w:tr w:rsidR="00B21BF4" w:rsidRPr="00117F4B" w:rsidTr="009B4C0C">
        <w:trPr>
          <w:trHeight w:val="339"/>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Rectificación de medida</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15</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1,3</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0,5%</w:t>
            </w:r>
          </w:p>
        </w:tc>
      </w:tr>
      <w:tr w:rsidR="00B21BF4" w:rsidRPr="00117F4B" w:rsidTr="009B4C0C">
        <w:trPr>
          <w:trHeight w:val="339"/>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Ejecutivo prendario</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12</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1,1</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0,4%</w:t>
            </w:r>
          </w:p>
        </w:tc>
      </w:tr>
      <w:tr w:rsidR="00B21BF4" w:rsidRPr="00117F4B" w:rsidTr="009B4C0C">
        <w:trPr>
          <w:trHeight w:val="339"/>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Ejecutivo simple</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9</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0,8</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0,3%</w:t>
            </w:r>
          </w:p>
        </w:tc>
      </w:tr>
      <w:tr w:rsidR="00B21BF4" w:rsidRPr="00117F4B" w:rsidTr="009B4C0C">
        <w:trPr>
          <w:trHeight w:val="339"/>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Consignación de pago</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7</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0,6</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0,2%</w:t>
            </w:r>
          </w:p>
        </w:tc>
      </w:tr>
      <w:tr w:rsidR="00B21BF4" w:rsidRPr="00117F4B" w:rsidTr="009B4C0C">
        <w:trPr>
          <w:trHeight w:val="339"/>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Deslindes voluntarios</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3</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0,3</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0,1%</w:t>
            </w:r>
          </w:p>
        </w:tc>
      </w:tr>
      <w:tr w:rsidR="00B21BF4" w:rsidRPr="00117F4B" w:rsidTr="009B4C0C">
        <w:trPr>
          <w:trHeight w:val="256"/>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lastRenderedPageBreak/>
              <w:t>Amojonamiento</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2</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0,2</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0,1%</w:t>
            </w:r>
          </w:p>
        </w:tc>
      </w:tr>
      <w:tr w:rsidR="00B21BF4" w:rsidRPr="00117F4B" w:rsidTr="009B4C0C">
        <w:trPr>
          <w:trHeight w:val="339"/>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Reconocimiento judicial y testimonial</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1</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0,1</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117F4B" w:rsidRDefault="00B21BF4" w:rsidP="009B4C0C">
            <w:pPr>
              <w:ind w:left="360"/>
              <w:jc w:val="center"/>
              <w:rPr>
                <w:rFonts w:ascii="Book Antiqua" w:hAnsi="Book Antiqua"/>
                <w:sz w:val="18"/>
              </w:rPr>
            </w:pPr>
            <w:r w:rsidRPr="00117F4B">
              <w:rPr>
                <w:rFonts w:ascii="Book Antiqua" w:hAnsi="Book Antiqua"/>
                <w:sz w:val="18"/>
              </w:rPr>
              <w:t>0,0%</w:t>
            </w:r>
          </w:p>
        </w:tc>
      </w:tr>
      <w:tr w:rsidR="00B21BF4" w:rsidRPr="00117F4B" w:rsidTr="009B4C0C">
        <w:trPr>
          <w:trHeight w:val="339"/>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7A6D25" w:rsidRDefault="00B21BF4" w:rsidP="009B4C0C">
            <w:pPr>
              <w:ind w:left="360"/>
              <w:rPr>
                <w:rFonts w:ascii="Book Antiqua" w:hAnsi="Book Antiqua"/>
                <w:b/>
                <w:sz w:val="20"/>
              </w:rPr>
            </w:pPr>
            <w:r w:rsidRPr="007A6D25">
              <w:rPr>
                <w:rFonts w:ascii="Book Antiqua" w:hAnsi="Book Antiqua"/>
                <w:b/>
                <w:bCs/>
                <w:sz w:val="20"/>
              </w:rPr>
              <w:t>Total</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7A6D25" w:rsidRDefault="00B21BF4" w:rsidP="009B4C0C">
            <w:pPr>
              <w:ind w:left="360"/>
              <w:rPr>
                <w:rFonts w:ascii="Book Antiqua" w:hAnsi="Book Antiqua"/>
                <w:b/>
                <w:sz w:val="20"/>
              </w:rPr>
            </w:pPr>
            <w:r w:rsidRPr="007A6D25">
              <w:rPr>
                <w:rFonts w:ascii="Book Antiqua" w:hAnsi="Book Antiqua"/>
                <w:b/>
                <w:bCs/>
                <w:sz w:val="20"/>
              </w:rPr>
              <w:t>3237</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7A6D25" w:rsidRDefault="00B21BF4" w:rsidP="009B4C0C">
            <w:pPr>
              <w:ind w:left="360"/>
              <w:rPr>
                <w:rFonts w:ascii="Book Antiqua" w:hAnsi="Book Antiqua"/>
                <w:b/>
                <w:sz w:val="20"/>
              </w:rPr>
            </w:pPr>
            <w:r w:rsidRPr="007A6D25">
              <w:rPr>
                <w:rFonts w:ascii="Book Antiqua" w:hAnsi="Book Antiqua"/>
                <w:b/>
                <w:bCs/>
                <w:sz w:val="20"/>
              </w:rPr>
              <w:t>286</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7A6D25" w:rsidRDefault="00B21BF4" w:rsidP="009B4C0C">
            <w:pPr>
              <w:ind w:left="360"/>
              <w:rPr>
                <w:rFonts w:ascii="Book Antiqua" w:hAnsi="Book Antiqua"/>
                <w:b/>
                <w:sz w:val="20"/>
              </w:rPr>
            </w:pPr>
            <w:r w:rsidRPr="007A6D25">
              <w:rPr>
                <w:rFonts w:ascii="Book Antiqua" w:hAnsi="Book Antiqua"/>
                <w:b/>
                <w:bCs/>
                <w:sz w:val="20"/>
              </w:rPr>
              <w:t>100,0%</w:t>
            </w:r>
          </w:p>
        </w:tc>
      </w:tr>
    </w:tbl>
    <w:p w:rsidR="00B21BF4" w:rsidRDefault="00B21BF4" w:rsidP="00B21BF4">
      <w:pPr>
        <w:rPr>
          <w:sz w:val="18"/>
          <w:szCs w:val="18"/>
          <w:lang w:val="es-ES_tradnl" w:eastAsia="en-US"/>
        </w:rPr>
      </w:pPr>
      <w:r>
        <w:rPr>
          <w:sz w:val="18"/>
          <w:szCs w:val="18"/>
          <w:lang w:val="es-ES_tradnl" w:eastAsia="en-US"/>
        </w:rPr>
        <w:t xml:space="preserve">                                           </w:t>
      </w:r>
      <w:r w:rsidRPr="00FB10E4">
        <w:rPr>
          <w:sz w:val="18"/>
          <w:szCs w:val="18"/>
          <w:lang w:val="es-ES_tradnl" w:eastAsia="en-US"/>
        </w:rPr>
        <w:t xml:space="preserve">Fuente: Elaboración propia con base en datos de la Sección de Estadística, </w:t>
      </w:r>
      <w:r>
        <w:rPr>
          <w:sz w:val="18"/>
          <w:szCs w:val="18"/>
          <w:lang w:val="es-ES_tradnl" w:eastAsia="en-US"/>
        </w:rPr>
        <w:t xml:space="preserve">Subproceso de </w:t>
      </w:r>
    </w:p>
    <w:p w:rsidR="00B21BF4" w:rsidRPr="00FB10E4" w:rsidRDefault="00B21BF4" w:rsidP="00B21BF4">
      <w:pPr>
        <w:rPr>
          <w:sz w:val="18"/>
          <w:szCs w:val="18"/>
          <w:lang w:val="es-ES_tradnl" w:eastAsia="en-US"/>
        </w:rPr>
      </w:pPr>
      <w:r>
        <w:rPr>
          <w:sz w:val="18"/>
          <w:szCs w:val="18"/>
          <w:lang w:val="es-ES_tradnl" w:eastAsia="en-US"/>
        </w:rPr>
        <w:t xml:space="preserve">                                           Modernización</w:t>
      </w:r>
      <w:r w:rsidRPr="00FB10E4">
        <w:rPr>
          <w:sz w:val="18"/>
          <w:szCs w:val="18"/>
          <w:lang w:val="es-ES_tradnl" w:eastAsia="en-US"/>
        </w:rPr>
        <w:t xml:space="preserve"> </w:t>
      </w:r>
    </w:p>
    <w:p w:rsidR="00B21BF4" w:rsidRDefault="00B21BF4" w:rsidP="00B21BF4">
      <w:pPr>
        <w:jc w:val="both"/>
        <w:rPr>
          <w:lang w:val="es-ES_tradnl" w:eastAsia="en-US"/>
        </w:rPr>
      </w:pPr>
    </w:p>
    <w:p w:rsidR="00B21BF4" w:rsidRDefault="00B21BF4" w:rsidP="00B21BF4">
      <w:pPr>
        <w:jc w:val="both"/>
        <w:rPr>
          <w:lang w:val="es-ES_tradnl" w:eastAsia="en-US"/>
        </w:rPr>
      </w:pPr>
      <w:r w:rsidRPr="00433C13">
        <w:rPr>
          <w:lang w:val="es-ES_tradnl" w:eastAsia="en-US"/>
        </w:rPr>
        <w:t xml:space="preserve">En el cuadro </w:t>
      </w:r>
      <w:r>
        <w:rPr>
          <w:lang w:val="es-ES_tradnl" w:eastAsia="en-US"/>
        </w:rPr>
        <w:t>8</w:t>
      </w:r>
      <w:r w:rsidRPr="00433C13">
        <w:rPr>
          <w:lang w:val="es-ES_tradnl" w:eastAsia="en-US"/>
        </w:rPr>
        <w:t xml:space="preserve"> se nota que en el 2016, la mayor </w:t>
      </w:r>
      <w:r>
        <w:rPr>
          <w:lang w:val="es-ES_tradnl" w:eastAsia="en-US"/>
        </w:rPr>
        <w:t>cantidad de procesos terminados obedece al proceso</w:t>
      </w:r>
      <w:r w:rsidRPr="00433C13">
        <w:rPr>
          <w:lang w:val="es-ES_tradnl" w:eastAsia="en-US"/>
        </w:rPr>
        <w:t xml:space="preserve"> Información Posesoria, con 1074 asuntos al año, lo que representa un promedio mensual de 95 asuntos, representando el 33.2% a nivel nacional.</w:t>
      </w:r>
    </w:p>
    <w:p w:rsidR="00B21BF4" w:rsidRDefault="00B21BF4" w:rsidP="00B21BF4">
      <w:pPr>
        <w:jc w:val="both"/>
        <w:rPr>
          <w:lang w:val="es-ES_tradnl" w:eastAsia="en-US"/>
        </w:rPr>
      </w:pPr>
    </w:p>
    <w:p w:rsidR="00B21BF4" w:rsidRDefault="00B21BF4" w:rsidP="00B21BF4">
      <w:pPr>
        <w:jc w:val="both"/>
        <w:rPr>
          <w:lang w:val="es-ES_tradnl" w:eastAsia="en-US"/>
        </w:rPr>
      </w:pPr>
      <w:r>
        <w:rPr>
          <w:lang w:val="es-ES_tradnl" w:eastAsia="en-US"/>
        </w:rPr>
        <w:t>En el siguiente diagrama se detalla la cantidad de asuntos terminados por tipo de proceso y el porcentaje que estos representan en forma acumulada a nivel nacional:</w:t>
      </w:r>
    </w:p>
    <w:p w:rsidR="00B21BF4" w:rsidRDefault="00B21BF4" w:rsidP="00B21BF4">
      <w:pPr>
        <w:jc w:val="both"/>
        <w:rPr>
          <w:lang w:val="es-ES_tradnl" w:eastAsia="en-US"/>
        </w:rPr>
      </w:pPr>
    </w:p>
    <w:p w:rsidR="00B21BF4" w:rsidRDefault="00B21BF4" w:rsidP="00B21BF4">
      <w:pPr>
        <w:jc w:val="center"/>
        <w:rPr>
          <w:b/>
          <w:lang w:val="es-ES_tradnl" w:eastAsia="en-US"/>
        </w:rPr>
      </w:pPr>
      <w:r>
        <w:rPr>
          <w:b/>
          <w:lang w:val="es-ES_tradnl" w:eastAsia="en-US"/>
        </w:rPr>
        <w:t>Diagrama</w:t>
      </w:r>
      <w:r w:rsidRPr="00433C13">
        <w:rPr>
          <w:b/>
          <w:lang w:val="es-ES_tradnl" w:eastAsia="en-US"/>
        </w:rPr>
        <w:t xml:space="preserve"> </w:t>
      </w:r>
      <w:r>
        <w:rPr>
          <w:b/>
          <w:lang w:val="es-ES_tradnl" w:eastAsia="en-US"/>
        </w:rPr>
        <w:t>2</w:t>
      </w:r>
    </w:p>
    <w:p w:rsidR="00B21BF4" w:rsidRDefault="00B21BF4" w:rsidP="00B21BF4">
      <w:pPr>
        <w:jc w:val="center"/>
        <w:rPr>
          <w:b/>
          <w:lang w:val="es-ES_tradnl" w:eastAsia="en-US"/>
        </w:rPr>
      </w:pPr>
      <w:r>
        <w:rPr>
          <w:b/>
          <w:lang w:val="es-ES_tradnl" w:eastAsia="en-US"/>
        </w:rPr>
        <w:t xml:space="preserve">Diagrama de Pareto de los asuntos terminados por tipo de proceso </w:t>
      </w:r>
    </w:p>
    <w:p w:rsidR="00B21BF4" w:rsidRDefault="00B21BF4" w:rsidP="00B21BF4">
      <w:pPr>
        <w:jc w:val="center"/>
        <w:rPr>
          <w:lang w:val="es-ES_tradnl" w:eastAsia="en-US"/>
        </w:rPr>
      </w:pPr>
      <w:r>
        <w:rPr>
          <w:b/>
          <w:lang w:val="es-ES_tradnl" w:eastAsia="en-US"/>
        </w:rPr>
        <w:t>Periodo 2016</w:t>
      </w:r>
    </w:p>
    <w:p w:rsidR="00B21BF4" w:rsidRDefault="00B21BF4" w:rsidP="00B21BF4">
      <w:pPr>
        <w:jc w:val="both"/>
      </w:pPr>
      <w:r>
        <w:rPr>
          <w:noProof/>
          <w:lang w:val="es-CR" w:eastAsia="es-CR"/>
        </w:rPr>
        <w:drawing>
          <wp:inline distT="0" distB="0" distL="0" distR="0">
            <wp:extent cx="6523355" cy="30543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3355" cy="3054350"/>
                    </a:xfrm>
                    <a:prstGeom prst="rect">
                      <a:avLst/>
                    </a:prstGeom>
                    <a:noFill/>
                  </pic:spPr>
                </pic:pic>
              </a:graphicData>
            </a:graphic>
          </wp:inline>
        </w:drawing>
      </w:r>
    </w:p>
    <w:p w:rsidR="00B21BF4" w:rsidRPr="00FB10E4" w:rsidRDefault="00B21BF4" w:rsidP="00B21BF4">
      <w:pPr>
        <w:rPr>
          <w:sz w:val="18"/>
          <w:szCs w:val="18"/>
          <w:lang w:val="es-ES_tradnl" w:eastAsia="en-US"/>
        </w:rPr>
      </w:pPr>
      <w:r w:rsidRPr="00FB10E4">
        <w:rPr>
          <w:sz w:val="18"/>
          <w:szCs w:val="18"/>
          <w:lang w:val="es-ES_tradnl" w:eastAsia="en-US"/>
        </w:rPr>
        <w:t xml:space="preserve">Fuente: Elaboración propia con base en datos de la Sección de Estadística, </w:t>
      </w:r>
      <w:r>
        <w:rPr>
          <w:sz w:val="18"/>
          <w:szCs w:val="18"/>
          <w:lang w:val="es-ES_tradnl" w:eastAsia="en-US"/>
        </w:rPr>
        <w:t>Subproceso de Modernización</w:t>
      </w:r>
      <w:r w:rsidRPr="00FB10E4">
        <w:rPr>
          <w:sz w:val="18"/>
          <w:szCs w:val="18"/>
          <w:lang w:val="es-ES_tradnl" w:eastAsia="en-US"/>
        </w:rPr>
        <w:t xml:space="preserve"> </w:t>
      </w:r>
    </w:p>
    <w:p w:rsidR="00B21BF4" w:rsidRDefault="00B21BF4" w:rsidP="00B21BF4">
      <w:pPr>
        <w:jc w:val="both"/>
        <w:rPr>
          <w:lang w:val="es-ES_tradnl" w:eastAsia="en-US"/>
        </w:rPr>
      </w:pPr>
    </w:p>
    <w:p w:rsidR="00B21BF4" w:rsidRDefault="00B21BF4" w:rsidP="00B21BF4">
      <w:pPr>
        <w:jc w:val="both"/>
        <w:rPr>
          <w:lang w:val="es-ES_tradnl" w:eastAsia="en-US"/>
        </w:rPr>
      </w:pPr>
      <w:r>
        <w:rPr>
          <w:lang w:val="es-ES_tradnl" w:eastAsia="en-US"/>
        </w:rPr>
        <w:t>En asuntos terminados</w:t>
      </w:r>
      <w:r w:rsidRPr="00433C13">
        <w:rPr>
          <w:lang w:val="es-ES_tradnl" w:eastAsia="en-US"/>
        </w:rPr>
        <w:t xml:space="preserve"> por tipo de proceso Ordinarios, se terminaron 869, lo que produce un promedio mensual de 76,9 asuntos, representando así el 26,8% de ingreso. En tercera posición, se ubica los Interdictos, terminando 490 al año y 43,4 al mes. (15,1%). Cabe resaltar que en est</w:t>
      </w:r>
      <w:r>
        <w:rPr>
          <w:lang w:val="es-ES_tradnl" w:eastAsia="en-US"/>
        </w:rPr>
        <w:t>os tres tipos de procesos, representa</w:t>
      </w:r>
      <w:r w:rsidRPr="00433C13">
        <w:rPr>
          <w:lang w:val="es-ES_tradnl" w:eastAsia="en-US"/>
        </w:rPr>
        <w:t xml:space="preserve"> el 75% de asuntos terminados a nivel nacional.</w:t>
      </w:r>
    </w:p>
    <w:p w:rsidR="00B21BF4" w:rsidRPr="00433C13" w:rsidRDefault="00B21BF4" w:rsidP="00B21BF4">
      <w:pPr>
        <w:jc w:val="both"/>
        <w:rPr>
          <w:lang w:val="es-ES_tradnl" w:eastAsia="en-US"/>
        </w:rPr>
      </w:pPr>
    </w:p>
    <w:p w:rsidR="00B21BF4" w:rsidRDefault="00B21BF4" w:rsidP="00B21BF4">
      <w:pPr>
        <w:jc w:val="both"/>
        <w:rPr>
          <w:lang w:val="es-ES_tradnl" w:eastAsia="en-US"/>
        </w:rPr>
      </w:pPr>
      <w:r w:rsidRPr="00433C13">
        <w:rPr>
          <w:lang w:val="es-ES_tradnl" w:eastAsia="en-US"/>
        </w:rPr>
        <w:t>En las últimas posiciones se ubican los asuntos</w:t>
      </w:r>
      <w:r>
        <w:rPr>
          <w:lang w:val="es-ES_tradnl" w:eastAsia="en-US"/>
        </w:rPr>
        <w:t xml:space="preserve"> terminados por tipo de proceso</w:t>
      </w:r>
      <w:r w:rsidRPr="00433C13">
        <w:rPr>
          <w:lang w:val="es-ES_tradnl" w:eastAsia="en-US"/>
        </w:rPr>
        <w:t xml:space="preserve"> Deslindes Voluntarios, termin</w:t>
      </w:r>
      <w:r>
        <w:rPr>
          <w:lang w:val="es-ES_tradnl" w:eastAsia="en-US"/>
        </w:rPr>
        <w:t>ando al año tan solo 3 asuntos, ni uno al mes,</w:t>
      </w:r>
      <w:r w:rsidRPr="00433C13">
        <w:rPr>
          <w:lang w:val="es-ES_tradnl" w:eastAsia="en-US"/>
        </w:rPr>
        <w:t xml:space="preserve"> por Amojonamiento 2 al año y por Reconocimiento </w:t>
      </w:r>
      <w:r w:rsidRPr="00433C13">
        <w:rPr>
          <w:lang w:val="es-ES_tradnl" w:eastAsia="en-US"/>
        </w:rPr>
        <w:lastRenderedPageBreak/>
        <w:t>judicial y testimonial tan solo 1 al año. Estos tres últimos tipos de proceso representan tan solo el</w:t>
      </w:r>
      <w:r>
        <w:rPr>
          <w:lang w:val="es-ES_tradnl" w:eastAsia="en-US"/>
        </w:rPr>
        <w:t xml:space="preserve"> 0.1% o menos a nivel nacional.</w:t>
      </w:r>
    </w:p>
    <w:p w:rsidR="00B21BF4" w:rsidRDefault="00B21BF4" w:rsidP="00B21BF4">
      <w:pPr>
        <w:jc w:val="both"/>
        <w:rPr>
          <w:lang w:val="es-ES_tradnl" w:eastAsia="en-US"/>
        </w:rPr>
      </w:pPr>
    </w:p>
    <w:p w:rsidR="00B21BF4" w:rsidRDefault="00B21BF4" w:rsidP="00B21BF4">
      <w:pPr>
        <w:jc w:val="both"/>
        <w:rPr>
          <w:b/>
          <w:lang w:val="es-ES_tradnl" w:eastAsia="en-US"/>
        </w:rPr>
      </w:pPr>
      <w:r>
        <w:rPr>
          <w:b/>
          <w:lang w:val="es-ES_tradnl" w:eastAsia="en-US"/>
        </w:rPr>
        <w:t>6.1.3.3. Comparación del Circulante en Trámite de</w:t>
      </w:r>
      <w:r w:rsidRPr="00433C13">
        <w:rPr>
          <w:b/>
          <w:lang w:val="es-ES_tradnl" w:eastAsia="en-US"/>
        </w:rPr>
        <w:t xml:space="preserve"> los Juzgados</w:t>
      </w:r>
      <w:r>
        <w:rPr>
          <w:b/>
          <w:lang w:val="es-ES_tradnl" w:eastAsia="en-US"/>
        </w:rPr>
        <w:t xml:space="preserve"> Agrarios a Nivel Nacional al 28 de febrero del 2017.</w:t>
      </w:r>
    </w:p>
    <w:p w:rsidR="00B21BF4" w:rsidRDefault="00B21BF4" w:rsidP="00B21BF4">
      <w:pPr>
        <w:jc w:val="both"/>
        <w:rPr>
          <w:b/>
          <w:lang w:val="es-ES_tradnl" w:eastAsia="en-US"/>
        </w:rPr>
      </w:pPr>
    </w:p>
    <w:p w:rsidR="00B21BF4" w:rsidRDefault="00B21BF4" w:rsidP="00B21BF4">
      <w:pPr>
        <w:jc w:val="both"/>
      </w:pPr>
      <w:r w:rsidRPr="006C57DB">
        <w:t>En cuanto</w:t>
      </w:r>
      <w:r>
        <w:t xml:space="preserve"> al circulante en trámite que presentan por cada Juzgado Agrarios el total que se reportó al 28 de febrero del 2017, a continuación se presenta un cuadro con el desglose por tipo de asunto:</w:t>
      </w:r>
    </w:p>
    <w:p w:rsidR="00B21BF4" w:rsidRDefault="00B21BF4" w:rsidP="00B21BF4">
      <w:pPr>
        <w:rPr>
          <w:b/>
          <w:lang w:val="es-ES_tradnl" w:eastAsia="en-US"/>
        </w:rPr>
      </w:pPr>
    </w:p>
    <w:p w:rsidR="00B21BF4" w:rsidRDefault="00B21BF4" w:rsidP="00B21BF4">
      <w:pPr>
        <w:ind w:left="360"/>
        <w:jc w:val="center"/>
        <w:rPr>
          <w:b/>
          <w:lang w:val="es-ES_tradnl" w:eastAsia="en-US"/>
        </w:rPr>
      </w:pPr>
    </w:p>
    <w:p w:rsidR="00B21BF4" w:rsidRPr="00433C13" w:rsidRDefault="00B21BF4" w:rsidP="00B21BF4">
      <w:pPr>
        <w:ind w:left="360"/>
        <w:jc w:val="center"/>
        <w:rPr>
          <w:b/>
          <w:lang w:val="es-ES_tradnl" w:eastAsia="en-US"/>
        </w:rPr>
      </w:pPr>
      <w:r>
        <w:rPr>
          <w:b/>
          <w:lang w:val="es-ES_tradnl" w:eastAsia="en-US"/>
        </w:rPr>
        <w:t>Cuadro 9</w:t>
      </w:r>
      <w:r w:rsidRPr="00433C13">
        <w:rPr>
          <w:b/>
          <w:lang w:val="es-ES_tradnl" w:eastAsia="en-US"/>
        </w:rPr>
        <w:t>.</w:t>
      </w:r>
    </w:p>
    <w:p w:rsidR="00B21BF4" w:rsidRDefault="00B21BF4" w:rsidP="00B21BF4">
      <w:pPr>
        <w:jc w:val="center"/>
        <w:rPr>
          <w:b/>
          <w:lang w:val="es-ES_tradnl" w:eastAsia="en-US"/>
        </w:rPr>
      </w:pPr>
      <w:r>
        <w:rPr>
          <w:b/>
          <w:lang w:val="es-ES_tradnl" w:eastAsia="en-US"/>
        </w:rPr>
        <w:t>Comparación del Circulante en Trámite de</w:t>
      </w:r>
      <w:r w:rsidRPr="00433C13">
        <w:rPr>
          <w:b/>
          <w:lang w:val="es-ES_tradnl" w:eastAsia="en-US"/>
        </w:rPr>
        <w:t xml:space="preserve"> los Juzgados</w:t>
      </w:r>
      <w:r>
        <w:rPr>
          <w:b/>
          <w:lang w:val="es-ES_tradnl" w:eastAsia="en-US"/>
        </w:rPr>
        <w:t xml:space="preserve"> Agrarios</w:t>
      </w:r>
    </w:p>
    <w:p w:rsidR="00B21BF4" w:rsidRDefault="00B21BF4" w:rsidP="00B21BF4">
      <w:pPr>
        <w:jc w:val="center"/>
      </w:pPr>
      <w:r>
        <w:rPr>
          <w:b/>
          <w:lang w:val="es-ES_tradnl" w:eastAsia="en-US"/>
        </w:rPr>
        <w:t>a Nivel Nacional al 28 de febrero del 2017</w:t>
      </w:r>
    </w:p>
    <w:tbl>
      <w:tblPr>
        <w:tblW w:w="9604" w:type="dxa"/>
        <w:jc w:val="center"/>
        <w:tblCellMar>
          <w:left w:w="0" w:type="dxa"/>
          <w:right w:w="0" w:type="dxa"/>
        </w:tblCellMar>
        <w:tblLook w:val="0600"/>
      </w:tblPr>
      <w:tblGrid>
        <w:gridCol w:w="4240"/>
        <w:gridCol w:w="1079"/>
        <w:gridCol w:w="1171"/>
        <w:gridCol w:w="771"/>
        <w:gridCol w:w="1110"/>
        <w:gridCol w:w="1233"/>
      </w:tblGrid>
      <w:tr w:rsidR="00B21BF4" w:rsidRPr="00D45C59" w:rsidTr="009B4C0C">
        <w:trPr>
          <w:trHeight w:val="1305"/>
          <w:jc w:val="center"/>
        </w:trPr>
        <w:tc>
          <w:tcPr>
            <w:tcW w:w="4240" w:type="dxa"/>
            <w:tcBorders>
              <w:top w:val="single" w:sz="4" w:space="0" w:color="000000"/>
              <w:left w:val="single" w:sz="4"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B21BF4" w:rsidRPr="00D45C59" w:rsidRDefault="00B21BF4" w:rsidP="009B4C0C">
            <w:pPr>
              <w:jc w:val="center"/>
              <w:rPr>
                <w:sz w:val="20"/>
                <w:szCs w:val="20"/>
                <w:lang w:val="es-CR"/>
              </w:rPr>
            </w:pPr>
            <w:r w:rsidRPr="00D45C59">
              <w:rPr>
                <w:sz w:val="20"/>
                <w:szCs w:val="20"/>
                <w:lang w:val="es-CR"/>
              </w:rPr>
              <w:t>Despacho</w:t>
            </w:r>
          </w:p>
        </w:tc>
        <w:tc>
          <w:tcPr>
            <w:tcW w:w="1079" w:type="dxa"/>
            <w:tcBorders>
              <w:top w:val="single" w:sz="4" w:space="0" w:color="000000"/>
              <w:left w:val="single" w:sz="4"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B21BF4" w:rsidRPr="00D45C59" w:rsidRDefault="00B21BF4" w:rsidP="009B4C0C">
            <w:pPr>
              <w:jc w:val="center"/>
              <w:rPr>
                <w:sz w:val="20"/>
                <w:szCs w:val="20"/>
                <w:lang w:val="es-CR"/>
              </w:rPr>
            </w:pPr>
            <w:r w:rsidRPr="00D45C59">
              <w:rPr>
                <w:sz w:val="20"/>
                <w:szCs w:val="20"/>
                <w:lang w:val="es-CR"/>
              </w:rPr>
              <w:t>Circulante en Trámite al 28/02/2017</w:t>
            </w:r>
          </w:p>
        </w:tc>
        <w:tc>
          <w:tcPr>
            <w:tcW w:w="1171" w:type="dxa"/>
            <w:tcBorders>
              <w:top w:val="single" w:sz="4" w:space="0" w:color="000000"/>
              <w:left w:val="single" w:sz="4"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B21BF4" w:rsidRPr="00D45C59" w:rsidRDefault="00B21BF4" w:rsidP="009B4C0C">
            <w:pPr>
              <w:jc w:val="center"/>
              <w:rPr>
                <w:sz w:val="20"/>
                <w:szCs w:val="20"/>
                <w:lang w:val="es-CR"/>
              </w:rPr>
            </w:pPr>
            <w:r w:rsidRPr="00D45C59">
              <w:rPr>
                <w:sz w:val="20"/>
                <w:szCs w:val="20"/>
                <w:lang w:val="es-CR"/>
              </w:rPr>
              <w:t>Participación porcentual del circulante total por despacho</w:t>
            </w:r>
          </w:p>
        </w:tc>
        <w:tc>
          <w:tcPr>
            <w:tcW w:w="771" w:type="dxa"/>
            <w:tcBorders>
              <w:top w:val="single" w:sz="4" w:space="0" w:color="000000"/>
              <w:left w:val="single" w:sz="4"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B21BF4" w:rsidRPr="00D45C59" w:rsidRDefault="00B21BF4" w:rsidP="009B4C0C">
            <w:pPr>
              <w:jc w:val="center"/>
              <w:rPr>
                <w:sz w:val="20"/>
                <w:szCs w:val="20"/>
                <w:lang w:val="es-CR"/>
              </w:rPr>
            </w:pPr>
            <w:r w:rsidRPr="00D45C59">
              <w:rPr>
                <w:sz w:val="20"/>
                <w:szCs w:val="20"/>
                <w:lang w:val="es-CR"/>
              </w:rPr>
              <w:t>Cantidad de Juez o Jueza</w:t>
            </w:r>
          </w:p>
        </w:tc>
        <w:tc>
          <w:tcPr>
            <w:tcW w:w="1110" w:type="dxa"/>
            <w:tcBorders>
              <w:top w:val="single" w:sz="4" w:space="0" w:color="000000"/>
              <w:left w:val="single" w:sz="4"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B21BF4" w:rsidRPr="00D45C59" w:rsidRDefault="00B21BF4" w:rsidP="009B4C0C">
            <w:pPr>
              <w:jc w:val="center"/>
              <w:rPr>
                <w:sz w:val="20"/>
                <w:szCs w:val="20"/>
                <w:lang w:val="es-CR"/>
              </w:rPr>
            </w:pPr>
            <w:r w:rsidRPr="00D45C59">
              <w:rPr>
                <w:sz w:val="20"/>
                <w:szCs w:val="20"/>
                <w:lang w:val="es-CR"/>
              </w:rPr>
              <w:t>Circulante en trámite Promedio por Jueza o Juez</w:t>
            </w:r>
          </w:p>
        </w:tc>
        <w:tc>
          <w:tcPr>
            <w:tcW w:w="1233" w:type="dxa"/>
            <w:tcBorders>
              <w:top w:val="single" w:sz="4" w:space="0" w:color="000000"/>
              <w:left w:val="single" w:sz="4"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B21BF4" w:rsidRPr="00D45C59" w:rsidRDefault="00B21BF4" w:rsidP="009B4C0C">
            <w:pPr>
              <w:jc w:val="center"/>
              <w:rPr>
                <w:sz w:val="20"/>
                <w:szCs w:val="20"/>
                <w:lang w:val="es-CR"/>
              </w:rPr>
            </w:pPr>
            <w:r w:rsidRPr="00D45C59">
              <w:rPr>
                <w:sz w:val="20"/>
                <w:szCs w:val="20"/>
                <w:lang w:val="es-CR"/>
              </w:rPr>
              <w:t>Promedio Mensual de Casos Terminados por plaza</w:t>
            </w:r>
          </w:p>
        </w:tc>
      </w:tr>
      <w:tr w:rsidR="00B21BF4" w:rsidRPr="00D45C59" w:rsidTr="009B4C0C">
        <w:trPr>
          <w:trHeight w:val="272"/>
          <w:jc w:val="center"/>
        </w:trPr>
        <w:tc>
          <w:tcPr>
            <w:tcW w:w="424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Juzgado Agrario II Circ. Jud. Guanacaste</w:t>
            </w:r>
          </w:p>
        </w:tc>
        <w:tc>
          <w:tcPr>
            <w:tcW w:w="1079"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center"/>
            <w:hideMark/>
          </w:tcPr>
          <w:p w:rsidR="00B21BF4" w:rsidRPr="00D45C59" w:rsidRDefault="00B21BF4" w:rsidP="009B4C0C">
            <w:pPr>
              <w:jc w:val="both"/>
              <w:rPr>
                <w:sz w:val="20"/>
                <w:szCs w:val="20"/>
                <w:lang w:val="es-CR"/>
              </w:rPr>
            </w:pPr>
            <w:r w:rsidRPr="00D45C59">
              <w:rPr>
                <w:sz w:val="20"/>
                <w:szCs w:val="20"/>
                <w:lang w:val="es-CR"/>
              </w:rPr>
              <w:t>767</w:t>
            </w:r>
          </w:p>
        </w:tc>
        <w:tc>
          <w:tcPr>
            <w:tcW w:w="1171"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12%</w:t>
            </w:r>
          </w:p>
        </w:tc>
        <w:tc>
          <w:tcPr>
            <w:tcW w:w="771"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384</w:t>
            </w:r>
          </w:p>
        </w:tc>
        <w:tc>
          <w:tcPr>
            <w:tcW w:w="1233"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13</w:t>
            </w:r>
          </w:p>
        </w:tc>
      </w:tr>
      <w:tr w:rsidR="00B21BF4" w:rsidRPr="00D45C59" w:rsidTr="009B4C0C">
        <w:trPr>
          <w:trHeight w:val="272"/>
          <w:jc w:val="center"/>
        </w:trPr>
        <w:tc>
          <w:tcPr>
            <w:tcW w:w="424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Juzgado Agrario del I Circ. Jud. De la Zona Atlántica</w:t>
            </w:r>
          </w:p>
        </w:tc>
        <w:tc>
          <w:tcPr>
            <w:tcW w:w="1079"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center"/>
            <w:hideMark/>
          </w:tcPr>
          <w:p w:rsidR="00B21BF4" w:rsidRPr="00D45C59" w:rsidRDefault="00B21BF4" w:rsidP="009B4C0C">
            <w:pPr>
              <w:jc w:val="both"/>
              <w:rPr>
                <w:sz w:val="20"/>
                <w:szCs w:val="20"/>
                <w:lang w:val="es-CR"/>
              </w:rPr>
            </w:pPr>
            <w:r w:rsidRPr="00D45C59">
              <w:rPr>
                <w:sz w:val="20"/>
                <w:szCs w:val="20"/>
                <w:lang w:val="es-CR"/>
              </w:rPr>
              <w:t>719</w:t>
            </w:r>
          </w:p>
        </w:tc>
        <w:tc>
          <w:tcPr>
            <w:tcW w:w="1171"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11%</w:t>
            </w:r>
          </w:p>
        </w:tc>
        <w:tc>
          <w:tcPr>
            <w:tcW w:w="771"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360</w:t>
            </w:r>
          </w:p>
        </w:tc>
        <w:tc>
          <w:tcPr>
            <w:tcW w:w="1233"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13</w:t>
            </w:r>
          </w:p>
        </w:tc>
      </w:tr>
      <w:tr w:rsidR="00B21BF4" w:rsidRPr="00D45C59" w:rsidTr="009B4C0C">
        <w:trPr>
          <w:trHeight w:val="272"/>
          <w:jc w:val="center"/>
        </w:trPr>
        <w:tc>
          <w:tcPr>
            <w:tcW w:w="424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Juzgado Agrario del II Circ. Jud. de la Zona Atlántica</w:t>
            </w:r>
          </w:p>
        </w:tc>
        <w:tc>
          <w:tcPr>
            <w:tcW w:w="1079"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center"/>
            <w:hideMark/>
          </w:tcPr>
          <w:p w:rsidR="00B21BF4" w:rsidRPr="00D45C59" w:rsidRDefault="00B21BF4" w:rsidP="009B4C0C">
            <w:pPr>
              <w:jc w:val="both"/>
              <w:rPr>
                <w:sz w:val="20"/>
                <w:szCs w:val="20"/>
                <w:lang w:val="es-CR"/>
              </w:rPr>
            </w:pPr>
            <w:r w:rsidRPr="00D45C59">
              <w:rPr>
                <w:sz w:val="20"/>
                <w:szCs w:val="20"/>
                <w:lang w:val="es-CR"/>
              </w:rPr>
              <w:t>692</w:t>
            </w:r>
          </w:p>
        </w:tc>
        <w:tc>
          <w:tcPr>
            <w:tcW w:w="1171"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11%</w:t>
            </w:r>
          </w:p>
        </w:tc>
        <w:tc>
          <w:tcPr>
            <w:tcW w:w="771"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346</w:t>
            </w:r>
          </w:p>
        </w:tc>
        <w:tc>
          <w:tcPr>
            <w:tcW w:w="1233"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15</w:t>
            </w:r>
          </w:p>
        </w:tc>
      </w:tr>
      <w:tr w:rsidR="00B21BF4" w:rsidRPr="00D45C59" w:rsidTr="009B4C0C">
        <w:trPr>
          <w:trHeight w:val="272"/>
          <w:jc w:val="center"/>
        </w:trPr>
        <w:tc>
          <w:tcPr>
            <w:tcW w:w="424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Juzgado Agrario II Cir. Jud. Zona Sur</w:t>
            </w:r>
          </w:p>
        </w:tc>
        <w:tc>
          <w:tcPr>
            <w:tcW w:w="1079"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center"/>
            <w:hideMark/>
          </w:tcPr>
          <w:p w:rsidR="00B21BF4" w:rsidRPr="00D45C59" w:rsidRDefault="00B21BF4" w:rsidP="009B4C0C">
            <w:pPr>
              <w:jc w:val="both"/>
              <w:rPr>
                <w:sz w:val="20"/>
                <w:szCs w:val="20"/>
                <w:lang w:val="es-CR"/>
              </w:rPr>
            </w:pPr>
            <w:r w:rsidRPr="00D45C59">
              <w:rPr>
                <w:sz w:val="20"/>
                <w:szCs w:val="20"/>
                <w:lang w:val="es-CR"/>
              </w:rPr>
              <w:t>534</w:t>
            </w:r>
          </w:p>
        </w:tc>
        <w:tc>
          <w:tcPr>
            <w:tcW w:w="1171"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8%</w:t>
            </w:r>
          </w:p>
        </w:tc>
        <w:tc>
          <w:tcPr>
            <w:tcW w:w="771"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534</w:t>
            </w:r>
          </w:p>
        </w:tc>
        <w:tc>
          <w:tcPr>
            <w:tcW w:w="1233"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15</w:t>
            </w:r>
          </w:p>
        </w:tc>
      </w:tr>
      <w:tr w:rsidR="00B21BF4" w:rsidRPr="00D45C59" w:rsidTr="009B4C0C">
        <w:trPr>
          <w:trHeight w:val="272"/>
          <w:jc w:val="center"/>
        </w:trPr>
        <w:tc>
          <w:tcPr>
            <w:tcW w:w="424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Juzgado Agrario I Circ. Jud. Guanacaste</w:t>
            </w:r>
          </w:p>
        </w:tc>
        <w:tc>
          <w:tcPr>
            <w:tcW w:w="1079"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center"/>
            <w:hideMark/>
          </w:tcPr>
          <w:p w:rsidR="00B21BF4" w:rsidRPr="00D45C59" w:rsidRDefault="00B21BF4" w:rsidP="009B4C0C">
            <w:pPr>
              <w:jc w:val="both"/>
              <w:rPr>
                <w:sz w:val="20"/>
                <w:szCs w:val="20"/>
                <w:lang w:val="es-CR"/>
              </w:rPr>
            </w:pPr>
            <w:r w:rsidRPr="00D45C59">
              <w:rPr>
                <w:sz w:val="20"/>
                <w:szCs w:val="20"/>
                <w:lang w:val="es-CR"/>
              </w:rPr>
              <w:t>502</w:t>
            </w:r>
          </w:p>
        </w:tc>
        <w:tc>
          <w:tcPr>
            <w:tcW w:w="1171"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8%</w:t>
            </w:r>
          </w:p>
        </w:tc>
        <w:tc>
          <w:tcPr>
            <w:tcW w:w="771"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251</w:t>
            </w:r>
          </w:p>
        </w:tc>
        <w:tc>
          <w:tcPr>
            <w:tcW w:w="1233" w:type="dxa"/>
            <w:tcBorders>
              <w:top w:val="single" w:sz="4" w:space="0" w:color="000000"/>
              <w:left w:val="single" w:sz="4" w:space="0" w:color="000000"/>
              <w:bottom w:val="single" w:sz="4" w:space="0" w:color="000000"/>
              <w:right w:val="single" w:sz="4" w:space="0" w:color="000000"/>
            </w:tcBorders>
            <w:shd w:val="clear" w:color="auto" w:fill="FFC00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17</w:t>
            </w:r>
          </w:p>
        </w:tc>
      </w:tr>
      <w:tr w:rsidR="00B21BF4" w:rsidRPr="00D45C59" w:rsidTr="009B4C0C">
        <w:trPr>
          <w:trHeight w:val="272"/>
          <w:jc w:val="center"/>
        </w:trPr>
        <w:tc>
          <w:tcPr>
            <w:tcW w:w="4240" w:type="dxa"/>
            <w:tcBorders>
              <w:top w:val="single" w:sz="4" w:space="0" w:color="000000"/>
              <w:left w:val="single" w:sz="4" w:space="0" w:color="000000"/>
              <w:bottom w:val="single" w:sz="4" w:space="0" w:color="000000"/>
              <w:right w:val="single" w:sz="4" w:space="0" w:color="000000"/>
            </w:tcBorders>
            <w:shd w:val="clear" w:color="auto" w:fill="92D05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Juzgado Civil y Agrario de Puntarenas</w:t>
            </w:r>
          </w:p>
        </w:tc>
        <w:tc>
          <w:tcPr>
            <w:tcW w:w="1079" w:type="dxa"/>
            <w:tcBorders>
              <w:top w:val="single" w:sz="4" w:space="0" w:color="000000"/>
              <w:left w:val="single" w:sz="4" w:space="0" w:color="000000"/>
              <w:bottom w:val="single" w:sz="4" w:space="0" w:color="000000"/>
              <w:right w:val="single" w:sz="4" w:space="0" w:color="000000"/>
            </w:tcBorders>
            <w:shd w:val="clear" w:color="auto" w:fill="92D050"/>
            <w:tcMar>
              <w:top w:w="12" w:type="dxa"/>
              <w:left w:w="12" w:type="dxa"/>
              <w:bottom w:w="0" w:type="dxa"/>
              <w:right w:w="12" w:type="dxa"/>
            </w:tcMar>
            <w:vAlign w:val="center"/>
            <w:hideMark/>
          </w:tcPr>
          <w:p w:rsidR="00B21BF4" w:rsidRPr="00D45C59" w:rsidRDefault="00B21BF4" w:rsidP="009B4C0C">
            <w:pPr>
              <w:jc w:val="both"/>
              <w:rPr>
                <w:sz w:val="20"/>
                <w:szCs w:val="20"/>
                <w:lang w:val="es-CR"/>
              </w:rPr>
            </w:pPr>
            <w:r w:rsidRPr="00D45C59">
              <w:rPr>
                <w:sz w:val="20"/>
                <w:szCs w:val="20"/>
                <w:lang w:val="es-CR"/>
              </w:rPr>
              <w:t>478</w:t>
            </w:r>
          </w:p>
        </w:tc>
        <w:tc>
          <w:tcPr>
            <w:tcW w:w="1171" w:type="dxa"/>
            <w:tcBorders>
              <w:top w:val="single" w:sz="4" w:space="0" w:color="000000"/>
              <w:left w:val="single" w:sz="4" w:space="0" w:color="000000"/>
              <w:bottom w:val="single" w:sz="4" w:space="0" w:color="000000"/>
              <w:right w:val="single" w:sz="4" w:space="0" w:color="000000"/>
            </w:tcBorders>
            <w:shd w:val="clear" w:color="auto" w:fill="92D05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7%</w:t>
            </w:r>
          </w:p>
        </w:tc>
        <w:tc>
          <w:tcPr>
            <w:tcW w:w="771" w:type="dxa"/>
            <w:tcBorders>
              <w:top w:val="single" w:sz="4" w:space="0" w:color="000000"/>
              <w:left w:val="single" w:sz="4" w:space="0" w:color="000000"/>
              <w:bottom w:val="single" w:sz="4" w:space="0" w:color="000000"/>
              <w:right w:val="single" w:sz="4" w:space="0" w:color="000000"/>
            </w:tcBorders>
            <w:shd w:val="clear" w:color="auto" w:fill="92D05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92D05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478</w:t>
            </w:r>
          </w:p>
        </w:tc>
        <w:tc>
          <w:tcPr>
            <w:tcW w:w="1233" w:type="dxa"/>
            <w:tcBorders>
              <w:top w:val="single" w:sz="4" w:space="0" w:color="000000"/>
              <w:left w:val="single" w:sz="4" w:space="0" w:color="000000"/>
              <w:bottom w:val="single" w:sz="4" w:space="0" w:color="000000"/>
              <w:right w:val="single" w:sz="4" w:space="0" w:color="000000"/>
            </w:tcBorders>
            <w:shd w:val="clear" w:color="auto" w:fill="92D050"/>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16</w:t>
            </w:r>
          </w:p>
        </w:tc>
      </w:tr>
      <w:tr w:rsidR="00B21BF4" w:rsidRPr="00D45C59" w:rsidTr="009B4C0C">
        <w:trPr>
          <w:trHeight w:val="272"/>
          <w:jc w:val="center"/>
        </w:trPr>
        <w:tc>
          <w:tcPr>
            <w:tcW w:w="4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Juzgado Civil y Trabajo del II Circ. Jud. Alajuela (Upala)</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D45C59" w:rsidRDefault="00B21BF4" w:rsidP="009B4C0C">
            <w:pPr>
              <w:jc w:val="both"/>
              <w:rPr>
                <w:sz w:val="20"/>
                <w:szCs w:val="20"/>
                <w:lang w:val="es-CR"/>
              </w:rPr>
            </w:pPr>
            <w:r w:rsidRPr="00D45C59">
              <w:rPr>
                <w:sz w:val="20"/>
                <w:szCs w:val="20"/>
                <w:lang w:val="es-CR"/>
              </w:rPr>
              <w:t>398</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6%</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398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8</w:t>
            </w:r>
          </w:p>
        </w:tc>
      </w:tr>
      <w:tr w:rsidR="00B21BF4" w:rsidRPr="00D45C59" w:rsidTr="009B4C0C">
        <w:trPr>
          <w:trHeight w:val="272"/>
          <w:jc w:val="center"/>
        </w:trPr>
        <w:tc>
          <w:tcPr>
            <w:tcW w:w="4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Juzgado Agrario II Circ. Jud. de San José</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D45C59" w:rsidRDefault="00B21BF4" w:rsidP="009B4C0C">
            <w:pPr>
              <w:jc w:val="both"/>
              <w:rPr>
                <w:sz w:val="20"/>
                <w:szCs w:val="20"/>
                <w:lang w:val="es-CR"/>
              </w:rPr>
            </w:pPr>
            <w:r w:rsidRPr="00D45C59">
              <w:rPr>
                <w:sz w:val="20"/>
                <w:szCs w:val="20"/>
                <w:lang w:val="es-CR"/>
              </w:rPr>
              <w:t>389</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6%</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195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9</w:t>
            </w:r>
          </w:p>
        </w:tc>
      </w:tr>
      <w:tr w:rsidR="00B21BF4" w:rsidRPr="00D45C59" w:rsidTr="009B4C0C">
        <w:trPr>
          <w:trHeight w:val="272"/>
          <w:jc w:val="center"/>
        </w:trPr>
        <w:tc>
          <w:tcPr>
            <w:tcW w:w="4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Juzgado Agrario de Cartago</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D45C59" w:rsidRDefault="00B21BF4" w:rsidP="009B4C0C">
            <w:pPr>
              <w:jc w:val="both"/>
              <w:rPr>
                <w:sz w:val="20"/>
                <w:szCs w:val="20"/>
                <w:lang w:val="es-CR"/>
              </w:rPr>
            </w:pPr>
            <w:r w:rsidRPr="00D45C59">
              <w:rPr>
                <w:sz w:val="20"/>
                <w:szCs w:val="20"/>
                <w:lang w:val="es-CR"/>
              </w:rPr>
              <w:t>346</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5%</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173</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10</w:t>
            </w:r>
          </w:p>
        </w:tc>
      </w:tr>
      <w:tr w:rsidR="00B21BF4" w:rsidRPr="00D45C59" w:rsidTr="009B4C0C">
        <w:trPr>
          <w:trHeight w:val="272"/>
          <w:jc w:val="center"/>
        </w:trPr>
        <w:tc>
          <w:tcPr>
            <w:tcW w:w="4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Juzgado Agrario del II Circuito Jud. de Alajuela</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D45C59" w:rsidRDefault="00B21BF4" w:rsidP="009B4C0C">
            <w:pPr>
              <w:jc w:val="both"/>
              <w:rPr>
                <w:sz w:val="20"/>
                <w:szCs w:val="20"/>
                <w:lang w:val="es-CR"/>
              </w:rPr>
            </w:pPr>
            <w:r w:rsidRPr="00D45C59">
              <w:rPr>
                <w:sz w:val="20"/>
                <w:szCs w:val="20"/>
                <w:lang w:val="es-CR"/>
              </w:rPr>
              <w:t>330</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5%</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165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16</w:t>
            </w:r>
          </w:p>
        </w:tc>
      </w:tr>
      <w:tr w:rsidR="00B21BF4" w:rsidRPr="00D45C59" w:rsidTr="009B4C0C">
        <w:trPr>
          <w:trHeight w:val="272"/>
          <w:jc w:val="center"/>
        </w:trPr>
        <w:tc>
          <w:tcPr>
            <w:tcW w:w="4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Juzgado Agrario del III Circ. Jud. Alajuela (San Ramón)</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D45C59" w:rsidRDefault="00B21BF4" w:rsidP="009B4C0C">
            <w:pPr>
              <w:jc w:val="both"/>
              <w:rPr>
                <w:sz w:val="20"/>
                <w:szCs w:val="20"/>
                <w:lang w:val="es-CR"/>
              </w:rPr>
            </w:pPr>
            <w:r w:rsidRPr="00D45C59">
              <w:rPr>
                <w:sz w:val="20"/>
                <w:szCs w:val="20"/>
                <w:lang w:val="es-CR"/>
              </w:rPr>
              <w:t>329</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5%</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165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11</w:t>
            </w:r>
          </w:p>
        </w:tc>
      </w:tr>
      <w:tr w:rsidR="00B21BF4" w:rsidRPr="00D45C59" w:rsidTr="009B4C0C">
        <w:trPr>
          <w:trHeight w:val="272"/>
          <w:jc w:val="center"/>
        </w:trPr>
        <w:tc>
          <w:tcPr>
            <w:tcW w:w="4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Juzgado Agrario del I Circuito Judicial de la Zona Sur</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D45C59" w:rsidRDefault="00B21BF4" w:rsidP="009B4C0C">
            <w:pPr>
              <w:jc w:val="both"/>
              <w:rPr>
                <w:sz w:val="20"/>
                <w:szCs w:val="20"/>
                <w:lang w:val="es-CR"/>
              </w:rPr>
            </w:pPr>
            <w:r w:rsidRPr="00D45C59">
              <w:rPr>
                <w:sz w:val="20"/>
                <w:szCs w:val="20"/>
                <w:lang w:val="es-CR"/>
              </w:rPr>
              <w:t>290</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4%</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145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25</w:t>
            </w:r>
          </w:p>
        </w:tc>
      </w:tr>
      <w:tr w:rsidR="00B21BF4" w:rsidRPr="00D45C59" w:rsidTr="009B4C0C">
        <w:trPr>
          <w:trHeight w:val="272"/>
          <w:jc w:val="center"/>
        </w:trPr>
        <w:tc>
          <w:tcPr>
            <w:tcW w:w="4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pt-BR"/>
              </w:rPr>
              <w:t>Juzgado Agrario I Circuito Judicial Alajuela</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D45C59" w:rsidRDefault="00B21BF4" w:rsidP="009B4C0C">
            <w:pPr>
              <w:jc w:val="both"/>
              <w:rPr>
                <w:sz w:val="20"/>
                <w:szCs w:val="20"/>
                <w:lang w:val="es-CR"/>
              </w:rPr>
            </w:pPr>
            <w:r w:rsidRPr="00D45C59">
              <w:rPr>
                <w:sz w:val="20"/>
                <w:szCs w:val="20"/>
                <w:lang w:val="es-CR"/>
              </w:rPr>
              <w:t>285</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4%</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143</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9</w:t>
            </w:r>
          </w:p>
        </w:tc>
      </w:tr>
      <w:tr w:rsidR="00B21BF4" w:rsidRPr="00D45C59" w:rsidTr="009B4C0C">
        <w:trPr>
          <w:trHeight w:val="272"/>
          <w:jc w:val="center"/>
        </w:trPr>
        <w:tc>
          <w:tcPr>
            <w:tcW w:w="4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Jdo Civil, Trabajo y Familia Buenos Aires</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D45C59" w:rsidRDefault="00B21BF4" w:rsidP="009B4C0C">
            <w:pPr>
              <w:jc w:val="both"/>
              <w:rPr>
                <w:sz w:val="20"/>
                <w:szCs w:val="20"/>
                <w:lang w:val="es-CR"/>
              </w:rPr>
            </w:pPr>
            <w:r w:rsidRPr="00D45C59">
              <w:rPr>
                <w:sz w:val="20"/>
                <w:szCs w:val="20"/>
                <w:lang w:val="es-CR"/>
              </w:rPr>
              <w:t>273</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4%</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273</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6</w:t>
            </w:r>
          </w:p>
        </w:tc>
      </w:tr>
      <w:tr w:rsidR="00B21BF4" w:rsidRPr="00D45C59" w:rsidTr="009B4C0C">
        <w:trPr>
          <w:trHeight w:val="283"/>
          <w:jc w:val="center"/>
        </w:trPr>
        <w:tc>
          <w:tcPr>
            <w:tcW w:w="4240" w:type="dxa"/>
            <w:tcBorders>
              <w:top w:val="single" w:sz="4" w:space="0" w:color="000000"/>
              <w:left w:val="single" w:sz="4" w:space="0" w:color="000000"/>
              <w:bottom w:val="double" w:sz="6"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Juzgado Civil, Trabajo y Agrario de Turrialba</w:t>
            </w:r>
          </w:p>
        </w:tc>
        <w:tc>
          <w:tcPr>
            <w:tcW w:w="1079" w:type="dxa"/>
            <w:tcBorders>
              <w:top w:val="single" w:sz="4" w:space="0" w:color="000000"/>
              <w:left w:val="single" w:sz="4" w:space="0" w:color="000000"/>
              <w:bottom w:val="double" w:sz="6" w:space="0" w:color="000000"/>
              <w:right w:val="single" w:sz="4" w:space="0" w:color="000000"/>
            </w:tcBorders>
            <w:shd w:val="clear" w:color="auto" w:fill="auto"/>
            <w:tcMar>
              <w:top w:w="12" w:type="dxa"/>
              <w:left w:w="12" w:type="dxa"/>
              <w:bottom w:w="0" w:type="dxa"/>
              <w:right w:w="12" w:type="dxa"/>
            </w:tcMar>
            <w:vAlign w:val="center"/>
            <w:hideMark/>
          </w:tcPr>
          <w:p w:rsidR="00B21BF4" w:rsidRPr="00D45C59" w:rsidRDefault="00B21BF4" w:rsidP="009B4C0C">
            <w:pPr>
              <w:jc w:val="both"/>
              <w:rPr>
                <w:sz w:val="20"/>
                <w:szCs w:val="20"/>
                <w:lang w:val="es-CR"/>
              </w:rPr>
            </w:pPr>
            <w:r w:rsidRPr="00D45C59">
              <w:rPr>
                <w:sz w:val="20"/>
                <w:szCs w:val="20"/>
                <w:lang w:val="es-CR"/>
              </w:rPr>
              <w:t>142</w:t>
            </w:r>
          </w:p>
        </w:tc>
        <w:tc>
          <w:tcPr>
            <w:tcW w:w="1171" w:type="dxa"/>
            <w:tcBorders>
              <w:top w:val="single" w:sz="4" w:space="0" w:color="000000"/>
              <w:left w:val="single" w:sz="4" w:space="0" w:color="000000"/>
              <w:bottom w:val="double" w:sz="6"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2%</w:t>
            </w:r>
          </w:p>
        </w:tc>
        <w:tc>
          <w:tcPr>
            <w:tcW w:w="771" w:type="dxa"/>
            <w:tcBorders>
              <w:top w:val="single" w:sz="4" w:space="0" w:color="000000"/>
              <w:left w:val="single" w:sz="4" w:space="0" w:color="000000"/>
              <w:bottom w:val="double" w:sz="6"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1</w:t>
            </w:r>
          </w:p>
        </w:tc>
        <w:tc>
          <w:tcPr>
            <w:tcW w:w="1110" w:type="dxa"/>
            <w:tcBorders>
              <w:top w:val="single" w:sz="4" w:space="0" w:color="000000"/>
              <w:left w:val="single" w:sz="4" w:space="0" w:color="000000"/>
              <w:bottom w:val="double" w:sz="6"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142</w:t>
            </w:r>
          </w:p>
        </w:tc>
        <w:tc>
          <w:tcPr>
            <w:tcW w:w="1233" w:type="dxa"/>
            <w:tcBorders>
              <w:top w:val="single" w:sz="4" w:space="0" w:color="000000"/>
              <w:left w:val="single" w:sz="4" w:space="0" w:color="000000"/>
              <w:bottom w:val="double" w:sz="6"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9</w:t>
            </w:r>
          </w:p>
        </w:tc>
      </w:tr>
      <w:tr w:rsidR="00B21BF4" w:rsidRPr="00D45C59" w:rsidTr="009B4C0C">
        <w:trPr>
          <w:trHeight w:val="283"/>
          <w:jc w:val="center"/>
        </w:trPr>
        <w:tc>
          <w:tcPr>
            <w:tcW w:w="4240" w:type="dxa"/>
            <w:tcBorders>
              <w:top w:val="double" w:sz="6"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b/>
                <w:bCs/>
                <w:sz w:val="20"/>
                <w:szCs w:val="20"/>
                <w:lang w:val="es-CR"/>
              </w:rPr>
              <w:t>Promedio</w:t>
            </w:r>
          </w:p>
        </w:tc>
        <w:tc>
          <w:tcPr>
            <w:tcW w:w="1079" w:type="dxa"/>
            <w:tcBorders>
              <w:top w:val="double" w:sz="6"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D45C59" w:rsidRDefault="00B21BF4" w:rsidP="009B4C0C">
            <w:pPr>
              <w:jc w:val="both"/>
              <w:rPr>
                <w:sz w:val="20"/>
                <w:szCs w:val="20"/>
                <w:lang w:val="es-CR"/>
              </w:rPr>
            </w:pPr>
            <w:r w:rsidRPr="00D45C59">
              <w:rPr>
                <w:sz w:val="20"/>
                <w:szCs w:val="20"/>
                <w:lang w:val="es-CR"/>
              </w:rPr>
              <w:t>432</w:t>
            </w:r>
          </w:p>
        </w:tc>
        <w:tc>
          <w:tcPr>
            <w:tcW w:w="1171" w:type="dxa"/>
            <w:tcBorders>
              <w:top w:val="double" w:sz="6"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 </w:t>
            </w:r>
          </w:p>
        </w:tc>
        <w:tc>
          <w:tcPr>
            <w:tcW w:w="771" w:type="dxa"/>
            <w:tcBorders>
              <w:top w:val="double" w:sz="6"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 </w:t>
            </w:r>
          </w:p>
        </w:tc>
        <w:tc>
          <w:tcPr>
            <w:tcW w:w="1110" w:type="dxa"/>
            <w:tcBorders>
              <w:top w:val="double" w:sz="6"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 </w:t>
            </w:r>
          </w:p>
        </w:tc>
        <w:tc>
          <w:tcPr>
            <w:tcW w:w="1233" w:type="dxa"/>
            <w:tcBorders>
              <w:top w:val="double" w:sz="6"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 </w:t>
            </w:r>
          </w:p>
        </w:tc>
      </w:tr>
      <w:tr w:rsidR="00B21BF4" w:rsidRPr="00D45C59" w:rsidTr="009B4C0C">
        <w:trPr>
          <w:trHeight w:val="272"/>
          <w:jc w:val="center"/>
        </w:trPr>
        <w:tc>
          <w:tcPr>
            <w:tcW w:w="42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b/>
                <w:bCs/>
                <w:sz w:val="20"/>
                <w:szCs w:val="20"/>
                <w:lang w:val="es-CR"/>
              </w:rPr>
              <w:t>Total</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B21BF4" w:rsidRPr="00D45C59" w:rsidRDefault="00B21BF4" w:rsidP="009B4C0C">
            <w:pPr>
              <w:jc w:val="both"/>
              <w:rPr>
                <w:sz w:val="20"/>
                <w:szCs w:val="20"/>
                <w:lang w:val="es-CR"/>
              </w:rPr>
            </w:pPr>
            <w:r w:rsidRPr="00D45C59">
              <w:rPr>
                <w:sz w:val="20"/>
                <w:szCs w:val="20"/>
                <w:lang w:val="es-CR"/>
              </w:rPr>
              <w:t>6474</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 </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 </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21BF4" w:rsidRPr="00D45C59" w:rsidRDefault="00B21BF4" w:rsidP="009B4C0C">
            <w:pPr>
              <w:jc w:val="both"/>
              <w:rPr>
                <w:sz w:val="20"/>
                <w:szCs w:val="20"/>
                <w:lang w:val="es-CR"/>
              </w:rPr>
            </w:pPr>
            <w:r w:rsidRPr="00D45C59">
              <w:rPr>
                <w:sz w:val="20"/>
                <w:szCs w:val="20"/>
                <w:lang w:val="es-CR"/>
              </w:rPr>
              <w:t> </w:t>
            </w:r>
          </w:p>
        </w:tc>
      </w:tr>
    </w:tbl>
    <w:p w:rsidR="00B21BF4" w:rsidRDefault="00B21BF4" w:rsidP="00B21BF4">
      <w:pPr>
        <w:rPr>
          <w:lang w:eastAsia="en-US"/>
        </w:rPr>
      </w:pPr>
      <w:r>
        <w:rPr>
          <w:sz w:val="18"/>
          <w:szCs w:val="18"/>
          <w:lang w:val="es-ES_tradnl" w:eastAsia="en-US"/>
        </w:rPr>
        <w:t xml:space="preserve">          </w:t>
      </w:r>
      <w:r w:rsidRPr="00FB10E4">
        <w:rPr>
          <w:sz w:val="18"/>
          <w:szCs w:val="18"/>
          <w:lang w:val="es-ES_tradnl" w:eastAsia="en-US"/>
        </w:rPr>
        <w:t>Fuente: Elaboración propia con base en datos de la Sección de Estadística, Dirección de Planificación</w:t>
      </w:r>
    </w:p>
    <w:p w:rsidR="00B21BF4" w:rsidRDefault="00B21BF4" w:rsidP="00B21BF4">
      <w:pPr>
        <w:jc w:val="both"/>
        <w:rPr>
          <w:lang w:eastAsia="en-US"/>
        </w:rPr>
      </w:pPr>
    </w:p>
    <w:p w:rsidR="00B21BF4" w:rsidRDefault="00B21BF4" w:rsidP="00B21BF4">
      <w:pPr>
        <w:jc w:val="both"/>
        <w:rPr>
          <w:lang w:val="es-MX" w:eastAsia="en-US"/>
        </w:rPr>
      </w:pPr>
      <w:r>
        <w:rPr>
          <w:lang w:eastAsia="en-US"/>
        </w:rPr>
        <w:t xml:space="preserve">Nótese que </w:t>
      </w:r>
      <w:r w:rsidRPr="00943D7A">
        <w:rPr>
          <w:lang w:val="es-MX" w:eastAsia="en-US"/>
        </w:rPr>
        <w:t xml:space="preserve">seis juzgados </w:t>
      </w:r>
      <w:r>
        <w:rPr>
          <w:lang w:val="es-MX" w:eastAsia="en-US"/>
        </w:rPr>
        <w:t>presentan un</w:t>
      </w:r>
      <w:r w:rsidRPr="00943D7A">
        <w:rPr>
          <w:lang w:val="es-MX" w:eastAsia="en-US"/>
        </w:rPr>
        <w:t xml:space="preserve"> circulante alto</w:t>
      </w:r>
      <w:r>
        <w:rPr>
          <w:lang w:val="es-MX" w:eastAsia="en-US"/>
        </w:rPr>
        <w:t>,</w:t>
      </w:r>
      <w:r w:rsidRPr="00943D7A">
        <w:rPr>
          <w:lang w:val="es-MX" w:eastAsia="en-US"/>
        </w:rPr>
        <w:t xml:space="preserve"> superan</w:t>
      </w:r>
      <w:r>
        <w:rPr>
          <w:lang w:val="es-MX" w:eastAsia="en-US"/>
        </w:rPr>
        <w:t>do el promedio de 432 asuntos</w:t>
      </w:r>
      <w:r w:rsidRPr="00943D7A">
        <w:rPr>
          <w:lang w:val="es-MX" w:eastAsia="en-US"/>
        </w:rPr>
        <w:t>.</w:t>
      </w:r>
      <w:r>
        <w:rPr>
          <w:lang w:val="es-MX" w:eastAsia="en-US"/>
        </w:rPr>
        <w:t xml:space="preserve">  El Juzgado Agrario del Segundo Circuito Judicial de </w:t>
      </w:r>
      <w:r w:rsidRPr="003755E4">
        <w:rPr>
          <w:lang w:val="es-MX" w:eastAsia="en-US"/>
        </w:rPr>
        <w:t>Guanacaste</w:t>
      </w:r>
      <w:r>
        <w:rPr>
          <w:lang w:val="es-MX" w:eastAsia="en-US"/>
        </w:rPr>
        <w:t xml:space="preserve"> es el que presenta la mayor cantidad de circulante en trámite con un total de 767 casos, en segundo puesto se encuentra el Juzgado Agrario del Primer Circuito Judicial de la Zona Atlántica con 719 asuntos.</w:t>
      </w:r>
    </w:p>
    <w:p w:rsidR="00B21BF4" w:rsidRDefault="00B21BF4" w:rsidP="00B21BF4">
      <w:pPr>
        <w:jc w:val="both"/>
        <w:rPr>
          <w:lang w:val="es-MX" w:eastAsia="en-US"/>
        </w:rPr>
      </w:pPr>
    </w:p>
    <w:p w:rsidR="00B21BF4" w:rsidRDefault="00B21BF4" w:rsidP="00B21BF4">
      <w:pPr>
        <w:jc w:val="both"/>
        <w:rPr>
          <w:lang w:val="es-MX" w:eastAsia="en-US"/>
        </w:rPr>
      </w:pPr>
      <w:r>
        <w:rPr>
          <w:lang w:val="es-MX" w:eastAsia="en-US"/>
        </w:rPr>
        <w:lastRenderedPageBreak/>
        <w:t>En el caso del Juzgado Civil, Trabajo y Agrario de Turrialba y el Juzgado Civil, Trabajo y Familia de Buenos Aires, son los que mantiene al 28 de febrero del 2017 el circulante en trámite más bajo con un total de 142 casos y 273 asuntos respectivamente.</w:t>
      </w:r>
    </w:p>
    <w:p w:rsidR="00B21BF4" w:rsidRPr="003755E4" w:rsidRDefault="00B21BF4" w:rsidP="00B21BF4">
      <w:pPr>
        <w:jc w:val="both"/>
        <w:rPr>
          <w:lang w:val="es-MX" w:eastAsia="en-US"/>
        </w:rPr>
      </w:pPr>
    </w:p>
    <w:p w:rsidR="00B21BF4" w:rsidRDefault="00B21BF4" w:rsidP="00B21BF4">
      <w:pPr>
        <w:jc w:val="both"/>
        <w:rPr>
          <w:lang w:val="es-MX" w:eastAsia="en-US"/>
        </w:rPr>
      </w:pPr>
      <w:r>
        <w:rPr>
          <w:lang w:val="es-MX" w:eastAsia="en-US"/>
        </w:rPr>
        <w:t>En el caso de los Juzgados Agrarios en los cuales el circulante en trámite es alto, se estima que un equipo de</w:t>
      </w:r>
      <w:r w:rsidRPr="00943D7A">
        <w:rPr>
          <w:lang w:val="es-MX" w:eastAsia="en-US"/>
        </w:rPr>
        <w:t xml:space="preserve"> c</w:t>
      </w:r>
      <w:r>
        <w:rPr>
          <w:lang w:val="es-MX" w:eastAsia="en-US"/>
        </w:rPr>
        <w:t xml:space="preserve">inco plazas de Jueces o Juezas, puede establecer </w:t>
      </w:r>
      <w:r w:rsidRPr="00943D7A">
        <w:rPr>
          <w:lang w:val="es-MX" w:eastAsia="en-US"/>
        </w:rPr>
        <w:t>un Plan de Descongestionamiento a cargo del Centro de Apoyo, Coordinación y Mejoramiento de la Función Jurisdiccional por un año.</w:t>
      </w:r>
    </w:p>
    <w:p w:rsidR="00B21BF4" w:rsidRPr="00943D7A" w:rsidRDefault="00B21BF4" w:rsidP="00B21BF4">
      <w:pPr>
        <w:jc w:val="both"/>
        <w:rPr>
          <w:lang w:val="es-CR" w:eastAsia="en-US"/>
        </w:rPr>
      </w:pPr>
    </w:p>
    <w:p w:rsidR="00B21BF4" w:rsidRDefault="00B21BF4" w:rsidP="00B21BF4">
      <w:pPr>
        <w:jc w:val="both"/>
        <w:rPr>
          <w:lang w:val="es-MX" w:eastAsia="en-US"/>
        </w:rPr>
      </w:pPr>
      <w:r w:rsidRPr="00943D7A">
        <w:rPr>
          <w:lang w:val="es-MX" w:eastAsia="en-US"/>
        </w:rPr>
        <w:t>Puntarenas se especializa con la reforma al C</w:t>
      </w:r>
      <w:r>
        <w:rPr>
          <w:lang w:val="es-MX" w:eastAsia="en-US"/>
        </w:rPr>
        <w:t xml:space="preserve">ódigo </w:t>
      </w:r>
      <w:r w:rsidRPr="00943D7A">
        <w:rPr>
          <w:lang w:val="es-MX" w:eastAsia="en-US"/>
        </w:rPr>
        <w:t>P</w:t>
      </w:r>
      <w:r>
        <w:rPr>
          <w:lang w:val="es-MX" w:eastAsia="en-US"/>
        </w:rPr>
        <w:t xml:space="preserve">rocesal </w:t>
      </w:r>
      <w:r w:rsidRPr="00943D7A">
        <w:rPr>
          <w:lang w:val="es-MX" w:eastAsia="en-US"/>
        </w:rPr>
        <w:t>C</w:t>
      </w:r>
      <w:r>
        <w:rPr>
          <w:lang w:val="es-MX" w:eastAsia="en-US"/>
        </w:rPr>
        <w:t>ivil</w:t>
      </w:r>
      <w:r w:rsidRPr="00943D7A">
        <w:rPr>
          <w:lang w:val="es-MX" w:eastAsia="en-US"/>
        </w:rPr>
        <w:t xml:space="preserve"> y tendrá 1 plaza adicional de Juez o Jueza</w:t>
      </w:r>
      <w:r>
        <w:rPr>
          <w:lang w:val="es-MX" w:eastAsia="en-US"/>
        </w:rPr>
        <w:t>, esto les permitirá disminuir el circulante que actualmente presentan.</w:t>
      </w:r>
    </w:p>
    <w:p w:rsidR="00B21BF4" w:rsidRDefault="00B21BF4" w:rsidP="00B21BF4">
      <w:pPr>
        <w:jc w:val="both"/>
        <w:rPr>
          <w:lang w:val="es-MX" w:eastAsia="en-US"/>
        </w:rPr>
      </w:pPr>
    </w:p>
    <w:p w:rsidR="00B21BF4" w:rsidRPr="00D7697D" w:rsidRDefault="00B21BF4" w:rsidP="00B21BF4">
      <w:pPr>
        <w:jc w:val="both"/>
        <w:rPr>
          <w:lang w:val="es-ES_tradnl" w:eastAsia="en-US"/>
        </w:rPr>
      </w:pPr>
      <w:r w:rsidRPr="00D7697D">
        <w:rPr>
          <w:lang w:val="es-ES_tradnl" w:eastAsia="en-US"/>
        </w:rPr>
        <w:t xml:space="preserve">Finalmente, se determinó que en general la duración de los procesos a nivel nacional en materia agraria es 35 meses y 2 semanas, y </w:t>
      </w:r>
      <w:r>
        <w:rPr>
          <w:lang w:val="es-ES_tradnl" w:eastAsia="en-US"/>
        </w:rPr>
        <w:t xml:space="preserve">se </w:t>
      </w:r>
      <w:r w:rsidRPr="00D7697D">
        <w:rPr>
          <w:lang w:val="es-ES_tradnl" w:eastAsia="en-US"/>
        </w:rPr>
        <w:t>espera que con el nuevo código agrario disminuya hasta 20 meses y 0 semanas.</w:t>
      </w:r>
      <w:r>
        <w:rPr>
          <w:rStyle w:val="Refdenotaalpie"/>
          <w:lang w:val="es-ES_tradnl" w:eastAsia="en-US"/>
        </w:rPr>
        <w:footnoteReference w:id="2"/>
      </w:r>
      <w:r>
        <w:rPr>
          <w:lang w:val="es-ES_tradnl" w:eastAsia="en-US"/>
        </w:rPr>
        <w:t xml:space="preserve"> </w:t>
      </w:r>
    </w:p>
    <w:p w:rsidR="00B21BF4" w:rsidRDefault="00B21BF4" w:rsidP="00B21BF4">
      <w:pPr>
        <w:jc w:val="both"/>
        <w:rPr>
          <w:b/>
          <w:lang w:val="es-ES_tradnl" w:eastAsia="en-US"/>
        </w:rPr>
      </w:pPr>
    </w:p>
    <w:p w:rsidR="00B21BF4" w:rsidRDefault="00B21BF4" w:rsidP="00B21BF4">
      <w:pPr>
        <w:jc w:val="both"/>
        <w:rPr>
          <w:b/>
          <w:lang w:val="es-ES_tradnl" w:eastAsia="en-US"/>
        </w:rPr>
      </w:pPr>
    </w:p>
    <w:p w:rsidR="00B21BF4" w:rsidRPr="00A4476F" w:rsidRDefault="00B21BF4" w:rsidP="00B21BF4">
      <w:pPr>
        <w:jc w:val="both"/>
        <w:rPr>
          <w:b/>
        </w:rPr>
      </w:pPr>
      <w:r>
        <w:rPr>
          <w:b/>
          <w:lang w:val="es-ES_tradnl" w:eastAsia="en-US"/>
        </w:rPr>
        <w:t xml:space="preserve">6.1.3.4. </w:t>
      </w:r>
      <w:r w:rsidRPr="00A4476F">
        <w:rPr>
          <w:b/>
        </w:rPr>
        <w:t xml:space="preserve">Análisis para determinar la posibilidad de especializar Upala, Buenos Aires y Turrialba </w:t>
      </w:r>
    </w:p>
    <w:p w:rsidR="00B21BF4" w:rsidRDefault="00B21BF4" w:rsidP="00B21BF4">
      <w:pPr>
        <w:jc w:val="both"/>
        <w:rPr>
          <w:b/>
        </w:rPr>
      </w:pPr>
    </w:p>
    <w:p w:rsidR="00B21BF4" w:rsidRPr="00A4476F" w:rsidRDefault="00B21BF4" w:rsidP="00B21BF4">
      <w:pPr>
        <w:jc w:val="both"/>
      </w:pPr>
      <w:r w:rsidRPr="00A4476F">
        <w:t>En el siguiente cuadro, se puede observar el análisis comparativo de las cargas de trabajo en los juzgados que atienden materia Agraria:</w:t>
      </w:r>
    </w:p>
    <w:p w:rsidR="00B21BF4" w:rsidRDefault="00B21BF4" w:rsidP="00B21BF4">
      <w:pPr>
        <w:jc w:val="center"/>
        <w:rPr>
          <w:b/>
        </w:rPr>
      </w:pPr>
      <w:r w:rsidRPr="00A4476F">
        <w:rPr>
          <w:b/>
        </w:rPr>
        <w:t>Cuadro 1</w:t>
      </w:r>
      <w:r>
        <w:rPr>
          <w:b/>
        </w:rPr>
        <w:t>0</w:t>
      </w:r>
    </w:p>
    <w:p w:rsidR="00B21BF4" w:rsidRDefault="00B21BF4" w:rsidP="00B21BF4">
      <w:pPr>
        <w:jc w:val="center"/>
        <w:rPr>
          <w:b/>
        </w:rPr>
      </w:pPr>
      <w:r w:rsidRPr="00A4476F">
        <w:rPr>
          <w:b/>
        </w:rPr>
        <w:t>Análisis comparativo de la cantidad de asuntos entrados en el 2016 para los juzgados agrarios a nivel nacional y variación de cargas de trabajo para una posible especialización de Upala, Buenos Aires y Turrialba</w:t>
      </w:r>
    </w:p>
    <w:tbl>
      <w:tblPr>
        <w:tblW w:w="10539" w:type="dxa"/>
        <w:tblCellMar>
          <w:left w:w="0" w:type="dxa"/>
          <w:right w:w="0" w:type="dxa"/>
        </w:tblCellMar>
        <w:tblLook w:val="0600"/>
      </w:tblPr>
      <w:tblGrid>
        <w:gridCol w:w="4306"/>
        <w:gridCol w:w="662"/>
        <w:gridCol w:w="655"/>
        <w:gridCol w:w="674"/>
        <w:gridCol w:w="656"/>
        <w:gridCol w:w="674"/>
        <w:gridCol w:w="926"/>
        <w:gridCol w:w="656"/>
        <w:gridCol w:w="656"/>
        <w:gridCol w:w="674"/>
      </w:tblGrid>
      <w:tr w:rsidR="00B21BF4" w:rsidRPr="00FA6D81" w:rsidTr="009B4C0C">
        <w:trPr>
          <w:trHeight w:val="775"/>
        </w:trPr>
        <w:tc>
          <w:tcPr>
            <w:tcW w:w="4306" w:type="dxa"/>
            <w:tcBorders>
              <w:top w:val="nil"/>
              <w:left w:val="nil"/>
              <w:bottom w:val="single" w:sz="8" w:space="0" w:color="000000"/>
              <w:right w:val="nil"/>
            </w:tcBorders>
            <w:shd w:val="clear" w:color="auto" w:fill="auto"/>
            <w:tcMar>
              <w:top w:w="8" w:type="dxa"/>
              <w:left w:w="8" w:type="dxa"/>
              <w:bottom w:w="0" w:type="dxa"/>
              <w:right w:w="8" w:type="dxa"/>
            </w:tcMar>
            <w:vAlign w:val="center"/>
            <w:hideMark/>
          </w:tcPr>
          <w:p w:rsidR="00B21BF4" w:rsidRPr="00FA6D81" w:rsidRDefault="00B21BF4" w:rsidP="009B4C0C">
            <w:pPr>
              <w:rPr>
                <w:rFonts w:ascii="Times New Roman" w:hAnsi="Times New Roman"/>
                <w:sz w:val="20"/>
                <w:szCs w:val="20"/>
                <w:lang w:val="es-CR" w:eastAsia="es-CR"/>
              </w:rPr>
            </w:pPr>
          </w:p>
        </w:tc>
        <w:tc>
          <w:tcPr>
            <w:tcW w:w="662" w:type="dxa"/>
            <w:tcBorders>
              <w:top w:val="nil"/>
              <w:left w:val="nil"/>
              <w:bottom w:val="single" w:sz="8" w:space="0" w:color="000000"/>
              <w:right w:val="single" w:sz="8" w:space="0" w:color="000000"/>
            </w:tcBorders>
            <w:shd w:val="clear" w:color="auto" w:fill="auto"/>
            <w:tcMar>
              <w:top w:w="8" w:type="dxa"/>
              <w:left w:w="8" w:type="dxa"/>
              <w:bottom w:w="0" w:type="dxa"/>
              <w:right w:w="8" w:type="dxa"/>
            </w:tcMar>
            <w:vAlign w:val="center"/>
            <w:hideMark/>
          </w:tcPr>
          <w:p w:rsidR="00B21BF4" w:rsidRPr="00FA6D81" w:rsidRDefault="00B21BF4" w:rsidP="009B4C0C">
            <w:pPr>
              <w:rPr>
                <w:rFonts w:ascii="Times New Roman" w:hAnsi="Times New Roman"/>
                <w:sz w:val="20"/>
                <w:szCs w:val="20"/>
                <w:lang w:val="es-CR" w:eastAsia="es-CR"/>
              </w:rPr>
            </w:pPr>
          </w:p>
        </w:tc>
        <w:tc>
          <w:tcPr>
            <w:tcW w:w="1329" w:type="dxa"/>
            <w:gridSpan w:val="2"/>
            <w:tcBorders>
              <w:top w:val="single" w:sz="8" w:space="0" w:color="000000"/>
              <w:left w:val="single" w:sz="8" w:space="0" w:color="000000"/>
              <w:bottom w:val="single" w:sz="4" w:space="0" w:color="000000"/>
              <w:right w:val="single" w:sz="8" w:space="0" w:color="000000"/>
            </w:tcBorders>
            <w:shd w:val="clear" w:color="auto" w:fill="00B0F0"/>
            <w:tcMar>
              <w:top w:w="8" w:type="dxa"/>
              <w:left w:w="8" w:type="dxa"/>
              <w:bottom w:w="0" w:type="dxa"/>
              <w:right w:w="8" w:type="dxa"/>
            </w:tcMar>
            <w:vAlign w:val="center"/>
            <w:hideMark/>
          </w:tcPr>
          <w:p w:rsidR="00B21BF4" w:rsidRPr="00FA6D81" w:rsidRDefault="00B21BF4" w:rsidP="009B4C0C">
            <w:pPr>
              <w:jc w:val="center"/>
              <w:textAlignment w:val="center"/>
              <w:rPr>
                <w:rFonts w:ascii="Arial" w:hAnsi="Arial" w:cs="Arial"/>
                <w:sz w:val="36"/>
                <w:szCs w:val="36"/>
                <w:lang w:val="es-CR" w:eastAsia="es-CR"/>
              </w:rPr>
            </w:pPr>
            <w:r w:rsidRPr="00FA6D81">
              <w:rPr>
                <w:rFonts w:ascii="Arial" w:hAnsi="Arial" w:cs="Arial"/>
                <w:b/>
                <w:bCs/>
                <w:color w:val="000000"/>
                <w:kern w:val="24"/>
                <w:sz w:val="14"/>
                <w:szCs w:val="14"/>
                <w:lang w:val="es-CR" w:eastAsia="es-CR"/>
              </w:rPr>
              <w:t>Cantidad de Recurso Humano</w:t>
            </w:r>
          </w:p>
        </w:tc>
        <w:tc>
          <w:tcPr>
            <w:tcW w:w="1330" w:type="dxa"/>
            <w:gridSpan w:val="2"/>
            <w:tcBorders>
              <w:top w:val="single" w:sz="8" w:space="0" w:color="000000"/>
              <w:left w:val="single" w:sz="8" w:space="0" w:color="000000"/>
              <w:bottom w:val="single" w:sz="4" w:space="0" w:color="000000"/>
              <w:right w:val="single" w:sz="8" w:space="0" w:color="000000"/>
            </w:tcBorders>
            <w:shd w:val="clear" w:color="auto" w:fill="00B0F0"/>
            <w:tcMar>
              <w:top w:w="8" w:type="dxa"/>
              <w:left w:w="8" w:type="dxa"/>
              <w:bottom w:w="0" w:type="dxa"/>
              <w:right w:w="8" w:type="dxa"/>
            </w:tcMar>
            <w:vAlign w:val="center"/>
            <w:hideMark/>
          </w:tcPr>
          <w:p w:rsidR="00B21BF4" w:rsidRPr="00FA6D81" w:rsidRDefault="00B21BF4" w:rsidP="009B4C0C">
            <w:pPr>
              <w:jc w:val="center"/>
              <w:textAlignment w:val="center"/>
              <w:rPr>
                <w:rFonts w:ascii="Arial" w:hAnsi="Arial" w:cs="Arial"/>
                <w:sz w:val="36"/>
                <w:szCs w:val="36"/>
                <w:lang w:val="es-CR" w:eastAsia="es-CR"/>
              </w:rPr>
            </w:pPr>
            <w:r w:rsidRPr="00FA6D81">
              <w:rPr>
                <w:rFonts w:ascii="Arial" w:hAnsi="Arial" w:cs="Arial"/>
                <w:b/>
                <w:bCs/>
                <w:color w:val="000000"/>
                <w:kern w:val="24"/>
                <w:sz w:val="14"/>
                <w:szCs w:val="14"/>
                <w:lang w:val="es-CR" w:eastAsia="es-CR"/>
              </w:rPr>
              <w:t>Promedio  Mensual Entrado por Plaza</w:t>
            </w:r>
          </w:p>
        </w:tc>
        <w:tc>
          <w:tcPr>
            <w:tcW w:w="926" w:type="dxa"/>
            <w:tcBorders>
              <w:top w:val="single" w:sz="8" w:space="0" w:color="000000"/>
              <w:left w:val="single" w:sz="8" w:space="0" w:color="000000"/>
              <w:bottom w:val="single" w:sz="4" w:space="0" w:color="000000"/>
              <w:right w:val="single" w:sz="8" w:space="0" w:color="000000"/>
            </w:tcBorders>
            <w:shd w:val="clear" w:color="auto" w:fill="00B0F0"/>
            <w:tcMar>
              <w:top w:w="8" w:type="dxa"/>
              <w:left w:w="8" w:type="dxa"/>
              <w:bottom w:w="0" w:type="dxa"/>
              <w:right w:w="8" w:type="dxa"/>
            </w:tcMar>
            <w:vAlign w:val="center"/>
            <w:hideMark/>
          </w:tcPr>
          <w:p w:rsidR="00B21BF4" w:rsidRPr="00FA6D81" w:rsidRDefault="00B21BF4" w:rsidP="009B4C0C">
            <w:pPr>
              <w:jc w:val="center"/>
              <w:textAlignment w:val="center"/>
              <w:rPr>
                <w:rFonts w:ascii="Arial" w:hAnsi="Arial" w:cs="Arial"/>
                <w:sz w:val="36"/>
                <w:szCs w:val="36"/>
                <w:lang w:val="es-CR" w:eastAsia="es-CR"/>
              </w:rPr>
            </w:pPr>
            <w:r w:rsidRPr="00FA6D81">
              <w:rPr>
                <w:rFonts w:ascii="Arial" w:hAnsi="Arial" w:cs="Arial"/>
                <w:b/>
                <w:bCs/>
                <w:color w:val="000000"/>
                <w:kern w:val="24"/>
                <w:sz w:val="14"/>
                <w:szCs w:val="14"/>
                <w:lang w:val="es-CR" w:eastAsia="es-CR"/>
              </w:rPr>
              <w:t>Periodo mensual</w:t>
            </w:r>
          </w:p>
        </w:tc>
        <w:tc>
          <w:tcPr>
            <w:tcW w:w="656" w:type="dxa"/>
            <w:vMerge w:val="restart"/>
            <w:tcBorders>
              <w:top w:val="single" w:sz="8" w:space="0" w:color="000000"/>
              <w:left w:val="single" w:sz="8" w:space="0" w:color="000000"/>
              <w:bottom w:val="single" w:sz="8" w:space="0" w:color="000000"/>
              <w:right w:val="single" w:sz="8" w:space="0" w:color="000000"/>
            </w:tcBorders>
            <w:shd w:val="clear" w:color="auto" w:fill="00B0F0"/>
            <w:tcMar>
              <w:top w:w="8" w:type="dxa"/>
              <w:left w:w="8" w:type="dxa"/>
              <w:bottom w:w="0" w:type="dxa"/>
              <w:right w:w="8" w:type="dxa"/>
            </w:tcMar>
            <w:vAlign w:val="center"/>
            <w:hideMark/>
          </w:tcPr>
          <w:p w:rsidR="00B21BF4" w:rsidRPr="00FA6D81" w:rsidRDefault="00B21BF4" w:rsidP="009B4C0C">
            <w:pPr>
              <w:jc w:val="center"/>
              <w:textAlignment w:val="center"/>
              <w:rPr>
                <w:rFonts w:ascii="Arial" w:hAnsi="Arial" w:cs="Arial"/>
                <w:sz w:val="36"/>
                <w:szCs w:val="36"/>
                <w:lang w:val="es-CR" w:eastAsia="es-CR"/>
              </w:rPr>
            </w:pPr>
            <w:r w:rsidRPr="00FA6D81">
              <w:rPr>
                <w:rFonts w:ascii="Arial" w:hAnsi="Arial" w:cs="Arial"/>
                <w:b/>
                <w:bCs/>
                <w:color w:val="000000"/>
                <w:kern w:val="24"/>
                <w:sz w:val="14"/>
                <w:szCs w:val="14"/>
                <w:lang w:val="es-CR" w:eastAsia="es-CR"/>
              </w:rPr>
              <w:t>Nueva Entrada de asuntos 2016</w:t>
            </w:r>
          </w:p>
        </w:tc>
        <w:tc>
          <w:tcPr>
            <w:tcW w:w="1330" w:type="dxa"/>
            <w:gridSpan w:val="2"/>
            <w:tcBorders>
              <w:top w:val="single" w:sz="8" w:space="0" w:color="000000"/>
              <w:left w:val="single" w:sz="8" w:space="0" w:color="000000"/>
              <w:bottom w:val="single" w:sz="4" w:space="0" w:color="000000"/>
              <w:right w:val="single" w:sz="8" w:space="0" w:color="000000"/>
            </w:tcBorders>
            <w:shd w:val="clear" w:color="auto" w:fill="00B0F0"/>
            <w:tcMar>
              <w:top w:w="8" w:type="dxa"/>
              <w:left w:w="8" w:type="dxa"/>
              <w:bottom w:w="0" w:type="dxa"/>
              <w:right w:w="8" w:type="dxa"/>
            </w:tcMar>
            <w:vAlign w:val="center"/>
            <w:hideMark/>
          </w:tcPr>
          <w:p w:rsidR="00B21BF4" w:rsidRPr="00FA6D81" w:rsidRDefault="00B21BF4" w:rsidP="009B4C0C">
            <w:pPr>
              <w:jc w:val="center"/>
              <w:textAlignment w:val="center"/>
              <w:rPr>
                <w:rFonts w:ascii="Arial" w:hAnsi="Arial" w:cs="Arial"/>
                <w:sz w:val="36"/>
                <w:szCs w:val="36"/>
                <w:lang w:val="es-CR" w:eastAsia="es-CR"/>
              </w:rPr>
            </w:pPr>
            <w:r w:rsidRPr="00FA6D81">
              <w:rPr>
                <w:rFonts w:ascii="Arial" w:hAnsi="Arial" w:cs="Arial"/>
                <w:b/>
                <w:bCs/>
                <w:color w:val="000000"/>
                <w:kern w:val="24"/>
                <w:sz w:val="14"/>
                <w:szCs w:val="14"/>
                <w:lang w:val="es-CR" w:eastAsia="es-CR"/>
              </w:rPr>
              <w:t>Promedio Estimado  Mensual Entrado por Plaza</w:t>
            </w:r>
          </w:p>
        </w:tc>
      </w:tr>
      <w:tr w:rsidR="00B21BF4" w:rsidRPr="00FA6D81" w:rsidTr="009B4C0C">
        <w:trPr>
          <w:trHeight w:val="987"/>
        </w:trPr>
        <w:tc>
          <w:tcPr>
            <w:tcW w:w="4306" w:type="dxa"/>
            <w:tcBorders>
              <w:top w:val="single" w:sz="8" w:space="0" w:color="000000"/>
              <w:left w:val="single" w:sz="8" w:space="0" w:color="000000"/>
              <w:bottom w:val="single" w:sz="8" w:space="0" w:color="000000"/>
              <w:right w:val="single" w:sz="4" w:space="0" w:color="000000"/>
            </w:tcBorders>
            <w:shd w:val="clear" w:color="auto" w:fill="00B0F0"/>
            <w:tcMar>
              <w:top w:w="8" w:type="dxa"/>
              <w:left w:w="8" w:type="dxa"/>
              <w:bottom w:w="0" w:type="dxa"/>
              <w:right w:w="8" w:type="dxa"/>
            </w:tcMar>
            <w:vAlign w:val="center"/>
            <w:hideMark/>
          </w:tcPr>
          <w:p w:rsidR="00B21BF4" w:rsidRPr="00FA6D81" w:rsidRDefault="00B21BF4" w:rsidP="009B4C0C">
            <w:pPr>
              <w:jc w:val="center"/>
              <w:textAlignment w:val="center"/>
              <w:rPr>
                <w:rFonts w:ascii="Arial" w:hAnsi="Arial" w:cs="Arial"/>
                <w:sz w:val="36"/>
                <w:szCs w:val="36"/>
                <w:lang w:val="es-CR" w:eastAsia="es-CR"/>
              </w:rPr>
            </w:pPr>
            <w:r w:rsidRPr="00FA6D81">
              <w:rPr>
                <w:rFonts w:ascii="Arial" w:hAnsi="Arial" w:cs="Arial"/>
                <w:b/>
                <w:bCs/>
                <w:color w:val="000000"/>
                <w:kern w:val="24"/>
                <w:sz w:val="14"/>
                <w:szCs w:val="14"/>
                <w:lang w:val="es-CR" w:eastAsia="es-CR"/>
              </w:rPr>
              <w:t>Despacho</w:t>
            </w:r>
          </w:p>
        </w:tc>
        <w:tc>
          <w:tcPr>
            <w:tcW w:w="662" w:type="dxa"/>
            <w:tcBorders>
              <w:top w:val="single" w:sz="8" w:space="0" w:color="000000"/>
              <w:left w:val="single" w:sz="4" w:space="0" w:color="000000"/>
              <w:bottom w:val="single" w:sz="8" w:space="0" w:color="000000"/>
              <w:right w:val="single" w:sz="8" w:space="0" w:color="000000"/>
            </w:tcBorders>
            <w:shd w:val="clear" w:color="auto" w:fill="00B0F0"/>
            <w:tcMar>
              <w:top w:w="8" w:type="dxa"/>
              <w:left w:w="8" w:type="dxa"/>
              <w:bottom w:w="0" w:type="dxa"/>
              <w:right w:w="8" w:type="dxa"/>
            </w:tcMar>
            <w:vAlign w:val="center"/>
            <w:hideMark/>
          </w:tcPr>
          <w:p w:rsidR="00B21BF4" w:rsidRPr="00FA6D81" w:rsidRDefault="00B21BF4" w:rsidP="009B4C0C">
            <w:pPr>
              <w:jc w:val="center"/>
              <w:textAlignment w:val="center"/>
              <w:rPr>
                <w:rFonts w:ascii="Arial" w:hAnsi="Arial" w:cs="Arial"/>
                <w:sz w:val="36"/>
                <w:szCs w:val="36"/>
                <w:lang w:val="es-CR" w:eastAsia="es-CR"/>
              </w:rPr>
            </w:pPr>
            <w:r w:rsidRPr="00FA6D81">
              <w:rPr>
                <w:rFonts w:ascii="Arial" w:hAnsi="Arial" w:cs="Arial"/>
                <w:b/>
                <w:bCs/>
                <w:color w:val="000000"/>
                <w:kern w:val="24"/>
                <w:sz w:val="14"/>
                <w:szCs w:val="14"/>
                <w:lang w:val="es-CR" w:eastAsia="es-CR"/>
              </w:rPr>
              <w:t>Promedio Entrada Mensual 2016</w:t>
            </w:r>
          </w:p>
        </w:tc>
        <w:tc>
          <w:tcPr>
            <w:tcW w:w="655" w:type="dxa"/>
            <w:tcBorders>
              <w:top w:val="single" w:sz="4" w:space="0" w:color="000000"/>
              <w:left w:val="single" w:sz="8" w:space="0" w:color="000000"/>
              <w:bottom w:val="single" w:sz="8" w:space="0" w:color="000000"/>
              <w:right w:val="single" w:sz="4" w:space="0" w:color="000000"/>
            </w:tcBorders>
            <w:shd w:val="clear" w:color="auto" w:fill="00B0F0"/>
            <w:tcMar>
              <w:top w:w="8" w:type="dxa"/>
              <w:left w:w="8" w:type="dxa"/>
              <w:bottom w:w="0" w:type="dxa"/>
              <w:right w:w="8" w:type="dxa"/>
            </w:tcMar>
            <w:vAlign w:val="center"/>
            <w:hideMark/>
          </w:tcPr>
          <w:p w:rsidR="00B21BF4" w:rsidRPr="00FA6D81" w:rsidRDefault="00B21BF4" w:rsidP="009B4C0C">
            <w:pPr>
              <w:jc w:val="center"/>
              <w:textAlignment w:val="center"/>
              <w:rPr>
                <w:rFonts w:ascii="Arial" w:hAnsi="Arial" w:cs="Arial"/>
                <w:sz w:val="36"/>
                <w:szCs w:val="36"/>
                <w:lang w:val="es-CR" w:eastAsia="es-CR"/>
              </w:rPr>
            </w:pPr>
            <w:r w:rsidRPr="00FA6D81">
              <w:rPr>
                <w:rFonts w:ascii="Arial" w:hAnsi="Arial" w:cs="Arial"/>
                <w:b/>
                <w:bCs/>
                <w:color w:val="000000"/>
                <w:kern w:val="24"/>
                <w:sz w:val="14"/>
                <w:szCs w:val="14"/>
                <w:lang w:val="es-CR" w:eastAsia="es-CR"/>
              </w:rPr>
              <w:t>Jueza o Juez</w:t>
            </w:r>
          </w:p>
        </w:tc>
        <w:tc>
          <w:tcPr>
            <w:tcW w:w="674" w:type="dxa"/>
            <w:tcBorders>
              <w:top w:val="single" w:sz="4" w:space="0" w:color="000000"/>
              <w:left w:val="single" w:sz="4" w:space="0" w:color="000000"/>
              <w:bottom w:val="single" w:sz="8" w:space="0" w:color="000000"/>
              <w:right w:val="single" w:sz="8" w:space="0" w:color="000000"/>
            </w:tcBorders>
            <w:shd w:val="clear" w:color="auto" w:fill="00B0F0"/>
            <w:tcMar>
              <w:top w:w="8" w:type="dxa"/>
              <w:left w:w="8" w:type="dxa"/>
              <w:bottom w:w="0" w:type="dxa"/>
              <w:right w:w="8" w:type="dxa"/>
            </w:tcMar>
            <w:vAlign w:val="center"/>
            <w:hideMark/>
          </w:tcPr>
          <w:p w:rsidR="00B21BF4" w:rsidRPr="00FA6D81" w:rsidRDefault="00B21BF4" w:rsidP="009B4C0C">
            <w:pPr>
              <w:jc w:val="center"/>
              <w:textAlignment w:val="center"/>
              <w:rPr>
                <w:rFonts w:ascii="Arial" w:hAnsi="Arial" w:cs="Arial"/>
                <w:sz w:val="36"/>
                <w:szCs w:val="36"/>
                <w:lang w:val="es-CR" w:eastAsia="es-CR"/>
              </w:rPr>
            </w:pPr>
            <w:r w:rsidRPr="00FA6D81">
              <w:rPr>
                <w:rFonts w:ascii="Arial" w:hAnsi="Arial" w:cs="Arial"/>
                <w:b/>
                <w:bCs/>
                <w:color w:val="000000"/>
                <w:kern w:val="24"/>
                <w:sz w:val="14"/>
                <w:szCs w:val="14"/>
                <w:lang w:val="es-CR" w:eastAsia="es-CR"/>
              </w:rPr>
              <w:t>Técnica o Técnico</w:t>
            </w:r>
          </w:p>
        </w:tc>
        <w:tc>
          <w:tcPr>
            <w:tcW w:w="656" w:type="dxa"/>
            <w:tcBorders>
              <w:top w:val="single" w:sz="4" w:space="0" w:color="000000"/>
              <w:left w:val="single" w:sz="8" w:space="0" w:color="000000"/>
              <w:bottom w:val="single" w:sz="8" w:space="0" w:color="000000"/>
              <w:right w:val="single" w:sz="4" w:space="0" w:color="000000"/>
            </w:tcBorders>
            <w:shd w:val="clear" w:color="auto" w:fill="00B0F0"/>
            <w:tcMar>
              <w:top w:w="8" w:type="dxa"/>
              <w:left w:w="8" w:type="dxa"/>
              <w:bottom w:w="0" w:type="dxa"/>
              <w:right w:w="8" w:type="dxa"/>
            </w:tcMar>
            <w:vAlign w:val="center"/>
            <w:hideMark/>
          </w:tcPr>
          <w:p w:rsidR="00B21BF4" w:rsidRPr="00FA6D81" w:rsidRDefault="00B21BF4" w:rsidP="009B4C0C">
            <w:pPr>
              <w:jc w:val="center"/>
              <w:textAlignment w:val="center"/>
              <w:rPr>
                <w:rFonts w:ascii="Arial" w:hAnsi="Arial" w:cs="Arial"/>
                <w:sz w:val="36"/>
                <w:szCs w:val="36"/>
                <w:lang w:val="es-CR" w:eastAsia="es-CR"/>
              </w:rPr>
            </w:pPr>
            <w:r w:rsidRPr="00FA6D81">
              <w:rPr>
                <w:rFonts w:ascii="Arial" w:hAnsi="Arial" w:cs="Arial"/>
                <w:b/>
                <w:bCs/>
                <w:color w:val="000000"/>
                <w:kern w:val="24"/>
                <w:sz w:val="14"/>
                <w:szCs w:val="14"/>
                <w:lang w:val="es-CR" w:eastAsia="es-CR"/>
              </w:rPr>
              <w:t>Jueza o Juez</w:t>
            </w:r>
          </w:p>
        </w:tc>
        <w:tc>
          <w:tcPr>
            <w:tcW w:w="674" w:type="dxa"/>
            <w:tcBorders>
              <w:top w:val="single" w:sz="4" w:space="0" w:color="000000"/>
              <w:left w:val="single" w:sz="4" w:space="0" w:color="000000"/>
              <w:bottom w:val="single" w:sz="8" w:space="0" w:color="000000"/>
              <w:right w:val="single" w:sz="8" w:space="0" w:color="000000"/>
            </w:tcBorders>
            <w:shd w:val="clear" w:color="auto" w:fill="00B0F0"/>
            <w:tcMar>
              <w:top w:w="8" w:type="dxa"/>
              <w:left w:w="8" w:type="dxa"/>
              <w:bottom w:w="0" w:type="dxa"/>
              <w:right w:w="8" w:type="dxa"/>
            </w:tcMar>
            <w:vAlign w:val="center"/>
            <w:hideMark/>
          </w:tcPr>
          <w:p w:rsidR="00B21BF4" w:rsidRPr="00FA6D81" w:rsidRDefault="00B21BF4" w:rsidP="009B4C0C">
            <w:pPr>
              <w:jc w:val="center"/>
              <w:textAlignment w:val="center"/>
              <w:rPr>
                <w:rFonts w:ascii="Arial" w:hAnsi="Arial" w:cs="Arial"/>
                <w:sz w:val="36"/>
                <w:szCs w:val="36"/>
                <w:lang w:val="es-CR" w:eastAsia="es-CR"/>
              </w:rPr>
            </w:pPr>
            <w:r w:rsidRPr="00FA6D81">
              <w:rPr>
                <w:rFonts w:ascii="Arial" w:hAnsi="Arial" w:cs="Arial"/>
                <w:b/>
                <w:bCs/>
                <w:color w:val="000000"/>
                <w:kern w:val="24"/>
                <w:sz w:val="14"/>
                <w:szCs w:val="14"/>
                <w:lang w:val="es-CR" w:eastAsia="es-CR"/>
              </w:rPr>
              <w:t>Técnica o Técnico</w:t>
            </w:r>
          </w:p>
        </w:tc>
        <w:tc>
          <w:tcPr>
            <w:tcW w:w="926" w:type="dxa"/>
            <w:tcBorders>
              <w:top w:val="single" w:sz="4" w:space="0" w:color="000000"/>
              <w:left w:val="single" w:sz="8" w:space="0" w:color="000000"/>
              <w:bottom w:val="single" w:sz="8" w:space="0" w:color="000000"/>
              <w:right w:val="single" w:sz="8" w:space="0" w:color="000000"/>
            </w:tcBorders>
            <w:shd w:val="clear" w:color="auto" w:fill="00B0F0"/>
            <w:tcMar>
              <w:top w:w="8" w:type="dxa"/>
              <w:left w:w="8" w:type="dxa"/>
              <w:bottom w:w="0" w:type="dxa"/>
              <w:right w:w="8" w:type="dxa"/>
            </w:tcMar>
            <w:vAlign w:val="center"/>
            <w:hideMark/>
          </w:tcPr>
          <w:p w:rsidR="00B21BF4" w:rsidRPr="00FA6D81" w:rsidRDefault="00B21BF4" w:rsidP="009B4C0C">
            <w:pPr>
              <w:jc w:val="center"/>
              <w:textAlignment w:val="center"/>
              <w:rPr>
                <w:rFonts w:ascii="Arial" w:hAnsi="Arial" w:cs="Arial"/>
                <w:sz w:val="36"/>
                <w:szCs w:val="36"/>
                <w:lang w:val="es-CR" w:eastAsia="es-CR"/>
              </w:rPr>
            </w:pPr>
            <w:r w:rsidRPr="00FA6D81">
              <w:rPr>
                <w:rFonts w:ascii="Arial" w:hAnsi="Arial" w:cs="Arial"/>
                <w:b/>
                <w:bCs/>
                <w:color w:val="000000"/>
                <w:kern w:val="24"/>
                <w:sz w:val="14"/>
                <w:szCs w:val="14"/>
                <w:lang w:val="es-CR" w:eastAsia="es-CR"/>
              </w:rPr>
              <w:t xml:space="preserve">Variación de competencia </w:t>
            </w:r>
          </w:p>
        </w:tc>
        <w:tc>
          <w:tcPr>
            <w:tcW w:w="0" w:type="auto"/>
            <w:vMerge/>
            <w:tcBorders>
              <w:top w:val="single" w:sz="8" w:space="0" w:color="000000"/>
              <w:left w:val="single" w:sz="8" w:space="0" w:color="000000"/>
              <w:bottom w:val="single" w:sz="8" w:space="0" w:color="000000"/>
              <w:right w:val="single" w:sz="8" w:space="0" w:color="000000"/>
            </w:tcBorders>
            <w:shd w:val="clear" w:color="auto" w:fill="00B0F0"/>
            <w:vAlign w:val="center"/>
            <w:hideMark/>
          </w:tcPr>
          <w:p w:rsidR="00B21BF4" w:rsidRPr="00FA6D81" w:rsidRDefault="00B21BF4" w:rsidP="009B4C0C">
            <w:pPr>
              <w:rPr>
                <w:rFonts w:ascii="Arial" w:hAnsi="Arial" w:cs="Arial"/>
                <w:sz w:val="36"/>
                <w:szCs w:val="36"/>
                <w:lang w:val="es-CR" w:eastAsia="es-CR"/>
              </w:rPr>
            </w:pPr>
          </w:p>
        </w:tc>
        <w:tc>
          <w:tcPr>
            <w:tcW w:w="656" w:type="dxa"/>
            <w:tcBorders>
              <w:top w:val="single" w:sz="4" w:space="0" w:color="000000"/>
              <w:left w:val="single" w:sz="8" w:space="0" w:color="000000"/>
              <w:bottom w:val="single" w:sz="8" w:space="0" w:color="000000"/>
              <w:right w:val="single" w:sz="4" w:space="0" w:color="000000"/>
            </w:tcBorders>
            <w:shd w:val="clear" w:color="auto" w:fill="00B0F0"/>
            <w:tcMar>
              <w:top w:w="8" w:type="dxa"/>
              <w:left w:w="8" w:type="dxa"/>
              <w:bottom w:w="0" w:type="dxa"/>
              <w:right w:w="8" w:type="dxa"/>
            </w:tcMar>
            <w:vAlign w:val="center"/>
            <w:hideMark/>
          </w:tcPr>
          <w:p w:rsidR="00B21BF4" w:rsidRPr="00FA6D81" w:rsidRDefault="00B21BF4" w:rsidP="009B4C0C">
            <w:pPr>
              <w:jc w:val="center"/>
              <w:textAlignment w:val="center"/>
              <w:rPr>
                <w:rFonts w:ascii="Arial" w:hAnsi="Arial" w:cs="Arial"/>
                <w:sz w:val="36"/>
                <w:szCs w:val="36"/>
                <w:lang w:val="es-CR" w:eastAsia="es-CR"/>
              </w:rPr>
            </w:pPr>
            <w:r w:rsidRPr="00FA6D81">
              <w:rPr>
                <w:rFonts w:ascii="Arial" w:hAnsi="Arial" w:cs="Arial"/>
                <w:b/>
                <w:bCs/>
                <w:color w:val="000000"/>
                <w:kern w:val="24"/>
                <w:sz w:val="14"/>
                <w:szCs w:val="14"/>
                <w:lang w:val="es-CR" w:eastAsia="es-CR"/>
              </w:rPr>
              <w:t>Jueza o Juez</w:t>
            </w:r>
          </w:p>
        </w:tc>
        <w:tc>
          <w:tcPr>
            <w:tcW w:w="674" w:type="dxa"/>
            <w:tcBorders>
              <w:top w:val="single" w:sz="4" w:space="0" w:color="000000"/>
              <w:left w:val="single" w:sz="4" w:space="0" w:color="000000"/>
              <w:bottom w:val="single" w:sz="8" w:space="0" w:color="000000"/>
              <w:right w:val="single" w:sz="8" w:space="0" w:color="000000"/>
            </w:tcBorders>
            <w:shd w:val="clear" w:color="auto" w:fill="00B0F0"/>
            <w:tcMar>
              <w:top w:w="8" w:type="dxa"/>
              <w:left w:w="8" w:type="dxa"/>
              <w:bottom w:w="0" w:type="dxa"/>
              <w:right w:w="8" w:type="dxa"/>
            </w:tcMar>
            <w:vAlign w:val="center"/>
            <w:hideMark/>
          </w:tcPr>
          <w:p w:rsidR="00B21BF4" w:rsidRPr="00FA6D81" w:rsidRDefault="00B21BF4" w:rsidP="009B4C0C">
            <w:pPr>
              <w:jc w:val="center"/>
              <w:textAlignment w:val="center"/>
              <w:rPr>
                <w:rFonts w:ascii="Arial" w:hAnsi="Arial" w:cs="Arial"/>
                <w:sz w:val="36"/>
                <w:szCs w:val="36"/>
                <w:lang w:val="es-CR" w:eastAsia="es-CR"/>
              </w:rPr>
            </w:pPr>
            <w:r w:rsidRPr="00FA6D81">
              <w:rPr>
                <w:rFonts w:ascii="Arial" w:hAnsi="Arial" w:cs="Arial"/>
                <w:b/>
                <w:bCs/>
                <w:color w:val="000000"/>
                <w:kern w:val="24"/>
                <w:sz w:val="14"/>
                <w:szCs w:val="14"/>
                <w:lang w:val="es-CR" w:eastAsia="es-CR"/>
              </w:rPr>
              <w:t>Técnica o Técnico</w:t>
            </w:r>
          </w:p>
        </w:tc>
      </w:tr>
      <w:tr w:rsidR="00B21BF4" w:rsidRPr="00FA6D81" w:rsidTr="009B4C0C">
        <w:trPr>
          <w:trHeight w:val="266"/>
        </w:trPr>
        <w:tc>
          <w:tcPr>
            <w:tcW w:w="4306" w:type="dxa"/>
            <w:tcBorders>
              <w:top w:val="single" w:sz="8"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Juzgado Agrario del I Circ. Jud. de la Zona Atlántica</w:t>
            </w:r>
          </w:p>
        </w:tc>
        <w:tc>
          <w:tcPr>
            <w:tcW w:w="662" w:type="dxa"/>
            <w:tcBorders>
              <w:top w:val="single" w:sz="8"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33</w:t>
            </w:r>
          </w:p>
        </w:tc>
        <w:tc>
          <w:tcPr>
            <w:tcW w:w="655" w:type="dxa"/>
            <w:tcBorders>
              <w:top w:val="single" w:sz="8"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w:t>
            </w:r>
          </w:p>
        </w:tc>
        <w:tc>
          <w:tcPr>
            <w:tcW w:w="674" w:type="dxa"/>
            <w:tcBorders>
              <w:top w:val="single" w:sz="8"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4</w:t>
            </w:r>
          </w:p>
        </w:tc>
        <w:tc>
          <w:tcPr>
            <w:tcW w:w="656" w:type="dxa"/>
            <w:tcBorders>
              <w:top w:val="single" w:sz="8"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17</w:t>
            </w:r>
          </w:p>
        </w:tc>
        <w:tc>
          <w:tcPr>
            <w:tcW w:w="674" w:type="dxa"/>
            <w:tcBorders>
              <w:top w:val="single" w:sz="8"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8</w:t>
            </w:r>
          </w:p>
        </w:tc>
        <w:tc>
          <w:tcPr>
            <w:tcW w:w="926" w:type="dxa"/>
            <w:tcBorders>
              <w:top w:val="single" w:sz="8" w:space="0" w:color="000000"/>
              <w:left w:val="single" w:sz="8"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cs="Arial"/>
                <w:color w:val="000000"/>
                <w:kern w:val="24"/>
                <w:sz w:val="14"/>
                <w:szCs w:val="14"/>
                <w:lang w:val="es-CR" w:eastAsia="es-CR"/>
              </w:rPr>
              <w:t>0</w:t>
            </w:r>
          </w:p>
        </w:tc>
        <w:tc>
          <w:tcPr>
            <w:tcW w:w="656" w:type="dxa"/>
            <w:tcBorders>
              <w:top w:val="single" w:sz="8" w:space="0" w:color="000000"/>
              <w:left w:val="single" w:sz="8"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33</w:t>
            </w:r>
          </w:p>
        </w:tc>
        <w:tc>
          <w:tcPr>
            <w:tcW w:w="656" w:type="dxa"/>
            <w:tcBorders>
              <w:top w:val="single" w:sz="8"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17</w:t>
            </w:r>
          </w:p>
        </w:tc>
        <w:tc>
          <w:tcPr>
            <w:tcW w:w="674" w:type="dxa"/>
            <w:tcBorders>
              <w:top w:val="single" w:sz="8"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8</w:t>
            </w:r>
          </w:p>
        </w:tc>
      </w:tr>
      <w:tr w:rsidR="00B21BF4" w:rsidRPr="00FA6D81" w:rsidTr="009B4C0C">
        <w:trPr>
          <w:trHeight w:val="266"/>
        </w:trPr>
        <w:tc>
          <w:tcPr>
            <w:tcW w:w="4306" w:type="dxa"/>
            <w:tcBorders>
              <w:top w:val="single" w:sz="4" w:space="0" w:color="000000"/>
              <w:left w:val="single" w:sz="8" w:space="0" w:color="000000"/>
              <w:bottom w:val="single" w:sz="4" w:space="0" w:color="000000"/>
              <w:right w:val="single" w:sz="4" w:space="0" w:color="000000"/>
            </w:tcBorders>
            <w:shd w:val="clear" w:color="auto" w:fill="FFC000"/>
            <w:tcMar>
              <w:top w:w="8" w:type="dxa"/>
              <w:left w:w="8" w:type="dxa"/>
              <w:bottom w:w="0" w:type="dxa"/>
              <w:right w:w="8" w:type="dxa"/>
            </w:tcMar>
            <w:vAlign w:val="bottom"/>
            <w:hideMark/>
          </w:tcPr>
          <w:p w:rsidR="00B21BF4" w:rsidRPr="00FA6D81" w:rsidRDefault="00B21BF4" w:rsidP="009B4C0C">
            <w:pP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Juzgado Agrario del II Circ. Jud. de la Zona Atlántica (Guápiles, Siquirres)</w:t>
            </w:r>
          </w:p>
        </w:tc>
        <w:tc>
          <w:tcPr>
            <w:tcW w:w="662" w:type="dxa"/>
            <w:tcBorders>
              <w:top w:val="single" w:sz="4" w:space="0" w:color="000000"/>
              <w:left w:val="single" w:sz="4" w:space="0" w:color="000000"/>
              <w:bottom w:val="single" w:sz="4" w:space="0" w:color="000000"/>
              <w:right w:val="single" w:sz="8"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26</w:t>
            </w:r>
          </w:p>
        </w:tc>
        <w:tc>
          <w:tcPr>
            <w:tcW w:w="655" w:type="dxa"/>
            <w:tcBorders>
              <w:top w:val="single" w:sz="4" w:space="0" w:color="000000"/>
              <w:left w:val="single" w:sz="8" w:space="0" w:color="000000"/>
              <w:bottom w:val="single" w:sz="4" w:space="0" w:color="000000"/>
              <w:right w:val="single" w:sz="4"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w:t>
            </w:r>
          </w:p>
        </w:tc>
        <w:tc>
          <w:tcPr>
            <w:tcW w:w="674" w:type="dxa"/>
            <w:tcBorders>
              <w:top w:val="single" w:sz="4" w:space="0" w:color="000000"/>
              <w:left w:val="single" w:sz="4" w:space="0" w:color="000000"/>
              <w:bottom w:val="single" w:sz="4" w:space="0" w:color="000000"/>
              <w:right w:val="single" w:sz="8"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5</w:t>
            </w:r>
          </w:p>
        </w:tc>
        <w:tc>
          <w:tcPr>
            <w:tcW w:w="656" w:type="dxa"/>
            <w:tcBorders>
              <w:top w:val="single" w:sz="4" w:space="0" w:color="000000"/>
              <w:left w:val="single" w:sz="8" w:space="0" w:color="000000"/>
              <w:bottom w:val="single" w:sz="4" w:space="0" w:color="000000"/>
              <w:right w:val="single" w:sz="4"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13</w:t>
            </w:r>
          </w:p>
        </w:tc>
        <w:tc>
          <w:tcPr>
            <w:tcW w:w="674" w:type="dxa"/>
            <w:tcBorders>
              <w:top w:val="single" w:sz="4" w:space="0" w:color="000000"/>
              <w:left w:val="single" w:sz="4" w:space="0" w:color="000000"/>
              <w:bottom w:val="single" w:sz="4" w:space="0" w:color="000000"/>
              <w:right w:val="single" w:sz="8"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5</w:t>
            </w:r>
          </w:p>
        </w:tc>
        <w:tc>
          <w:tcPr>
            <w:tcW w:w="926" w:type="dxa"/>
            <w:tcBorders>
              <w:top w:val="single" w:sz="4" w:space="0" w:color="000000"/>
              <w:left w:val="single" w:sz="8" w:space="0" w:color="000000"/>
              <w:bottom w:val="single" w:sz="4" w:space="0" w:color="000000"/>
              <w:right w:val="single" w:sz="8"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-5</w:t>
            </w:r>
          </w:p>
        </w:tc>
        <w:tc>
          <w:tcPr>
            <w:tcW w:w="656" w:type="dxa"/>
            <w:tcBorders>
              <w:top w:val="single" w:sz="4" w:space="0" w:color="000000"/>
              <w:left w:val="single" w:sz="8" w:space="0" w:color="000000"/>
              <w:bottom w:val="single" w:sz="4" w:space="0" w:color="000000"/>
              <w:right w:val="single" w:sz="8"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21</w:t>
            </w:r>
          </w:p>
        </w:tc>
        <w:tc>
          <w:tcPr>
            <w:tcW w:w="656" w:type="dxa"/>
            <w:tcBorders>
              <w:top w:val="single" w:sz="4" w:space="0" w:color="000000"/>
              <w:left w:val="single" w:sz="8" w:space="0" w:color="000000"/>
              <w:bottom w:val="single" w:sz="4" w:space="0" w:color="000000"/>
              <w:right w:val="single" w:sz="4"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11</w:t>
            </w:r>
          </w:p>
        </w:tc>
        <w:tc>
          <w:tcPr>
            <w:tcW w:w="674" w:type="dxa"/>
            <w:tcBorders>
              <w:top w:val="single" w:sz="4" w:space="0" w:color="000000"/>
              <w:left w:val="single" w:sz="4" w:space="0" w:color="000000"/>
              <w:bottom w:val="single" w:sz="4" w:space="0" w:color="000000"/>
              <w:right w:val="single" w:sz="8"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4</w:t>
            </w:r>
          </w:p>
        </w:tc>
      </w:tr>
      <w:tr w:rsidR="00B21BF4" w:rsidRPr="00FA6D81" w:rsidTr="009B4C0C">
        <w:trPr>
          <w:trHeight w:val="266"/>
        </w:trPr>
        <w:tc>
          <w:tcPr>
            <w:tcW w:w="4306" w:type="dxa"/>
            <w:tcBorders>
              <w:top w:val="single" w:sz="4" w:space="0" w:color="000000"/>
              <w:left w:val="single" w:sz="8" w:space="0" w:color="000000"/>
              <w:bottom w:val="single" w:sz="4" w:space="0" w:color="000000"/>
              <w:right w:val="single" w:sz="4" w:space="0" w:color="000000"/>
            </w:tcBorders>
            <w:shd w:val="clear" w:color="auto" w:fill="FFC000"/>
            <w:tcMar>
              <w:top w:w="8" w:type="dxa"/>
              <w:left w:w="8" w:type="dxa"/>
              <w:bottom w:w="0" w:type="dxa"/>
              <w:right w:w="8" w:type="dxa"/>
            </w:tcMar>
            <w:vAlign w:val="bottom"/>
            <w:hideMark/>
          </w:tcPr>
          <w:p w:rsidR="00B21BF4" w:rsidRPr="00FA6D81" w:rsidRDefault="00B21BF4" w:rsidP="009B4C0C">
            <w:pP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Juzgado Agrario II Cir. Jud. Zona Sur (Corredores, Osa)</w:t>
            </w:r>
          </w:p>
        </w:tc>
        <w:tc>
          <w:tcPr>
            <w:tcW w:w="662" w:type="dxa"/>
            <w:tcBorders>
              <w:top w:val="single" w:sz="4" w:space="0" w:color="000000"/>
              <w:left w:val="single" w:sz="4" w:space="0" w:color="000000"/>
              <w:bottom w:val="single" w:sz="4" w:space="0" w:color="000000"/>
              <w:right w:val="single" w:sz="8"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25</w:t>
            </w:r>
          </w:p>
        </w:tc>
        <w:tc>
          <w:tcPr>
            <w:tcW w:w="655" w:type="dxa"/>
            <w:tcBorders>
              <w:top w:val="single" w:sz="4" w:space="0" w:color="000000"/>
              <w:left w:val="single" w:sz="8" w:space="0" w:color="000000"/>
              <w:bottom w:val="single" w:sz="4" w:space="0" w:color="000000"/>
              <w:right w:val="single" w:sz="4"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w:t>
            </w:r>
          </w:p>
        </w:tc>
        <w:tc>
          <w:tcPr>
            <w:tcW w:w="674" w:type="dxa"/>
            <w:tcBorders>
              <w:top w:val="single" w:sz="4" w:space="0" w:color="000000"/>
              <w:left w:val="single" w:sz="4" w:space="0" w:color="000000"/>
              <w:bottom w:val="single" w:sz="4" w:space="0" w:color="000000"/>
              <w:right w:val="single" w:sz="8"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3</w:t>
            </w:r>
          </w:p>
        </w:tc>
        <w:tc>
          <w:tcPr>
            <w:tcW w:w="656" w:type="dxa"/>
            <w:tcBorders>
              <w:top w:val="single" w:sz="4" w:space="0" w:color="000000"/>
              <w:left w:val="single" w:sz="8" w:space="0" w:color="000000"/>
              <w:bottom w:val="single" w:sz="4" w:space="0" w:color="000000"/>
              <w:right w:val="single" w:sz="4"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13</w:t>
            </w:r>
          </w:p>
        </w:tc>
        <w:tc>
          <w:tcPr>
            <w:tcW w:w="674" w:type="dxa"/>
            <w:tcBorders>
              <w:top w:val="single" w:sz="4" w:space="0" w:color="000000"/>
              <w:left w:val="single" w:sz="4" w:space="0" w:color="000000"/>
              <w:bottom w:val="single" w:sz="4" w:space="0" w:color="000000"/>
              <w:right w:val="single" w:sz="8"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8</w:t>
            </w:r>
          </w:p>
        </w:tc>
        <w:tc>
          <w:tcPr>
            <w:tcW w:w="926" w:type="dxa"/>
            <w:tcBorders>
              <w:top w:val="single" w:sz="4" w:space="0" w:color="000000"/>
              <w:left w:val="single" w:sz="8" w:space="0" w:color="000000"/>
              <w:bottom w:val="single" w:sz="4" w:space="0" w:color="000000"/>
              <w:right w:val="single" w:sz="8"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-10</w:t>
            </w:r>
          </w:p>
        </w:tc>
        <w:tc>
          <w:tcPr>
            <w:tcW w:w="656" w:type="dxa"/>
            <w:tcBorders>
              <w:top w:val="single" w:sz="4" w:space="0" w:color="000000"/>
              <w:left w:val="single" w:sz="8" w:space="0" w:color="000000"/>
              <w:bottom w:val="single" w:sz="4" w:space="0" w:color="000000"/>
              <w:right w:val="single" w:sz="8"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15</w:t>
            </w:r>
          </w:p>
        </w:tc>
        <w:tc>
          <w:tcPr>
            <w:tcW w:w="656" w:type="dxa"/>
            <w:tcBorders>
              <w:top w:val="single" w:sz="4" w:space="0" w:color="000000"/>
              <w:left w:val="single" w:sz="8" w:space="0" w:color="000000"/>
              <w:bottom w:val="single" w:sz="4" w:space="0" w:color="000000"/>
              <w:right w:val="single" w:sz="4"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8</w:t>
            </w:r>
          </w:p>
        </w:tc>
        <w:tc>
          <w:tcPr>
            <w:tcW w:w="674" w:type="dxa"/>
            <w:tcBorders>
              <w:top w:val="single" w:sz="4" w:space="0" w:color="000000"/>
              <w:left w:val="single" w:sz="4" w:space="0" w:color="000000"/>
              <w:bottom w:val="single" w:sz="4" w:space="0" w:color="000000"/>
              <w:right w:val="single" w:sz="8"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5</w:t>
            </w:r>
          </w:p>
        </w:tc>
      </w:tr>
      <w:tr w:rsidR="00B21BF4" w:rsidRPr="00FA6D81" w:rsidTr="009B4C0C">
        <w:trPr>
          <w:trHeight w:val="266"/>
        </w:trPr>
        <w:tc>
          <w:tcPr>
            <w:tcW w:w="430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Juzgado Agrario II Circ. Jud. Guanacaste</w:t>
            </w:r>
          </w:p>
        </w:tc>
        <w:tc>
          <w:tcPr>
            <w:tcW w:w="662"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24</w:t>
            </w:r>
          </w:p>
        </w:tc>
        <w:tc>
          <w:tcPr>
            <w:tcW w:w="655"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4</w:t>
            </w:r>
          </w:p>
        </w:tc>
        <w:tc>
          <w:tcPr>
            <w:tcW w:w="65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12</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6</w:t>
            </w:r>
          </w:p>
        </w:tc>
        <w:tc>
          <w:tcPr>
            <w:tcW w:w="926" w:type="dxa"/>
            <w:tcBorders>
              <w:top w:val="single" w:sz="4" w:space="0" w:color="000000"/>
              <w:left w:val="single" w:sz="8"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cs="Arial"/>
                <w:color w:val="000000"/>
                <w:kern w:val="24"/>
                <w:sz w:val="14"/>
                <w:szCs w:val="14"/>
                <w:lang w:val="es-CR" w:eastAsia="es-CR"/>
              </w:rPr>
              <w:t>0</w:t>
            </w:r>
          </w:p>
        </w:tc>
        <w:tc>
          <w:tcPr>
            <w:tcW w:w="656" w:type="dxa"/>
            <w:tcBorders>
              <w:top w:val="single" w:sz="4" w:space="0" w:color="000000"/>
              <w:left w:val="single" w:sz="8"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24</w:t>
            </w:r>
          </w:p>
        </w:tc>
        <w:tc>
          <w:tcPr>
            <w:tcW w:w="65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12</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6</w:t>
            </w:r>
          </w:p>
        </w:tc>
      </w:tr>
      <w:tr w:rsidR="00B21BF4" w:rsidRPr="00FA6D81" w:rsidTr="009B4C0C">
        <w:trPr>
          <w:trHeight w:val="266"/>
        </w:trPr>
        <w:tc>
          <w:tcPr>
            <w:tcW w:w="430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Juzgado Agrario del II Circuito Jud. de Alajuela</w:t>
            </w:r>
          </w:p>
        </w:tc>
        <w:tc>
          <w:tcPr>
            <w:tcW w:w="662"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20</w:t>
            </w:r>
          </w:p>
        </w:tc>
        <w:tc>
          <w:tcPr>
            <w:tcW w:w="655"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3</w:t>
            </w:r>
          </w:p>
        </w:tc>
        <w:tc>
          <w:tcPr>
            <w:tcW w:w="65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10</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7</w:t>
            </w:r>
          </w:p>
        </w:tc>
        <w:tc>
          <w:tcPr>
            <w:tcW w:w="926" w:type="dxa"/>
            <w:tcBorders>
              <w:top w:val="single" w:sz="4" w:space="0" w:color="000000"/>
              <w:left w:val="single" w:sz="8"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cs="Arial"/>
                <w:color w:val="000000"/>
                <w:kern w:val="24"/>
                <w:sz w:val="14"/>
                <w:szCs w:val="14"/>
                <w:lang w:val="es-CR" w:eastAsia="es-CR"/>
              </w:rPr>
              <w:t>0</w:t>
            </w:r>
          </w:p>
        </w:tc>
        <w:tc>
          <w:tcPr>
            <w:tcW w:w="656" w:type="dxa"/>
            <w:tcBorders>
              <w:top w:val="single" w:sz="4" w:space="0" w:color="000000"/>
              <w:left w:val="single" w:sz="8"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20</w:t>
            </w:r>
          </w:p>
        </w:tc>
        <w:tc>
          <w:tcPr>
            <w:tcW w:w="65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10</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7</w:t>
            </w:r>
          </w:p>
        </w:tc>
      </w:tr>
      <w:tr w:rsidR="00B21BF4" w:rsidRPr="00FA6D81" w:rsidTr="009B4C0C">
        <w:trPr>
          <w:trHeight w:val="266"/>
        </w:trPr>
        <w:tc>
          <w:tcPr>
            <w:tcW w:w="430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textAlignment w:val="bottom"/>
              <w:rPr>
                <w:rFonts w:ascii="Arial" w:hAnsi="Arial" w:cs="Arial"/>
                <w:sz w:val="36"/>
                <w:szCs w:val="36"/>
                <w:lang w:val="es-CR" w:eastAsia="es-CR"/>
              </w:rPr>
            </w:pPr>
            <w:r w:rsidRPr="00FA6D81">
              <w:rPr>
                <w:rFonts w:ascii="Arial" w:hAnsi="Arial" w:cs="Arial"/>
                <w:color w:val="000000"/>
                <w:kern w:val="24"/>
                <w:sz w:val="14"/>
                <w:szCs w:val="14"/>
                <w:lang w:val="pt-BR" w:eastAsia="es-CR"/>
              </w:rPr>
              <w:t>Juzgado Agrario I Circuito Judicial Alajuela</w:t>
            </w:r>
          </w:p>
        </w:tc>
        <w:tc>
          <w:tcPr>
            <w:tcW w:w="662"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20</w:t>
            </w:r>
          </w:p>
        </w:tc>
        <w:tc>
          <w:tcPr>
            <w:tcW w:w="655"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3</w:t>
            </w:r>
          </w:p>
        </w:tc>
        <w:tc>
          <w:tcPr>
            <w:tcW w:w="65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10</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7</w:t>
            </w:r>
          </w:p>
        </w:tc>
        <w:tc>
          <w:tcPr>
            <w:tcW w:w="926" w:type="dxa"/>
            <w:tcBorders>
              <w:top w:val="single" w:sz="4" w:space="0" w:color="000000"/>
              <w:left w:val="single" w:sz="8"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cs="Arial"/>
                <w:color w:val="000000"/>
                <w:kern w:val="24"/>
                <w:sz w:val="14"/>
                <w:szCs w:val="14"/>
                <w:lang w:val="es-CR" w:eastAsia="es-CR"/>
              </w:rPr>
              <w:t>0</w:t>
            </w:r>
          </w:p>
        </w:tc>
        <w:tc>
          <w:tcPr>
            <w:tcW w:w="656" w:type="dxa"/>
            <w:tcBorders>
              <w:top w:val="single" w:sz="4" w:space="0" w:color="000000"/>
              <w:left w:val="single" w:sz="8"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20</w:t>
            </w:r>
          </w:p>
        </w:tc>
        <w:tc>
          <w:tcPr>
            <w:tcW w:w="65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10</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7</w:t>
            </w:r>
          </w:p>
        </w:tc>
      </w:tr>
      <w:tr w:rsidR="00B21BF4" w:rsidRPr="00FA6D81" w:rsidTr="009B4C0C">
        <w:trPr>
          <w:trHeight w:val="266"/>
        </w:trPr>
        <w:tc>
          <w:tcPr>
            <w:tcW w:w="430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Juzgado Agrario de Cartago</w:t>
            </w:r>
          </w:p>
        </w:tc>
        <w:tc>
          <w:tcPr>
            <w:tcW w:w="662"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19</w:t>
            </w:r>
          </w:p>
        </w:tc>
        <w:tc>
          <w:tcPr>
            <w:tcW w:w="655"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 xml:space="preserve">2 </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3</w:t>
            </w:r>
          </w:p>
        </w:tc>
        <w:tc>
          <w:tcPr>
            <w:tcW w:w="65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10</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6</w:t>
            </w:r>
          </w:p>
        </w:tc>
        <w:tc>
          <w:tcPr>
            <w:tcW w:w="926" w:type="dxa"/>
            <w:tcBorders>
              <w:top w:val="single" w:sz="4" w:space="0" w:color="000000"/>
              <w:left w:val="single" w:sz="8"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cs="Arial"/>
                <w:color w:val="000000"/>
                <w:kern w:val="24"/>
                <w:sz w:val="14"/>
                <w:szCs w:val="14"/>
                <w:lang w:val="es-CR" w:eastAsia="es-CR"/>
              </w:rPr>
              <w:t>0</w:t>
            </w:r>
          </w:p>
        </w:tc>
        <w:tc>
          <w:tcPr>
            <w:tcW w:w="656" w:type="dxa"/>
            <w:tcBorders>
              <w:top w:val="single" w:sz="4" w:space="0" w:color="000000"/>
              <w:left w:val="single" w:sz="8"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19</w:t>
            </w:r>
          </w:p>
        </w:tc>
        <w:tc>
          <w:tcPr>
            <w:tcW w:w="65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10</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6</w:t>
            </w:r>
          </w:p>
        </w:tc>
      </w:tr>
      <w:tr w:rsidR="00B21BF4" w:rsidRPr="00FA6D81" w:rsidTr="009B4C0C">
        <w:trPr>
          <w:trHeight w:val="266"/>
        </w:trPr>
        <w:tc>
          <w:tcPr>
            <w:tcW w:w="430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Juzgado Agrario I Circ. Jud. Guanacaste</w:t>
            </w:r>
          </w:p>
        </w:tc>
        <w:tc>
          <w:tcPr>
            <w:tcW w:w="662"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18</w:t>
            </w:r>
          </w:p>
        </w:tc>
        <w:tc>
          <w:tcPr>
            <w:tcW w:w="655"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4</w:t>
            </w:r>
          </w:p>
        </w:tc>
        <w:tc>
          <w:tcPr>
            <w:tcW w:w="65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9</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5</w:t>
            </w:r>
          </w:p>
        </w:tc>
        <w:tc>
          <w:tcPr>
            <w:tcW w:w="926" w:type="dxa"/>
            <w:tcBorders>
              <w:top w:val="single" w:sz="4" w:space="0" w:color="000000"/>
              <w:left w:val="single" w:sz="8"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cs="Arial"/>
                <w:color w:val="000000"/>
                <w:kern w:val="24"/>
                <w:sz w:val="14"/>
                <w:szCs w:val="14"/>
                <w:lang w:val="es-CR" w:eastAsia="es-CR"/>
              </w:rPr>
              <w:t>0</w:t>
            </w:r>
          </w:p>
        </w:tc>
        <w:tc>
          <w:tcPr>
            <w:tcW w:w="656" w:type="dxa"/>
            <w:tcBorders>
              <w:top w:val="single" w:sz="4" w:space="0" w:color="000000"/>
              <w:left w:val="single" w:sz="8"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18</w:t>
            </w:r>
          </w:p>
        </w:tc>
        <w:tc>
          <w:tcPr>
            <w:tcW w:w="65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9</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5</w:t>
            </w:r>
          </w:p>
        </w:tc>
      </w:tr>
      <w:tr w:rsidR="00B21BF4" w:rsidRPr="00FA6D81" w:rsidTr="009B4C0C">
        <w:trPr>
          <w:trHeight w:val="266"/>
        </w:trPr>
        <w:tc>
          <w:tcPr>
            <w:tcW w:w="4306" w:type="dxa"/>
            <w:tcBorders>
              <w:top w:val="single" w:sz="4" w:space="0" w:color="000000"/>
              <w:left w:val="single" w:sz="8" w:space="0" w:color="000000"/>
              <w:bottom w:val="single" w:sz="4" w:space="0" w:color="000000"/>
              <w:right w:val="single" w:sz="4" w:space="0" w:color="000000"/>
            </w:tcBorders>
            <w:shd w:val="clear" w:color="auto" w:fill="9CC3E6"/>
            <w:tcMar>
              <w:top w:w="8" w:type="dxa"/>
              <w:left w:w="8" w:type="dxa"/>
              <w:bottom w:w="0" w:type="dxa"/>
              <w:right w:w="8" w:type="dxa"/>
            </w:tcMar>
            <w:vAlign w:val="bottom"/>
            <w:hideMark/>
          </w:tcPr>
          <w:p w:rsidR="00B21BF4" w:rsidRPr="00FA6D81" w:rsidRDefault="00B21BF4" w:rsidP="009B4C0C">
            <w:pP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Juzgado Civil y Trabajo del II Circ. Jud. Alajuela (Upala)</w:t>
            </w:r>
          </w:p>
        </w:tc>
        <w:tc>
          <w:tcPr>
            <w:tcW w:w="662" w:type="dxa"/>
            <w:tcBorders>
              <w:top w:val="single" w:sz="4" w:space="0" w:color="000000"/>
              <w:left w:val="single" w:sz="4" w:space="0" w:color="000000"/>
              <w:bottom w:val="single" w:sz="4" w:space="0" w:color="000000"/>
              <w:right w:val="single" w:sz="8" w:space="0" w:color="000000"/>
            </w:tcBorders>
            <w:shd w:val="clear" w:color="auto" w:fill="9CC3E6"/>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20</w:t>
            </w:r>
          </w:p>
        </w:tc>
        <w:tc>
          <w:tcPr>
            <w:tcW w:w="655" w:type="dxa"/>
            <w:tcBorders>
              <w:top w:val="single" w:sz="4" w:space="0" w:color="000000"/>
              <w:left w:val="single" w:sz="8" w:space="0" w:color="000000"/>
              <w:bottom w:val="single" w:sz="4" w:space="0" w:color="000000"/>
              <w:right w:val="single" w:sz="4" w:space="0" w:color="000000"/>
            </w:tcBorders>
            <w:shd w:val="clear" w:color="auto" w:fill="9CC3E6"/>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w:t>
            </w:r>
          </w:p>
        </w:tc>
        <w:tc>
          <w:tcPr>
            <w:tcW w:w="674" w:type="dxa"/>
            <w:tcBorders>
              <w:top w:val="single" w:sz="4" w:space="0" w:color="000000"/>
              <w:left w:val="single" w:sz="4" w:space="0" w:color="000000"/>
              <w:bottom w:val="single" w:sz="4" w:space="0" w:color="000000"/>
              <w:right w:val="single" w:sz="8" w:space="0" w:color="000000"/>
            </w:tcBorders>
            <w:shd w:val="clear" w:color="auto" w:fill="9CC3E6"/>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w:t>
            </w:r>
          </w:p>
        </w:tc>
        <w:tc>
          <w:tcPr>
            <w:tcW w:w="656" w:type="dxa"/>
            <w:tcBorders>
              <w:top w:val="single" w:sz="4" w:space="0" w:color="000000"/>
              <w:left w:val="single" w:sz="8" w:space="0" w:color="000000"/>
              <w:bottom w:val="single" w:sz="4" w:space="0" w:color="000000"/>
              <w:right w:val="single" w:sz="4" w:space="0" w:color="000000"/>
            </w:tcBorders>
            <w:shd w:val="clear" w:color="auto" w:fill="9CC3E6"/>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20</w:t>
            </w:r>
          </w:p>
        </w:tc>
        <w:tc>
          <w:tcPr>
            <w:tcW w:w="674" w:type="dxa"/>
            <w:tcBorders>
              <w:top w:val="single" w:sz="4" w:space="0" w:color="000000"/>
              <w:left w:val="single" w:sz="4" w:space="0" w:color="000000"/>
              <w:bottom w:val="single" w:sz="4" w:space="0" w:color="000000"/>
              <w:right w:val="single" w:sz="8" w:space="0" w:color="000000"/>
            </w:tcBorders>
            <w:shd w:val="clear" w:color="auto" w:fill="9CC3E6"/>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20</w:t>
            </w:r>
          </w:p>
        </w:tc>
        <w:tc>
          <w:tcPr>
            <w:tcW w:w="926" w:type="dxa"/>
            <w:tcBorders>
              <w:top w:val="single" w:sz="4" w:space="0" w:color="000000"/>
              <w:left w:val="single" w:sz="8" w:space="0" w:color="000000"/>
              <w:bottom w:val="single" w:sz="4" w:space="0" w:color="000000"/>
              <w:right w:val="single" w:sz="8" w:space="0" w:color="000000"/>
            </w:tcBorders>
            <w:shd w:val="clear" w:color="auto" w:fill="9CC3E6"/>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cs="Arial"/>
                <w:color w:val="000000"/>
                <w:kern w:val="24"/>
                <w:sz w:val="14"/>
                <w:szCs w:val="14"/>
                <w:lang w:val="es-CR" w:eastAsia="es-CR"/>
              </w:rPr>
              <w:t>0</w:t>
            </w:r>
          </w:p>
        </w:tc>
        <w:tc>
          <w:tcPr>
            <w:tcW w:w="656" w:type="dxa"/>
            <w:tcBorders>
              <w:top w:val="single" w:sz="4" w:space="0" w:color="000000"/>
              <w:left w:val="single" w:sz="8" w:space="0" w:color="000000"/>
              <w:bottom w:val="single" w:sz="4" w:space="0" w:color="000000"/>
              <w:right w:val="single" w:sz="8" w:space="0" w:color="000000"/>
            </w:tcBorders>
            <w:shd w:val="clear" w:color="auto" w:fill="9CC3E6"/>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20</w:t>
            </w:r>
          </w:p>
        </w:tc>
        <w:tc>
          <w:tcPr>
            <w:tcW w:w="656" w:type="dxa"/>
            <w:tcBorders>
              <w:top w:val="single" w:sz="4" w:space="0" w:color="000000"/>
              <w:left w:val="single" w:sz="8" w:space="0" w:color="000000"/>
              <w:bottom w:val="single" w:sz="4" w:space="0" w:color="000000"/>
              <w:right w:val="single" w:sz="8" w:space="0" w:color="000000"/>
            </w:tcBorders>
            <w:shd w:val="clear" w:color="auto" w:fill="9CC3E6"/>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20</w:t>
            </w:r>
          </w:p>
        </w:tc>
        <w:tc>
          <w:tcPr>
            <w:tcW w:w="674" w:type="dxa"/>
            <w:tcBorders>
              <w:top w:val="single" w:sz="4" w:space="0" w:color="000000"/>
              <w:left w:val="single" w:sz="8" w:space="0" w:color="000000"/>
              <w:bottom w:val="single" w:sz="4" w:space="0" w:color="000000"/>
              <w:right w:val="single" w:sz="8" w:space="0" w:color="000000"/>
            </w:tcBorders>
            <w:shd w:val="clear" w:color="auto" w:fill="9CC3E6"/>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20</w:t>
            </w:r>
          </w:p>
        </w:tc>
      </w:tr>
      <w:tr w:rsidR="00B21BF4" w:rsidRPr="00FA6D81" w:rsidTr="009B4C0C">
        <w:trPr>
          <w:trHeight w:val="266"/>
        </w:trPr>
        <w:tc>
          <w:tcPr>
            <w:tcW w:w="430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Juzgado Agrario II Circ. Jud. de San José</w:t>
            </w:r>
          </w:p>
        </w:tc>
        <w:tc>
          <w:tcPr>
            <w:tcW w:w="662"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16</w:t>
            </w:r>
          </w:p>
        </w:tc>
        <w:tc>
          <w:tcPr>
            <w:tcW w:w="655"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w:t>
            </w:r>
          </w:p>
        </w:tc>
        <w:tc>
          <w:tcPr>
            <w:tcW w:w="65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8</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8</w:t>
            </w:r>
          </w:p>
        </w:tc>
        <w:tc>
          <w:tcPr>
            <w:tcW w:w="926" w:type="dxa"/>
            <w:tcBorders>
              <w:top w:val="single" w:sz="4" w:space="0" w:color="000000"/>
              <w:left w:val="single" w:sz="8"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cs="Arial"/>
                <w:color w:val="000000"/>
                <w:kern w:val="24"/>
                <w:sz w:val="14"/>
                <w:szCs w:val="14"/>
                <w:lang w:val="es-CR" w:eastAsia="es-CR"/>
              </w:rPr>
              <w:t>0</w:t>
            </w:r>
          </w:p>
        </w:tc>
        <w:tc>
          <w:tcPr>
            <w:tcW w:w="656" w:type="dxa"/>
            <w:tcBorders>
              <w:top w:val="single" w:sz="4" w:space="0" w:color="000000"/>
              <w:left w:val="single" w:sz="8"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16</w:t>
            </w:r>
          </w:p>
        </w:tc>
        <w:tc>
          <w:tcPr>
            <w:tcW w:w="65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8</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8</w:t>
            </w:r>
          </w:p>
        </w:tc>
      </w:tr>
      <w:tr w:rsidR="00B21BF4" w:rsidRPr="00FA6D81" w:rsidTr="009B4C0C">
        <w:trPr>
          <w:trHeight w:val="266"/>
        </w:trPr>
        <w:tc>
          <w:tcPr>
            <w:tcW w:w="430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Juzgado Agrario del III Circ. Jud. Alajuela (San Ramón)</w:t>
            </w:r>
          </w:p>
        </w:tc>
        <w:tc>
          <w:tcPr>
            <w:tcW w:w="662"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15</w:t>
            </w:r>
          </w:p>
        </w:tc>
        <w:tc>
          <w:tcPr>
            <w:tcW w:w="655"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w:t>
            </w:r>
          </w:p>
        </w:tc>
        <w:tc>
          <w:tcPr>
            <w:tcW w:w="65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8</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8</w:t>
            </w:r>
          </w:p>
        </w:tc>
        <w:tc>
          <w:tcPr>
            <w:tcW w:w="926" w:type="dxa"/>
            <w:tcBorders>
              <w:top w:val="single" w:sz="4" w:space="0" w:color="000000"/>
              <w:left w:val="single" w:sz="8"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cs="Arial"/>
                <w:color w:val="000000"/>
                <w:kern w:val="24"/>
                <w:sz w:val="14"/>
                <w:szCs w:val="14"/>
                <w:lang w:val="es-CR" w:eastAsia="es-CR"/>
              </w:rPr>
              <w:t>0</w:t>
            </w:r>
          </w:p>
        </w:tc>
        <w:tc>
          <w:tcPr>
            <w:tcW w:w="656" w:type="dxa"/>
            <w:tcBorders>
              <w:top w:val="single" w:sz="4" w:space="0" w:color="000000"/>
              <w:left w:val="single" w:sz="8"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15</w:t>
            </w:r>
          </w:p>
        </w:tc>
        <w:tc>
          <w:tcPr>
            <w:tcW w:w="65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8</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8</w:t>
            </w:r>
          </w:p>
        </w:tc>
      </w:tr>
      <w:tr w:rsidR="00B21BF4" w:rsidRPr="00FA6D81" w:rsidTr="009B4C0C">
        <w:trPr>
          <w:trHeight w:val="266"/>
        </w:trPr>
        <w:tc>
          <w:tcPr>
            <w:tcW w:w="430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lastRenderedPageBreak/>
              <w:t>Juzgado Agrario del I Circuito Judicial de la Zona Sur</w:t>
            </w:r>
          </w:p>
        </w:tc>
        <w:tc>
          <w:tcPr>
            <w:tcW w:w="662"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11</w:t>
            </w:r>
          </w:p>
        </w:tc>
        <w:tc>
          <w:tcPr>
            <w:tcW w:w="655"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2</w:t>
            </w:r>
          </w:p>
        </w:tc>
        <w:tc>
          <w:tcPr>
            <w:tcW w:w="65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11</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6</w:t>
            </w:r>
          </w:p>
        </w:tc>
        <w:tc>
          <w:tcPr>
            <w:tcW w:w="926" w:type="dxa"/>
            <w:tcBorders>
              <w:top w:val="single" w:sz="4" w:space="0" w:color="000000"/>
              <w:left w:val="single" w:sz="8"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cs="Arial"/>
                <w:color w:val="000000"/>
                <w:kern w:val="24"/>
                <w:sz w:val="14"/>
                <w:szCs w:val="14"/>
                <w:lang w:val="es-CR" w:eastAsia="es-CR"/>
              </w:rPr>
              <w:t>0</w:t>
            </w:r>
          </w:p>
        </w:tc>
        <w:tc>
          <w:tcPr>
            <w:tcW w:w="656" w:type="dxa"/>
            <w:tcBorders>
              <w:top w:val="single" w:sz="4" w:space="0" w:color="000000"/>
              <w:left w:val="single" w:sz="8"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11</w:t>
            </w:r>
          </w:p>
        </w:tc>
        <w:tc>
          <w:tcPr>
            <w:tcW w:w="65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11</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6</w:t>
            </w:r>
          </w:p>
        </w:tc>
      </w:tr>
      <w:tr w:rsidR="00B21BF4" w:rsidRPr="00FA6D81" w:rsidTr="009B4C0C">
        <w:trPr>
          <w:trHeight w:val="266"/>
        </w:trPr>
        <w:tc>
          <w:tcPr>
            <w:tcW w:w="430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Juzgado Civil y Agrario de Puntarenas</w:t>
            </w:r>
          </w:p>
        </w:tc>
        <w:tc>
          <w:tcPr>
            <w:tcW w:w="662"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9</w:t>
            </w:r>
          </w:p>
        </w:tc>
        <w:tc>
          <w:tcPr>
            <w:tcW w:w="655"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w:t>
            </w:r>
          </w:p>
        </w:tc>
        <w:tc>
          <w:tcPr>
            <w:tcW w:w="65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9</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9</w:t>
            </w:r>
          </w:p>
        </w:tc>
        <w:tc>
          <w:tcPr>
            <w:tcW w:w="926" w:type="dxa"/>
            <w:tcBorders>
              <w:top w:val="single" w:sz="4" w:space="0" w:color="000000"/>
              <w:left w:val="single" w:sz="8"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cs="Arial"/>
                <w:color w:val="000000"/>
                <w:kern w:val="24"/>
                <w:sz w:val="14"/>
                <w:szCs w:val="14"/>
                <w:lang w:val="es-CR" w:eastAsia="es-CR"/>
              </w:rPr>
              <w:t>0</w:t>
            </w:r>
          </w:p>
        </w:tc>
        <w:tc>
          <w:tcPr>
            <w:tcW w:w="656" w:type="dxa"/>
            <w:tcBorders>
              <w:top w:val="single" w:sz="4" w:space="0" w:color="000000"/>
              <w:left w:val="single" w:sz="8"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9</w:t>
            </w:r>
          </w:p>
        </w:tc>
        <w:tc>
          <w:tcPr>
            <w:tcW w:w="656"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9</w:t>
            </w:r>
          </w:p>
        </w:tc>
        <w:tc>
          <w:tcPr>
            <w:tcW w:w="67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9</w:t>
            </w:r>
          </w:p>
        </w:tc>
      </w:tr>
      <w:tr w:rsidR="00B21BF4" w:rsidRPr="00FA6D81" w:rsidTr="009B4C0C">
        <w:trPr>
          <w:trHeight w:val="266"/>
        </w:trPr>
        <w:tc>
          <w:tcPr>
            <w:tcW w:w="4306" w:type="dxa"/>
            <w:tcBorders>
              <w:top w:val="single" w:sz="4" w:space="0" w:color="000000"/>
              <w:left w:val="single" w:sz="8" w:space="0" w:color="000000"/>
              <w:bottom w:val="single" w:sz="4" w:space="0" w:color="000000"/>
              <w:right w:val="single" w:sz="4" w:space="0" w:color="000000"/>
            </w:tcBorders>
            <w:shd w:val="clear" w:color="auto" w:fill="FFC000"/>
            <w:tcMar>
              <w:top w:w="8" w:type="dxa"/>
              <w:left w:w="8" w:type="dxa"/>
              <w:bottom w:w="0" w:type="dxa"/>
              <w:right w:w="8" w:type="dxa"/>
            </w:tcMar>
            <w:vAlign w:val="bottom"/>
            <w:hideMark/>
          </w:tcPr>
          <w:p w:rsidR="00B21BF4" w:rsidRPr="00FA6D81" w:rsidRDefault="00B21BF4" w:rsidP="009B4C0C">
            <w:pP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Jdo Civil, Trabajo y Familia Buenos Aires</w:t>
            </w:r>
          </w:p>
        </w:tc>
        <w:tc>
          <w:tcPr>
            <w:tcW w:w="662" w:type="dxa"/>
            <w:tcBorders>
              <w:top w:val="single" w:sz="4" w:space="0" w:color="000000"/>
              <w:left w:val="single" w:sz="4" w:space="0" w:color="000000"/>
              <w:bottom w:val="single" w:sz="4" w:space="0" w:color="000000"/>
              <w:right w:val="single" w:sz="8"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9</w:t>
            </w:r>
          </w:p>
        </w:tc>
        <w:tc>
          <w:tcPr>
            <w:tcW w:w="655" w:type="dxa"/>
            <w:tcBorders>
              <w:top w:val="single" w:sz="4" w:space="0" w:color="000000"/>
              <w:left w:val="single" w:sz="8" w:space="0" w:color="000000"/>
              <w:bottom w:val="single" w:sz="4" w:space="0" w:color="000000"/>
              <w:right w:val="single" w:sz="4"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w:t>
            </w:r>
          </w:p>
        </w:tc>
        <w:tc>
          <w:tcPr>
            <w:tcW w:w="674" w:type="dxa"/>
            <w:tcBorders>
              <w:top w:val="single" w:sz="4" w:space="0" w:color="000000"/>
              <w:left w:val="single" w:sz="4" w:space="0" w:color="000000"/>
              <w:bottom w:val="single" w:sz="4" w:space="0" w:color="000000"/>
              <w:right w:val="single" w:sz="8"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w:t>
            </w:r>
          </w:p>
        </w:tc>
        <w:tc>
          <w:tcPr>
            <w:tcW w:w="656" w:type="dxa"/>
            <w:tcBorders>
              <w:top w:val="single" w:sz="4" w:space="0" w:color="000000"/>
              <w:left w:val="single" w:sz="8" w:space="0" w:color="000000"/>
              <w:bottom w:val="single" w:sz="4" w:space="0" w:color="000000"/>
              <w:right w:val="single" w:sz="4"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9</w:t>
            </w:r>
          </w:p>
        </w:tc>
        <w:tc>
          <w:tcPr>
            <w:tcW w:w="674" w:type="dxa"/>
            <w:tcBorders>
              <w:top w:val="single" w:sz="4" w:space="0" w:color="000000"/>
              <w:left w:val="single" w:sz="4" w:space="0" w:color="000000"/>
              <w:bottom w:val="single" w:sz="4" w:space="0" w:color="000000"/>
              <w:right w:val="single" w:sz="8"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9</w:t>
            </w:r>
          </w:p>
        </w:tc>
        <w:tc>
          <w:tcPr>
            <w:tcW w:w="926" w:type="dxa"/>
            <w:tcBorders>
              <w:top w:val="single" w:sz="4" w:space="0" w:color="000000"/>
              <w:left w:val="single" w:sz="8" w:space="0" w:color="000000"/>
              <w:bottom w:val="single" w:sz="4" w:space="0" w:color="000000"/>
              <w:right w:val="single" w:sz="8"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10</w:t>
            </w:r>
          </w:p>
        </w:tc>
        <w:tc>
          <w:tcPr>
            <w:tcW w:w="656" w:type="dxa"/>
            <w:tcBorders>
              <w:top w:val="single" w:sz="4" w:space="0" w:color="000000"/>
              <w:left w:val="single" w:sz="8" w:space="0" w:color="000000"/>
              <w:bottom w:val="single" w:sz="4" w:space="0" w:color="000000"/>
              <w:right w:val="single" w:sz="8"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19</w:t>
            </w:r>
          </w:p>
        </w:tc>
        <w:tc>
          <w:tcPr>
            <w:tcW w:w="656" w:type="dxa"/>
            <w:tcBorders>
              <w:top w:val="single" w:sz="4" w:space="0" w:color="000000"/>
              <w:left w:val="single" w:sz="8" w:space="0" w:color="000000"/>
              <w:bottom w:val="single" w:sz="4" w:space="0" w:color="000000"/>
              <w:right w:val="single" w:sz="4"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19</w:t>
            </w:r>
          </w:p>
        </w:tc>
        <w:tc>
          <w:tcPr>
            <w:tcW w:w="674" w:type="dxa"/>
            <w:tcBorders>
              <w:top w:val="single" w:sz="4" w:space="0" w:color="000000"/>
              <w:left w:val="single" w:sz="4" w:space="0" w:color="000000"/>
              <w:bottom w:val="single" w:sz="4" w:space="0" w:color="000000"/>
              <w:right w:val="single" w:sz="8"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19</w:t>
            </w:r>
          </w:p>
        </w:tc>
      </w:tr>
      <w:tr w:rsidR="00B21BF4" w:rsidRPr="00FA6D81" w:rsidTr="009B4C0C">
        <w:trPr>
          <w:trHeight w:val="277"/>
        </w:trPr>
        <w:tc>
          <w:tcPr>
            <w:tcW w:w="4306" w:type="dxa"/>
            <w:tcBorders>
              <w:top w:val="single" w:sz="4" w:space="0" w:color="000000"/>
              <w:left w:val="single" w:sz="8" w:space="0" w:color="000000"/>
              <w:bottom w:val="single" w:sz="4" w:space="0" w:color="000000"/>
              <w:right w:val="single" w:sz="4" w:space="0" w:color="000000"/>
            </w:tcBorders>
            <w:shd w:val="clear" w:color="auto" w:fill="FFC000"/>
            <w:tcMar>
              <w:top w:w="8" w:type="dxa"/>
              <w:left w:w="8" w:type="dxa"/>
              <w:bottom w:w="0" w:type="dxa"/>
              <w:right w:w="8" w:type="dxa"/>
            </w:tcMar>
            <w:vAlign w:val="bottom"/>
            <w:hideMark/>
          </w:tcPr>
          <w:p w:rsidR="00B21BF4" w:rsidRPr="00FA6D81" w:rsidRDefault="00B21BF4" w:rsidP="009B4C0C">
            <w:pP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Juzgado Civil, Trabajo y Agrario de Turrialba</w:t>
            </w:r>
          </w:p>
        </w:tc>
        <w:tc>
          <w:tcPr>
            <w:tcW w:w="662" w:type="dxa"/>
            <w:tcBorders>
              <w:top w:val="single" w:sz="4" w:space="0" w:color="000000"/>
              <w:left w:val="single" w:sz="4" w:space="0" w:color="000000"/>
              <w:bottom w:val="single" w:sz="8" w:space="0" w:color="000000"/>
              <w:right w:val="single" w:sz="8"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7</w:t>
            </w:r>
          </w:p>
        </w:tc>
        <w:tc>
          <w:tcPr>
            <w:tcW w:w="655" w:type="dxa"/>
            <w:tcBorders>
              <w:top w:val="single" w:sz="4" w:space="0" w:color="000000"/>
              <w:left w:val="single" w:sz="8" w:space="0" w:color="000000"/>
              <w:bottom w:val="single" w:sz="8" w:space="0" w:color="000000"/>
              <w:right w:val="single" w:sz="4"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 xml:space="preserve">1 </w:t>
            </w:r>
          </w:p>
        </w:tc>
        <w:tc>
          <w:tcPr>
            <w:tcW w:w="674" w:type="dxa"/>
            <w:tcBorders>
              <w:top w:val="single" w:sz="4" w:space="0" w:color="000000"/>
              <w:left w:val="single" w:sz="4" w:space="0" w:color="000000"/>
              <w:bottom w:val="single" w:sz="8" w:space="0" w:color="000000"/>
              <w:right w:val="single" w:sz="8"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w:t>
            </w:r>
          </w:p>
        </w:tc>
        <w:tc>
          <w:tcPr>
            <w:tcW w:w="656" w:type="dxa"/>
            <w:tcBorders>
              <w:top w:val="single" w:sz="4" w:space="0" w:color="000000"/>
              <w:left w:val="single" w:sz="8" w:space="0" w:color="000000"/>
              <w:bottom w:val="single" w:sz="8" w:space="0" w:color="000000"/>
              <w:right w:val="single" w:sz="4"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7</w:t>
            </w:r>
          </w:p>
        </w:tc>
        <w:tc>
          <w:tcPr>
            <w:tcW w:w="674" w:type="dxa"/>
            <w:tcBorders>
              <w:top w:val="single" w:sz="4" w:space="0" w:color="000000"/>
              <w:left w:val="single" w:sz="4" w:space="0" w:color="000000"/>
              <w:bottom w:val="single" w:sz="8" w:space="0" w:color="000000"/>
              <w:right w:val="single" w:sz="8"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7</w:t>
            </w:r>
          </w:p>
        </w:tc>
        <w:tc>
          <w:tcPr>
            <w:tcW w:w="926" w:type="dxa"/>
            <w:tcBorders>
              <w:top w:val="single" w:sz="4" w:space="0" w:color="000000"/>
              <w:left w:val="single" w:sz="8" w:space="0" w:color="000000"/>
              <w:bottom w:val="single" w:sz="8" w:space="0" w:color="000000"/>
              <w:right w:val="single" w:sz="8"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5</w:t>
            </w:r>
          </w:p>
        </w:tc>
        <w:tc>
          <w:tcPr>
            <w:tcW w:w="656" w:type="dxa"/>
            <w:tcBorders>
              <w:top w:val="single" w:sz="4" w:space="0" w:color="000000"/>
              <w:left w:val="single" w:sz="8" w:space="0" w:color="000000"/>
              <w:bottom w:val="single" w:sz="8" w:space="0" w:color="000000"/>
              <w:right w:val="single" w:sz="4"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12</w:t>
            </w:r>
          </w:p>
        </w:tc>
        <w:tc>
          <w:tcPr>
            <w:tcW w:w="656" w:type="dxa"/>
            <w:tcBorders>
              <w:top w:val="single" w:sz="4" w:space="0" w:color="000000"/>
              <w:left w:val="single" w:sz="4" w:space="0" w:color="000000"/>
              <w:bottom w:val="single" w:sz="8" w:space="0" w:color="000000"/>
              <w:right w:val="single" w:sz="4"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 xml:space="preserve">12 </w:t>
            </w:r>
          </w:p>
        </w:tc>
        <w:tc>
          <w:tcPr>
            <w:tcW w:w="674" w:type="dxa"/>
            <w:tcBorders>
              <w:top w:val="single" w:sz="4" w:space="0" w:color="000000"/>
              <w:left w:val="single" w:sz="4" w:space="0" w:color="000000"/>
              <w:bottom w:val="single" w:sz="8" w:space="0" w:color="000000"/>
              <w:right w:val="single" w:sz="8" w:space="0" w:color="000000"/>
            </w:tcBorders>
            <w:shd w:val="clear" w:color="auto" w:fill="FFC000"/>
            <w:tcMar>
              <w:top w:w="8" w:type="dxa"/>
              <w:left w:w="8" w:type="dxa"/>
              <w:bottom w:w="0" w:type="dxa"/>
              <w:right w:w="8" w:type="dxa"/>
            </w:tcMar>
            <w:vAlign w:val="bottom"/>
            <w:hideMark/>
          </w:tcPr>
          <w:p w:rsidR="00B21BF4" w:rsidRPr="00FA6D81" w:rsidRDefault="00B21BF4" w:rsidP="009B4C0C">
            <w:pPr>
              <w:jc w:val="center"/>
              <w:textAlignment w:val="bottom"/>
              <w:rPr>
                <w:rFonts w:ascii="Arial" w:hAnsi="Arial" w:cs="Arial"/>
                <w:sz w:val="36"/>
                <w:szCs w:val="36"/>
                <w:lang w:val="es-CR" w:eastAsia="es-CR"/>
              </w:rPr>
            </w:pPr>
            <w:r w:rsidRPr="00FA6D81">
              <w:rPr>
                <w:rFonts w:ascii="Arial" w:hAnsi="Arial" w:cs="Arial"/>
                <w:color w:val="000000"/>
                <w:kern w:val="24"/>
                <w:sz w:val="14"/>
                <w:szCs w:val="14"/>
                <w:lang w:val="es-CR" w:eastAsia="es-CR"/>
              </w:rPr>
              <w:t>12</w:t>
            </w:r>
          </w:p>
        </w:tc>
      </w:tr>
    </w:tbl>
    <w:p w:rsidR="00B21BF4" w:rsidRPr="00FB10E4" w:rsidRDefault="00B21BF4" w:rsidP="00B21BF4">
      <w:pPr>
        <w:rPr>
          <w:sz w:val="18"/>
          <w:szCs w:val="18"/>
          <w:lang w:val="es-ES_tradnl" w:eastAsia="en-US"/>
        </w:rPr>
      </w:pPr>
      <w:r w:rsidRPr="00FB10E4">
        <w:rPr>
          <w:sz w:val="18"/>
          <w:szCs w:val="18"/>
          <w:lang w:val="es-ES_tradnl" w:eastAsia="en-US"/>
        </w:rPr>
        <w:t xml:space="preserve">Fuente: Elaboración propia con base en datos de la Sección de Estadística, </w:t>
      </w:r>
      <w:r>
        <w:rPr>
          <w:sz w:val="18"/>
          <w:szCs w:val="18"/>
          <w:lang w:val="es-ES_tradnl" w:eastAsia="en-US"/>
        </w:rPr>
        <w:t>Subproceso de Modernización</w:t>
      </w:r>
      <w:r w:rsidRPr="00FB10E4">
        <w:rPr>
          <w:sz w:val="18"/>
          <w:szCs w:val="18"/>
          <w:lang w:val="es-ES_tradnl" w:eastAsia="en-US"/>
        </w:rPr>
        <w:t xml:space="preserve"> </w:t>
      </w:r>
    </w:p>
    <w:p w:rsidR="00B21BF4" w:rsidRPr="008D1006" w:rsidRDefault="00B21BF4" w:rsidP="00B21BF4">
      <w:pPr>
        <w:rPr>
          <w:b/>
          <w:lang w:val="es-ES_tradnl"/>
        </w:rPr>
      </w:pPr>
    </w:p>
    <w:p w:rsidR="00B21BF4" w:rsidRPr="00A4476F" w:rsidRDefault="00B21BF4" w:rsidP="00B21BF4">
      <w:pPr>
        <w:jc w:val="center"/>
      </w:pPr>
      <w:r w:rsidRPr="00A4476F">
        <w:t xml:space="preserve">Para recomendar la especialización de un Juzgado se considera un parámetro de 20 a 30 asuntos entrados. </w:t>
      </w:r>
    </w:p>
    <w:p w:rsidR="00B21BF4" w:rsidRPr="00A4476F" w:rsidRDefault="00B21BF4" w:rsidP="00B21BF4">
      <w:pPr>
        <w:jc w:val="both"/>
      </w:pPr>
      <w:r w:rsidRPr="00A4476F">
        <w:t xml:space="preserve">Por tanto; de acuerdo con lo anterior, se indica: </w:t>
      </w:r>
    </w:p>
    <w:p w:rsidR="00B21BF4" w:rsidRPr="00A4476F" w:rsidRDefault="00B21BF4" w:rsidP="00B21BF4">
      <w:pPr>
        <w:pStyle w:val="Prrafodelista"/>
        <w:jc w:val="both"/>
        <w:rPr>
          <w:b/>
          <w:i/>
          <w:u w:val="single"/>
        </w:rPr>
      </w:pPr>
    </w:p>
    <w:p w:rsidR="00B21BF4" w:rsidRPr="008D1006" w:rsidRDefault="00B21BF4" w:rsidP="00B21BF4">
      <w:pPr>
        <w:pStyle w:val="Prrafodelista"/>
        <w:spacing w:after="200"/>
        <w:ind w:left="0"/>
        <w:contextualSpacing/>
        <w:jc w:val="both"/>
        <w:rPr>
          <w:b/>
          <w:u w:val="single"/>
        </w:rPr>
      </w:pPr>
      <w:r w:rsidRPr="008D1006">
        <w:rPr>
          <w:b/>
          <w:u w:val="single"/>
        </w:rPr>
        <w:t>Juzgado Agrario de Upala</w:t>
      </w:r>
    </w:p>
    <w:p w:rsidR="00B21BF4" w:rsidRPr="00A4476F" w:rsidRDefault="00B21BF4" w:rsidP="00B21BF4">
      <w:pPr>
        <w:jc w:val="both"/>
      </w:pPr>
      <w:r w:rsidRPr="00A4476F">
        <w:t>En el caso de Upala al mostrar una entrada de 20 asuntos mensuales (se ubica dentro del parámetro de 20 a 30 casos), cumple con parámetro para la especialización; por lo cual, contaría con una estructura de 2 jueces, 1 Coordinador Judicial y 2 técnicos judiciales.</w:t>
      </w:r>
    </w:p>
    <w:p w:rsidR="00B21BF4" w:rsidRPr="00A4476F" w:rsidRDefault="00B21BF4" w:rsidP="00B21BF4">
      <w:pPr>
        <w:jc w:val="both"/>
      </w:pPr>
    </w:p>
    <w:p w:rsidR="00B21BF4" w:rsidRPr="008D1006" w:rsidRDefault="00B21BF4" w:rsidP="00B21BF4">
      <w:pPr>
        <w:pStyle w:val="Prrafodelista"/>
        <w:spacing w:after="200"/>
        <w:ind w:left="0"/>
        <w:contextualSpacing/>
        <w:jc w:val="both"/>
        <w:rPr>
          <w:b/>
          <w:u w:val="single"/>
        </w:rPr>
      </w:pPr>
      <w:r w:rsidRPr="008D1006">
        <w:rPr>
          <w:b/>
          <w:u w:val="single"/>
        </w:rPr>
        <w:t>Juzgado Agrario de Buenos Aires</w:t>
      </w:r>
    </w:p>
    <w:p w:rsidR="00B21BF4" w:rsidRPr="00A4476F" w:rsidRDefault="00B21BF4" w:rsidP="00B21BF4">
      <w:pPr>
        <w:jc w:val="both"/>
      </w:pPr>
      <w:r w:rsidRPr="00A4476F">
        <w:t>En relación con</w:t>
      </w:r>
      <w:r>
        <w:t xml:space="preserve"> </w:t>
      </w:r>
      <w:r w:rsidRPr="00A4476F">
        <w:t>la especialización de Buenos Aires</w:t>
      </w:r>
      <w:r>
        <w:t xml:space="preserve">, aspecto que fue solicitado valorarse por la Comisión de Asuntos Agrarios,    solo con su carga de trabajo no es posible su especialización, y </w:t>
      </w:r>
      <w:r w:rsidRPr="00A4476F">
        <w:t xml:space="preserve"> aun</w:t>
      </w:r>
      <w:r>
        <w:t xml:space="preserve"> con el escenario de que at</w:t>
      </w:r>
      <w:r w:rsidRPr="00A4476F">
        <w:t>en</w:t>
      </w:r>
      <w:r>
        <w:t>dieran</w:t>
      </w:r>
      <w:r w:rsidRPr="00A4476F">
        <w:t xml:space="preserve"> asuntos procedentes de Osa (10 asuntos en promedio por mes adicionales) la carga esperada sería de apenas 19 asuntos, cantidad inferior al parámetro mencionado</w:t>
      </w:r>
      <w:r>
        <w:t xml:space="preserve">, por lo cual </w:t>
      </w:r>
      <w:r w:rsidRPr="00A4476F">
        <w:t>no se justifica su especialización.</w:t>
      </w:r>
    </w:p>
    <w:p w:rsidR="00B21BF4" w:rsidRDefault="00B21BF4" w:rsidP="00B21BF4">
      <w:pPr>
        <w:jc w:val="both"/>
      </w:pPr>
    </w:p>
    <w:p w:rsidR="00B21BF4" w:rsidRPr="00A4476F" w:rsidRDefault="00B21BF4" w:rsidP="00B21BF4">
      <w:pPr>
        <w:jc w:val="both"/>
      </w:pPr>
      <w:r w:rsidRPr="00A4476F">
        <w:t xml:space="preserve">Adicionalmente, </w:t>
      </w:r>
      <w:r>
        <w:t xml:space="preserve">se efectuó un trabajo de campo </w:t>
      </w:r>
      <w:r w:rsidRPr="00A4476F">
        <w:t>para determinar el criterio (juezas y juezas); además de abogados y abogadas litigantes sobre la especialización de este despacho, los resultados se o</w:t>
      </w:r>
      <w:r>
        <w:t>bservan en el siguiente cuadro:</w:t>
      </w:r>
    </w:p>
    <w:p w:rsidR="00B21BF4" w:rsidRPr="00A4476F" w:rsidRDefault="00B21BF4" w:rsidP="00B21BF4">
      <w:pPr>
        <w:jc w:val="center"/>
      </w:pPr>
    </w:p>
    <w:p w:rsidR="00B21BF4" w:rsidRPr="00FA6D81" w:rsidRDefault="00B21BF4" w:rsidP="00B21BF4">
      <w:pPr>
        <w:jc w:val="center"/>
        <w:rPr>
          <w:b/>
        </w:rPr>
      </w:pPr>
      <w:r w:rsidRPr="00FA6D81">
        <w:rPr>
          <w:b/>
        </w:rPr>
        <w:t>Cuadro</w:t>
      </w:r>
      <w:r>
        <w:rPr>
          <w:b/>
        </w:rPr>
        <w:t xml:space="preserve"> 11</w:t>
      </w:r>
    </w:p>
    <w:p w:rsidR="00B21BF4" w:rsidRPr="00FA6D81" w:rsidRDefault="00B21BF4" w:rsidP="00B21BF4">
      <w:pPr>
        <w:jc w:val="center"/>
        <w:rPr>
          <w:b/>
        </w:rPr>
      </w:pPr>
      <w:r w:rsidRPr="00FA6D81">
        <w:rPr>
          <w:b/>
        </w:rPr>
        <w:t>Resumen del criterio de expertos juezas y jueza,  abogados y abogadas litigantes sobre la especialización del Juzgado de Buenos Aires</w:t>
      </w:r>
    </w:p>
    <w:tbl>
      <w:tblPr>
        <w:tblW w:w="10006" w:type="dxa"/>
        <w:jc w:val="center"/>
        <w:tblLayout w:type="fixed"/>
        <w:tblCellMar>
          <w:left w:w="0" w:type="dxa"/>
          <w:right w:w="0" w:type="dxa"/>
        </w:tblCellMar>
        <w:tblLook w:val="04A0"/>
      </w:tblPr>
      <w:tblGrid>
        <w:gridCol w:w="2080"/>
        <w:gridCol w:w="5068"/>
        <w:gridCol w:w="1707"/>
        <w:gridCol w:w="1151"/>
      </w:tblGrid>
      <w:tr w:rsidR="00B21BF4" w:rsidRPr="00FA6D81" w:rsidTr="009B4C0C">
        <w:trPr>
          <w:trHeight w:val="573"/>
          <w:jc w:val="center"/>
        </w:trPr>
        <w:tc>
          <w:tcPr>
            <w:tcW w:w="2080" w:type="dxa"/>
            <w:tcBorders>
              <w:top w:val="single" w:sz="8" w:space="0" w:color="4A9ACC"/>
              <w:left w:val="single" w:sz="8" w:space="0" w:color="4A9ACC"/>
              <w:bottom w:val="single" w:sz="8" w:space="0" w:color="4A9ACC"/>
              <w:right w:val="single" w:sz="8" w:space="0" w:color="4A9ACC"/>
            </w:tcBorders>
            <w:shd w:val="clear" w:color="auto" w:fill="00B0F0"/>
            <w:tcMar>
              <w:top w:w="11" w:type="dxa"/>
              <w:left w:w="11" w:type="dxa"/>
              <w:bottom w:w="0" w:type="dxa"/>
              <w:right w:w="11" w:type="dxa"/>
            </w:tcMar>
            <w:hideMark/>
          </w:tcPr>
          <w:p w:rsidR="00B21BF4" w:rsidRPr="00FA6D81" w:rsidRDefault="00B21BF4" w:rsidP="009B4C0C">
            <w:pPr>
              <w:jc w:val="center"/>
              <w:rPr>
                <w:b/>
                <w:sz w:val="20"/>
                <w:szCs w:val="20"/>
              </w:rPr>
            </w:pPr>
            <w:r w:rsidRPr="00FA6D81">
              <w:rPr>
                <w:b/>
                <w:i/>
                <w:sz w:val="20"/>
                <w:szCs w:val="20"/>
              </w:rPr>
              <w:br w:type="page"/>
            </w:r>
            <w:r w:rsidRPr="00FA6D81">
              <w:rPr>
                <w:b/>
                <w:sz w:val="20"/>
                <w:szCs w:val="20"/>
              </w:rPr>
              <w:t>Involucrados</w:t>
            </w:r>
          </w:p>
        </w:tc>
        <w:tc>
          <w:tcPr>
            <w:tcW w:w="5068" w:type="dxa"/>
            <w:tcBorders>
              <w:top w:val="single" w:sz="8" w:space="0" w:color="4A9ACC"/>
              <w:left w:val="single" w:sz="8" w:space="0" w:color="4A9ACC"/>
              <w:bottom w:val="single" w:sz="8" w:space="0" w:color="4A9ACC"/>
              <w:right w:val="single" w:sz="8" w:space="0" w:color="4A9ACC"/>
            </w:tcBorders>
            <w:shd w:val="clear" w:color="auto" w:fill="00B0F0"/>
            <w:tcMar>
              <w:top w:w="11" w:type="dxa"/>
              <w:left w:w="11" w:type="dxa"/>
              <w:bottom w:w="0" w:type="dxa"/>
              <w:right w:w="11" w:type="dxa"/>
            </w:tcMar>
            <w:hideMark/>
          </w:tcPr>
          <w:p w:rsidR="00B21BF4" w:rsidRPr="00FA6D81" w:rsidRDefault="00B21BF4" w:rsidP="009B4C0C">
            <w:pPr>
              <w:jc w:val="center"/>
              <w:rPr>
                <w:b/>
                <w:sz w:val="20"/>
                <w:szCs w:val="20"/>
              </w:rPr>
            </w:pPr>
            <w:r w:rsidRPr="00FA6D81">
              <w:rPr>
                <w:b/>
                <w:sz w:val="20"/>
                <w:szCs w:val="20"/>
              </w:rPr>
              <w:t>Aspectos a considerar</w:t>
            </w:r>
          </w:p>
        </w:tc>
        <w:tc>
          <w:tcPr>
            <w:tcW w:w="1707" w:type="dxa"/>
            <w:tcBorders>
              <w:top w:val="single" w:sz="8" w:space="0" w:color="4A9ACC"/>
              <w:left w:val="single" w:sz="8" w:space="0" w:color="4A9ACC"/>
              <w:bottom w:val="single" w:sz="8" w:space="0" w:color="4A9ACC"/>
              <w:right w:val="single" w:sz="8" w:space="0" w:color="4A9ACC"/>
            </w:tcBorders>
            <w:shd w:val="clear" w:color="auto" w:fill="00B0F0"/>
            <w:tcMar>
              <w:top w:w="11" w:type="dxa"/>
              <w:left w:w="11" w:type="dxa"/>
              <w:bottom w:w="0" w:type="dxa"/>
              <w:right w:w="11" w:type="dxa"/>
            </w:tcMar>
            <w:hideMark/>
          </w:tcPr>
          <w:p w:rsidR="00B21BF4" w:rsidRPr="00FA6D81" w:rsidRDefault="00B21BF4" w:rsidP="009B4C0C">
            <w:pPr>
              <w:jc w:val="center"/>
              <w:rPr>
                <w:b/>
                <w:sz w:val="20"/>
                <w:szCs w:val="20"/>
              </w:rPr>
            </w:pPr>
            <w:r w:rsidRPr="00FA6D81">
              <w:rPr>
                <w:b/>
                <w:sz w:val="20"/>
                <w:szCs w:val="20"/>
              </w:rPr>
              <w:t>Anexo</w:t>
            </w:r>
          </w:p>
        </w:tc>
        <w:tc>
          <w:tcPr>
            <w:tcW w:w="1151" w:type="dxa"/>
            <w:tcBorders>
              <w:top w:val="single" w:sz="8" w:space="0" w:color="4A9ACC"/>
              <w:left w:val="single" w:sz="8" w:space="0" w:color="4A9ACC"/>
              <w:bottom w:val="single" w:sz="8" w:space="0" w:color="4A9ACC"/>
              <w:right w:val="single" w:sz="8" w:space="0" w:color="4A9ACC"/>
            </w:tcBorders>
            <w:shd w:val="clear" w:color="auto" w:fill="00B0F0"/>
            <w:tcMar>
              <w:top w:w="11" w:type="dxa"/>
              <w:left w:w="11" w:type="dxa"/>
              <w:bottom w:w="0" w:type="dxa"/>
              <w:right w:w="11" w:type="dxa"/>
            </w:tcMar>
            <w:hideMark/>
          </w:tcPr>
          <w:p w:rsidR="00B21BF4" w:rsidRPr="00FA6D81" w:rsidRDefault="00B21BF4" w:rsidP="009B4C0C">
            <w:pPr>
              <w:jc w:val="center"/>
              <w:rPr>
                <w:b/>
                <w:sz w:val="20"/>
                <w:szCs w:val="20"/>
              </w:rPr>
            </w:pPr>
            <w:r w:rsidRPr="00FA6D81">
              <w:rPr>
                <w:b/>
                <w:sz w:val="20"/>
                <w:szCs w:val="20"/>
                <w:lang w:val="es-MX"/>
              </w:rPr>
              <w:t>Procedencia</w:t>
            </w:r>
          </w:p>
        </w:tc>
      </w:tr>
      <w:tr w:rsidR="00B21BF4" w:rsidRPr="00FA6D81" w:rsidTr="009B4C0C">
        <w:trPr>
          <w:trHeight w:val="2074"/>
          <w:jc w:val="center"/>
        </w:trPr>
        <w:tc>
          <w:tcPr>
            <w:tcW w:w="2080" w:type="dxa"/>
            <w:tcBorders>
              <w:top w:val="single" w:sz="8" w:space="0" w:color="4A9ACC"/>
              <w:left w:val="single" w:sz="8" w:space="0" w:color="4A9ACC"/>
              <w:bottom w:val="single" w:sz="8" w:space="0" w:color="4A9ACC"/>
              <w:right w:val="single" w:sz="8" w:space="0" w:color="4A9ACC"/>
            </w:tcBorders>
            <w:shd w:val="clear" w:color="auto" w:fill="auto"/>
            <w:tcMar>
              <w:top w:w="11" w:type="dxa"/>
              <w:left w:w="11" w:type="dxa"/>
              <w:bottom w:w="0" w:type="dxa"/>
              <w:right w:w="11" w:type="dxa"/>
            </w:tcMar>
            <w:vAlign w:val="center"/>
            <w:hideMark/>
          </w:tcPr>
          <w:p w:rsidR="00B21BF4" w:rsidRPr="00FA6D81" w:rsidRDefault="00B21BF4" w:rsidP="009B4C0C">
            <w:pPr>
              <w:jc w:val="center"/>
              <w:rPr>
                <w:b/>
                <w:sz w:val="20"/>
                <w:szCs w:val="20"/>
              </w:rPr>
            </w:pPr>
            <w:r w:rsidRPr="00FA6D81">
              <w:rPr>
                <w:b/>
                <w:sz w:val="20"/>
                <w:szCs w:val="20"/>
              </w:rPr>
              <w:t>Juez o Jueza Coordinadora del Juzgado Civil, Trabajo y Familia Buenos Aires</w:t>
            </w:r>
          </w:p>
        </w:tc>
        <w:tc>
          <w:tcPr>
            <w:tcW w:w="5068" w:type="dxa"/>
            <w:tcBorders>
              <w:top w:val="single" w:sz="8" w:space="0" w:color="4A9ACC"/>
              <w:left w:val="single" w:sz="8" w:space="0" w:color="4A9ACC"/>
              <w:bottom w:val="single" w:sz="8" w:space="0" w:color="4A9ACC"/>
              <w:right w:val="single" w:sz="8" w:space="0" w:color="4A9ACC"/>
            </w:tcBorders>
            <w:shd w:val="clear" w:color="auto" w:fill="auto"/>
            <w:tcMar>
              <w:top w:w="11" w:type="dxa"/>
              <w:left w:w="11" w:type="dxa"/>
              <w:bottom w:w="0" w:type="dxa"/>
              <w:right w:w="11" w:type="dxa"/>
            </w:tcMar>
            <w:vAlign w:val="center"/>
            <w:hideMark/>
          </w:tcPr>
          <w:p w:rsidR="00B21BF4" w:rsidRPr="00FA6D81" w:rsidRDefault="00B21BF4" w:rsidP="009B4C0C">
            <w:pPr>
              <w:jc w:val="both"/>
              <w:rPr>
                <w:sz w:val="20"/>
                <w:szCs w:val="20"/>
              </w:rPr>
            </w:pPr>
            <w:r w:rsidRPr="00FA6D81">
              <w:rPr>
                <w:sz w:val="20"/>
                <w:szCs w:val="20"/>
              </w:rPr>
              <w:t>1. Aceptación para asumir la competencia de Osa.</w:t>
            </w:r>
          </w:p>
          <w:p w:rsidR="00B21BF4" w:rsidRPr="00FA6D81" w:rsidRDefault="00B21BF4" w:rsidP="009B4C0C">
            <w:pPr>
              <w:jc w:val="both"/>
              <w:rPr>
                <w:sz w:val="20"/>
                <w:szCs w:val="20"/>
              </w:rPr>
            </w:pPr>
            <w:r w:rsidRPr="00FA6D81">
              <w:rPr>
                <w:sz w:val="20"/>
                <w:szCs w:val="20"/>
              </w:rPr>
              <w:t>2.  Es viable trasladar la competencia de Osa a Buenos Aires considerando la distancia, acceso de carreteras e inclusive la tecnología disponible.</w:t>
            </w:r>
          </w:p>
          <w:p w:rsidR="00B21BF4" w:rsidRPr="00FA6D81" w:rsidRDefault="00B21BF4" w:rsidP="009B4C0C">
            <w:pPr>
              <w:jc w:val="both"/>
              <w:rPr>
                <w:sz w:val="20"/>
                <w:szCs w:val="20"/>
              </w:rPr>
            </w:pPr>
            <w:r w:rsidRPr="00FA6D81">
              <w:rPr>
                <w:sz w:val="20"/>
                <w:szCs w:val="20"/>
              </w:rPr>
              <w:t>3. Se debe de considerar el aumento en las cargas de trabajo y valorar la necesidad de recurso humano.</w:t>
            </w:r>
          </w:p>
          <w:p w:rsidR="00B21BF4" w:rsidRPr="00FA6D81" w:rsidRDefault="00B21BF4" w:rsidP="009B4C0C">
            <w:pPr>
              <w:jc w:val="both"/>
              <w:rPr>
                <w:sz w:val="20"/>
                <w:szCs w:val="20"/>
              </w:rPr>
            </w:pPr>
            <w:r w:rsidRPr="00FA6D81">
              <w:rPr>
                <w:sz w:val="20"/>
                <w:szCs w:val="20"/>
              </w:rPr>
              <w:t xml:space="preserve">4. Es indispensable disponer de un vehículo adicional, para poder cubrir la nueva competencia. (Ya está considerado)  </w:t>
            </w:r>
          </w:p>
        </w:tc>
        <w:tc>
          <w:tcPr>
            <w:tcW w:w="1707" w:type="dxa"/>
            <w:tcBorders>
              <w:top w:val="single" w:sz="8" w:space="0" w:color="4A9ACC"/>
              <w:left w:val="single" w:sz="8" w:space="0" w:color="4A9ACC"/>
              <w:bottom w:val="single" w:sz="8" w:space="0" w:color="4A9ACC"/>
              <w:right w:val="single" w:sz="8" w:space="0" w:color="4A9ACC"/>
            </w:tcBorders>
            <w:shd w:val="clear" w:color="auto" w:fill="auto"/>
            <w:tcMar>
              <w:top w:w="11" w:type="dxa"/>
              <w:left w:w="11" w:type="dxa"/>
              <w:bottom w:w="0" w:type="dxa"/>
              <w:right w:w="11" w:type="dxa"/>
            </w:tcMar>
            <w:vAlign w:val="center"/>
            <w:hideMark/>
          </w:tcPr>
          <w:p w:rsidR="00B21BF4" w:rsidRPr="00FA6D81" w:rsidRDefault="00B21BF4" w:rsidP="009B4C0C">
            <w:pPr>
              <w:jc w:val="both"/>
              <w:rPr>
                <w:sz w:val="20"/>
                <w:szCs w:val="20"/>
              </w:rPr>
            </w:pPr>
            <w:r>
              <w:rPr>
                <w:b/>
                <w:sz w:val="20"/>
                <w:szCs w:val="20"/>
              </w:rPr>
              <w:t xml:space="preserve">      Ver anexo   </w:t>
            </w:r>
            <w:r w:rsidRPr="00F7625B">
              <w:rPr>
                <w:b/>
                <w:sz w:val="20"/>
                <w:szCs w:val="20"/>
              </w:rPr>
              <w:t>1</w:t>
            </w:r>
          </w:p>
        </w:tc>
        <w:tc>
          <w:tcPr>
            <w:tcW w:w="1151" w:type="dxa"/>
            <w:vMerge w:val="restart"/>
            <w:tcBorders>
              <w:top w:val="single" w:sz="8" w:space="0" w:color="4A9ACC"/>
              <w:left w:val="single" w:sz="8" w:space="0" w:color="4A9ACC"/>
              <w:bottom w:val="single" w:sz="8" w:space="0" w:color="4A9ACC"/>
              <w:right w:val="single" w:sz="8" w:space="0" w:color="4A9ACC"/>
            </w:tcBorders>
            <w:shd w:val="clear" w:color="auto" w:fill="auto"/>
            <w:tcMar>
              <w:top w:w="11" w:type="dxa"/>
              <w:left w:w="11" w:type="dxa"/>
              <w:bottom w:w="0" w:type="dxa"/>
              <w:right w:w="11" w:type="dxa"/>
            </w:tcMar>
            <w:vAlign w:val="center"/>
            <w:hideMark/>
          </w:tcPr>
          <w:p w:rsidR="00B21BF4" w:rsidRPr="00FA6D81" w:rsidRDefault="00B21BF4" w:rsidP="009B4C0C">
            <w:pPr>
              <w:rPr>
                <w:sz w:val="20"/>
                <w:szCs w:val="20"/>
              </w:rPr>
            </w:pPr>
            <w:r w:rsidRPr="00FA6D81">
              <w:rPr>
                <w:sz w:val="20"/>
                <w:szCs w:val="20"/>
              </w:rPr>
              <w:t> </w:t>
            </w:r>
            <w:r w:rsidRPr="00F7625B">
              <w:rPr>
                <w:b/>
                <w:sz w:val="20"/>
                <w:szCs w:val="20"/>
              </w:rPr>
              <w:t>Ver Anexo 2</w:t>
            </w:r>
            <w:r>
              <w:rPr>
                <w:sz w:val="20"/>
                <w:szCs w:val="20"/>
              </w:rPr>
              <w:t xml:space="preserve"> </w:t>
            </w:r>
          </w:p>
          <w:p w:rsidR="00B21BF4" w:rsidRPr="00FA6D81" w:rsidRDefault="00B21BF4" w:rsidP="009B4C0C">
            <w:pPr>
              <w:rPr>
                <w:sz w:val="20"/>
                <w:szCs w:val="20"/>
              </w:rPr>
            </w:pPr>
            <w:r w:rsidRPr="00FA6D81">
              <w:rPr>
                <w:sz w:val="20"/>
                <w:szCs w:val="20"/>
              </w:rPr>
              <w:t> </w:t>
            </w:r>
          </w:p>
          <w:p w:rsidR="00B21BF4" w:rsidRPr="00FA6D81" w:rsidRDefault="00B21BF4" w:rsidP="009B4C0C">
            <w:pPr>
              <w:rPr>
                <w:sz w:val="20"/>
                <w:szCs w:val="20"/>
              </w:rPr>
            </w:pPr>
            <w:r w:rsidRPr="00FA6D81">
              <w:rPr>
                <w:sz w:val="20"/>
                <w:szCs w:val="20"/>
              </w:rPr>
              <w:t> </w:t>
            </w:r>
          </w:p>
          <w:p w:rsidR="00B21BF4" w:rsidRPr="00FA6D81" w:rsidRDefault="00B21BF4" w:rsidP="009B4C0C">
            <w:pPr>
              <w:rPr>
                <w:sz w:val="20"/>
                <w:szCs w:val="20"/>
              </w:rPr>
            </w:pPr>
            <w:r w:rsidRPr="00FA6D81">
              <w:rPr>
                <w:sz w:val="20"/>
                <w:szCs w:val="20"/>
              </w:rPr>
              <w:t xml:space="preserve">  </w:t>
            </w:r>
          </w:p>
        </w:tc>
      </w:tr>
      <w:tr w:rsidR="00B21BF4" w:rsidRPr="00FA6D81" w:rsidTr="009B4C0C">
        <w:trPr>
          <w:trHeight w:val="2332"/>
          <w:jc w:val="center"/>
        </w:trPr>
        <w:tc>
          <w:tcPr>
            <w:tcW w:w="2080" w:type="dxa"/>
            <w:tcBorders>
              <w:top w:val="single" w:sz="8" w:space="0" w:color="4A9ACC"/>
              <w:left w:val="single" w:sz="8" w:space="0" w:color="4A9ACC"/>
              <w:bottom w:val="single" w:sz="8" w:space="0" w:color="4A9ACC"/>
              <w:right w:val="single" w:sz="8" w:space="0" w:color="4A9ACC"/>
            </w:tcBorders>
            <w:shd w:val="clear" w:color="auto" w:fill="auto"/>
            <w:tcMar>
              <w:top w:w="11" w:type="dxa"/>
              <w:left w:w="11" w:type="dxa"/>
              <w:bottom w:w="0" w:type="dxa"/>
              <w:right w:w="11" w:type="dxa"/>
            </w:tcMar>
            <w:vAlign w:val="center"/>
            <w:hideMark/>
          </w:tcPr>
          <w:p w:rsidR="00B21BF4" w:rsidRPr="00FA6D81" w:rsidRDefault="00B21BF4" w:rsidP="009B4C0C">
            <w:pPr>
              <w:jc w:val="center"/>
              <w:rPr>
                <w:b/>
                <w:sz w:val="20"/>
                <w:szCs w:val="20"/>
              </w:rPr>
            </w:pPr>
            <w:r w:rsidRPr="00FA6D81">
              <w:rPr>
                <w:b/>
                <w:sz w:val="20"/>
                <w:szCs w:val="20"/>
              </w:rPr>
              <w:lastRenderedPageBreak/>
              <w:t>Juez o Jueza Coordinadora del Juzgado Agrario II Circuito Judicial Zona Sur (Corredores)</w:t>
            </w:r>
          </w:p>
        </w:tc>
        <w:tc>
          <w:tcPr>
            <w:tcW w:w="5068" w:type="dxa"/>
            <w:tcBorders>
              <w:top w:val="single" w:sz="8" w:space="0" w:color="4A9ACC"/>
              <w:left w:val="single" w:sz="8" w:space="0" w:color="4A9ACC"/>
              <w:bottom w:val="single" w:sz="8" w:space="0" w:color="4A9ACC"/>
              <w:right w:val="single" w:sz="8" w:space="0" w:color="4A9ACC"/>
            </w:tcBorders>
            <w:shd w:val="clear" w:color="auto" w:fill="auto"/>
            <w:tcMar>
              <w:top w:w="11" w:type="dxa"/>
              <w:left w:w="11" w:type="dxa"/>
              <w:bottom w:w="0" w:type="dxa"/>
              <w:right w:w="11" w:type="dxa"/>
            </w:tcMar>
            <w:vAlign w:val="center"/>
            <w:hideMark/>
          </w:tcPr>
          <w:p w:rsidR="00B21BF4" w:rsidRPr="00FA6D81" w:rsidRDefault="00B21BF4" w:rsidP="009B4C0C">
            <w:pPr>
              <w:jc w:val="both"/>
              <w:rPr>
                <w:sz w:val="20"/>
                <w:szCs w:val="20"/>
              </w:rPr>
            </w:pPr>
            <w:r w:rsidRPr="00FA6D81">
              <w:rPr>
                <w:sz w:val="20"/>
                <w:szCs w:val="20"/>
              </w:rPr>
              <w:t>1. El despacho a pesar de tener un circulante alto, puede  atender las cargas de trabajo, por lo que no sería necesario quitar competencia.</w:t>
            </w:r>
          </w:p>
          <w:p w:rsidR="00B21BF4" w:rsidRPr="00FA6D81" w:rsidRDefault="00B21BF4" w:rsidP="009B4C0C">
            <w:pPr>
              <w:jc w:val="both"/>
              <w:rPr>
                <w:sz w:val="20"/>
                <w:szCs w:val="20"/>
              </w:rPr>
            </w:pPr>
            <w:r w:rsidRPr="00FA6D81">
              <w:rPr>
                <w:sz w:val="20"/>
                <w:szCs w:val="20"/>
              </w:rPr>
              <w:t>2. Preocupa que  con la disminución de circulante, se trasladen plazas a otro despacho.</w:t>
            </w:r>
          </w:p>
          <w:p w:rsidR="00B21BF4" w:rsidRPr="00FA6D81" w:rsidRDefault="00B21BF4" w:rsidP="009B4C0C">
            <w:pPr>
              <w:jc w:val="both"/>
              <w:rPr>
                <w:sz w:val="20"/>
                <w:szCs w:val="20"/>
              </w:rPr>
            </w:pPr>
            <w:r w:rsidRPr="00FA6D81">
              <w:rPr>
                <w:sz w:val="20"/>
                <w:szCs w:val="20"/>
              </w:rPr>
              <w:t>3. Es más cerca para las personas usuarias llegar a Corredores que a Buenos Aires.</w:t>
            </w:r>
          </w:p>
          <w:p w:rsidR="00B21BF4" w:rsidRPr="00FA6D81" w:rsidRDefault="00B21BF4" w:rsidP="009B4C0C">
            <w:pPr>
              <w:jc w:val="both"/>
              <w:rPr>
                <w:sz w:val="20"/>
                <w:szCs w:val="20"/>
              </w:rPr>
            </w:pPr>
            <w:r w:rsidRPr="00FA6D81">
              <w:rPr>
                <w:sz w:val="20"/>
                <w:szCs w:val="20"/>
              </w:rPr>
              <w:t xml:space="preserve">4. Tienen total apoyo de la Administración, en cuanto a la disponibilidad de vehículos. </w:t>
            </w:r>
          </w:p>
        </w:tc>
        <w:tc>
          <w:tcPr>
            <w:tcW w:w="1707" w:type="dxa"/>
            <w:tcBorders>
              <w:top w:val="single" w:sz="8" w:space="0" w:color="4A9ACC"/>
              <w:left w:val="single" w:sz="8" w:space="0" w:color="4A9ACC"/>
              <w:bottom w:val="single" w:sz="8" w:space="0" w:color="4A9ACC"/>
              <w:right w:val="single" w:sz="8" w:space="0" w:color="4A9ACC"/>
            </w:tcBorders>
            <w:shd w:val="clear" w:color="auto" w:fill="auto"/>
            <w:tcMar>
              <w:top w:w="11" w:type="dxa"/>
              <w:left w:w="11" w:type="dxa"/>
              <w:bottom w:w="0" w:type="dxa"/>
              <w:right w:w="11" w:type="dxa"/>
            </w:tcMar>
            <w:vAlign w:val="center"/>
            <w:hideMark/>
          </w:tcPr>
          <w:p w:rsidR="00B21BF4" w:rsidRPr="00FA6D81" w:rsidRDefault="00B21BF4" w:rsidP="009B4C0C">
            <w:pPr>
              <w:jc w:val="both"/>
              <w:rPr>
                <w:sz w:val="20"/>
                <w:szCs w:val="20"/>
              </w:rPr>
            </w:pPr>
          </w:p>
        </w:tc>
        <w:tc>
          <w:tcPr>
            <w:tcW w:w="1151" w:type="dxa"/>
            <w:vMerge/>
            <w:tcBorders>
              <w:top w:val="single" w:sz="8" w:space="0" w:color="4A9ACC"/>
              <w:left w:val="single" w:sz="8" w:space="0" w:color="4A9ACC"/>
              <w:bottom w:val="single" w:sz="8" w:space="0" w:color="4A9ACC"/>
              <w:right w:val="single" w:sz="8" w:space="0" w:color="4A9ACC"/>
            </w:tcBorders>
            <w:vAlign w:val="center"/>
            <w:hideMark/>
          </w:tcPr>
          <w:p w:rsidR="00B21BF4" w:rsidRPr="00FA6D81" w:rsidRDefault="00B21BF4" w:rsidP="009B4C0C">
            <w:pPr>
              <w:rPr>
                <w:sz w:val="20"/>
                <w:szCs w:val="20"/>
              </w:rPr>
            </w:pPr>
          </w:p>
        </w:tc>
      </w:tr>
      <w:tr w:rsidR="00B21BF4" w:rsidRPr="00FA6D81" w:rsidTr="009B4C0C">
        <w:trPr>
          <w:trHeight w:val="1558"/>
          <w:jc w:val="center"/>
        </w:trPr>
        <w:tc>
          <w:tcPr>
            <w:tcW w:w="2080" w:type="dxa"/>
            <w:tcBorders>
              <w:top w:val="single" w:sz="8" w:space="0" w:color="4A9ACC"/>
              <w:left w:val="single" w:sz="8" w:space="0" w:color="4A9ACC"/>
              <w:bottom w:val="single" w:sz="8" w:space="0" w:color="4A9ACC"/>
              <w:right w:val="single" w:sz="8" w:space="0" w:color="4A9ACC"/>
            </w:tcBorders>
            <w:shd w:val="clear" w:color="auto" w:fill="auto"/>
            <w:tcMar>
              <w:top w:w="11" w:type="dxa"/>
              <w:left w:w="11" w:type="dxa"/>
              <w:bottom w:w="0" w:type="dxa"/>
              <w:right w:w="11" w:type="dxa"/>
            </w:tcMar>
            <w:vAlign w:val="center"/>
            <w:hideMark/>
          </w:tcPr>
          <w:p w:rsidR="00B21BF4" w:rsidRPr="00FA6D81" w:rsidRDefault="00B21BF4" w:rsidP="009B4C0C">
            <w:pPr>
              <w:jc w:val="center"/>
              <w:rPr>
                <w:b/>
                <w:sz w:val="20"/>
                <w:szCs w:val="20"/>
              </w:rPr>
            </w:pPr>
            <w:r w:rsidRPr="00FA6D81">
              <w:rPr>
                <w:b/>
                <w:sz w:val="20"/>
                <w:szCs w:val="20"/>
              </w:rPr>
              <w:t>Abogado o Abogada Litigante</w:t>
            </w:r>
          </w:p>
        </w:tc>
        <w:tc>
          <w:tcPr>
            <w:tcW w:w="5068" w:type="dxa"/>
            <w:tcBorders>
              <w:top w:val="single" w:sz="8" w:space="0" w:color="4A9ACC"/>
              <w:left w:val="single" w:sz="8" w:space="0" w:color="4A9ACC"/>
              <w:bottom w:val="single" w:sz="8" w:space="0" w:color="4A9ACC"/>
              <w:right w:val="single" w:sz="8" w:space="0" w:color="4A9ACC"/>
            </w:tcBorders>
            <w:shd w:val="clear" w:color="auto" w:fill="auto"/>
            <w:tcMar>
              <w:top w:w="11" w:type="dxa"/>
              <w:left w:w="11" w:type="dxa"/>
              <w:bottom w:w="0" w:type="dxa"/>
              <w:right w:w="11" w:type="dxa"/>
            </w:tcMar>
            <w:vAlign w:val="center"/>
            <w:hideMark/>
          </w:tcPr>
          <w:p w:rsidR="00B21BF4" w:rsidRPr="00FA6D81" w:rsidRDefault="00B21BF4" w:rsidP="009B4C0C">
            <w:pPr>
              <w:jc w:val="both"/>
              <w:rPr>
                <w:sz w:val="20"/>
                <w:szCs w:val="20"/>
              </w:rPr>
            </w:pPr>
            <w:r w:rsidRPr="00FA6D81">
              <w:rPr>
                <w:sz w:val="20"/>
                <w:szCs w:val="20"/>
              </w:rPr>
              <w:t xml:space="preserve">En muestreo realizado con los Abogados Litigantes que hacen uso del Juzgado Agrario del II Circuito Judicial de la Zona Sur (Corredores) y del  Juzgado Civil, Trabajo y Familia Buenos Aires, se obtiene que el 33% está de acuerdo con el traslado de la competencia y un 67% considera que se debe de mantener como está actualmente. </w:t>
            </w:r>
          </w:p>
        </w:tc>
        <w:tc>
          <w:tcPr>
            <w:tcW w:w="1707" w:type="dxa"/>
            <w:tcBorders>
              <w:top w:val="single" w:sz="8" w:space="0" w:color="4A9ACC"/>
              <w:left w:val="single" w:sz="8" w:space="0" w:color="4A9ACC"/>
              <w:bottom w:val="single" w:sz="8" w:space="0" w:color="4A9ACC"/>
              <w:right w:val="single" w:sz="8" w:space="0" w:color="4A9ACC"/>
            </w:tcBorders>
            <w:shd w:val="clear" w:color="auto" w:fill="auto"/>
            <w:tcMar>
              <w:top w:w="11" w:type="dxa"/>
              <w:left w:w="11" w:type="dxa"/>
              <w:bottom w:w="0" w:type="dxa"/>
              <w:right w:w="11" w:type="dxa"/>
            </w:tcMar>
            <w:vAlign w:val="center"/>
            <w:hideMark/>
          </w:tcPr>
          <w:p w:rsidR="00B21BF4" w:rsidRPr="00FA6D81" w:rsidRDefault="00B21BF4" w:rsidP="009B4C0C">
            <w:pPr>
              <w:jc w:val="both"/>
              <w:rPr>
                <w:sz w:val="20"/>
                <w:szCs w:val="20"/>
              </w:rPr>
            </w:pPr>
            <w:r>
              <w:rPr>
                <w:b/>
                <w:sz w:val="20"/>
                <w:szCs w:val="20"/>
              </w:rPr>
              <w:t xml:space="preserve">      </w:t>
            </w:r>
            <w:r w:rsidRPr="00F7625B">
              <w:rPr>
                <w:b/>
                <w:sz w:val="20"/>
                <w:szCs w:val="20"/>
              </w:rPr>
              <w:t xml:space="preserve">Ver Anexo </w:t>
            </w:r>
            <w:r>
              <w:rPr>
                <w:b/>
                <w:sz w:val="20"/>
                <w:szCs w:val="20"/>
              </w:rPr>
              <w:t>3</w:t>
            </w:r>
          </w:p>
        </w:tc>
        <w:tc>
          <w:tcPr>
            <w:tcW w:w="1151" w:type="dxa"/>
            <w:vMerge/>
            <w:tcBorders>
              <w:top w:val="single" w:sz="8" w:space="0" w:color="4A9ACC"/>
              <w:left w:val="single" w:sz="8" w:space="0" w:color="4A9ACC"/>
              <w:bottom w:val="single" w:sz="8" w:space="0" w:color="4A9ACC"/>
              <w:right w:val="single" w:sz="8" w:space="0" w:color="4A9ACC"/>
            </w:tcBorders>
            <w:vAlign w:val="center"/>
            <w:hideMark/>
          </w:tcPr>
          <w:p w:rsidR="00B21BF4" w:rsidRPr="00FA6D81" w:rsidRDefault="00B21BF4" w:rsidP="009B4C0C">
            <w:pPr>
              <w:rPr>
                <w:sz w:val="20"/>
                <w:szCs w:val="20"/>
              </w:rPr>
            </w:pPr>
          </w:p>
        </w:tc>
      </w:tr>
      <w:tr w:rsidR="00B21BF4" w:rsidRPr="00FA6D81" w:rsidTr="009B4C0C">
        <w:trPr>
          <w:trHeight w:val="1558"/>
          <w:jc w:val="center"/>
        </w:trPr>
        <w:tc>
          <w:tcPr>
            <w:tcW w:w="2080" w:type="dxa"/>
            <w:tcBorders>
              <w:top w:val="single" w:sz="8" w:space="0" w:color="4A9ACC"/>
              <w:left w:val="single" w:sz="8" w:space="0" w:color="4A9ACC"/>
              <w:bottom w:val="single" w:sz="8" w:space="0" w:color="4A9ACC"/>
              <w:right w:val="single" w:sz="8" w:space="0" w:color="4A9ACC"/>
            </w:tcBorders>
            <w:shd w:val="clear" w:color="auto" w:fill="auto"/>
            <w:tcMar>
              <w:top w:w="11" w:type="dxa"/>
              <w:left w:w="11" w:type="dxa"/>
              <w:bottom w:w="0" w:type="dxa"/>
              <w:right w:w="11" w:type="dxa"/>
            </w:tcMar>
            <w:vAlign w:val="center"/>
            <w:hideMark/>
          </w:tcPr>
          <w:p w:rsidR="00B21BF4" w:rsidRPr="00FA6D81" w:rsidRDefault="00B21BF4" w:rsidP="009B4C0C">
            <w:pPr>
              <w:jc w:val="center"/>
              <w:rPr>
                <w:b/>
                <w:sz w:val="20"/>
                <w:szCs w:val="20"/>
              </w:rPr>
            </w:pPr>
            <w:r w:rsidRPr="00FA6D81">
              <w:rPr>
                <w:b/>
                <w:sz w:val="20"/>
                <w:szCs w:val="20"/>
              </w:rPr>
              <w:t>Afectación a la persona usuaria con el traslado de la competencia</w:t>
            </w:r>
          </w:p>
        </w:tc>
        <w:tc>
          <w:tcPr>
            <w:tcW w:w="5068" w:type="dxa"/>
            <w:tcBorders>
              <w:top w:val="single" w:sz="8" w:space="0" w:color="4A9ACC"/>
              <w:left w:val="single" w:sz="8" w:space="0" w:color="4A9ACC"/>
              <w:bottom w:val="single" w:sz="8" w:space="0" w:color="4A9ACC"/>
              <w:right w:val="single" w:sz="8" w:space="0" w:color="4A9ACC"/>
            </w:tcBorders>
            <w:shd w:val="clear" w:color="auto" w:fill="auto"/>
            <w:tcMar>
              <w:top w:w="11" w:type="dxa"/>
              <w:left w:w="11" w:type="dxa"/>
              <w:bottom w:w="0" w:type="dxa"/>
              <w:right w:w="11" w:type="dxa"/>
            </w:tcMar>
            <w:vAlign w:val="center"/>
            <w:hideMark/>
          </w:tcPr>
          <w:p w:rsidR="00B21BF4" w:rsidRPr="00FA6D81" w:rsidRDefault="00B21BF4" w:rsidP="009B4C0C">
            <w:pPr>
              <w:ind w:right="2"/>
              <w:jc w:val="both"/>
              <w:rPr>
                <w:sz w:val="20"/>
                <w:szCs w:val="20"/>
              </w:rPr>
            </w:pPr>
            <w:r w:rsidRPr="00FA6D81">
              <w:rPr>
                <w:sz w:val="20"/>
                <w:szCs w:val="20"/>
              </w:rPr>
              <w:t xml:space="preserve">1. La distancia de Osa al Juzgado disminuiría 13.8 kilómetros.                         </w:t>
            </w:r>
          </w:p>
          <w:p w:rsidR="00B21BF4" w:rsidRPr="00FA6D81" w:rsidRDefault="00B21BF4" w:rsidP="009B4C0C">
            <w:pPr>
              <w:jc w:val="both"/>
              <w:rPr>
                <w:sz w:val="20"/>
                <w:szCs w:val="20"/>
              </w:rPr>
            </w:pPr>
            <w:r w:rsidRPr="00FA6D81">
              <w:rPr>
                <w:sz w:val="20"/>
                <w:szCs w:val="20"/>
              </w:rPr>
              <w:t xml:space="preserve">2. El tiempo de traslado disminuiría en 15 minutos.                                              </w:t>
            </w:r>
          </w:p>
          <w:p w:rsidR="00B21BF4" w:rsidRPr="00FA6D81" w:rsidRDefault="00B21BF4" w:rsidP="009B4C0C">
            <w:pPr>
              <w:jc w:val="both"/>
              <w:rPr>
                <w:sz w:val="20"/>
                <w:szCs w:val="20"/>
              </w:rPr>
            </w:pPr>
            <w:r w:rsidRPr="00FA6D81">
              <w:rPr>
                <w:sz w:val="20"/>
                <w:szCs w:val="20"/>
              </w:rPr>
              <w:t xml:space="preserve">3. Se dispone de servicio de autobuses únicamente a las 4:40 am, ruta Osa - Buenos Aires y a las 7:00 pm ruta Buenos Aires - Osa.                                                                        </w:t>
            </w:r>
          </w:p>
          <w:p w:rsidR="00B21BF4" w:rsidRPr="00FA6D81" w:rsidRDefault="00B21BF4" w:rsidP="009B4C0C">
            <w:pPr>
              <w:jc w:val="both"/>
              <w:rPr>
                <w:sz w:val="20"/>
                <w:szCs w:val="20"/>
              </w:rPr>
            </w:pPr>
            <w:r w:rsidRPr="00FA6D81">
              <w:rPr>
                <w:sz w:val="20"/>
                <w:szCs w:val="20"/>
              </w:rPr>
              <w:t xml:space="preserve">4. Para cubrir el costo de los pasajes de autobús, se deberá de disponer de ¢815 adicionales. </w:t>
            </w:r>
          </w:p>
        </w:tc>
        <w:tc>
          <w:tcPr>
            <w:tcW w:w="1707" w:type="dxa"/>
            <w:tcBorders>
              <w:top w:val="single" w:sz="8" w:space="0" w:color="4A9ACC"/>
              <w:left w:val="single" w:sz="8" w:space="0" w:color="4A9ACC"/>
              <w:bottom w:val="single" w:sz="8" w:space="0" w:color="4A9ACC"/>
              <w:right w:val="single" w:sz="8" w:space="0" w:color="4A9ACC"/>
            </w:tcBorders>
            <w:shd w:val="clear" w:color="auto" w:fill="auto"/>
            <w:tcMar>
              <w:top w:w="11" w:type="dxa"/>
              <w:left w:w="11" w:type="dxa"/>
              <w:bottom w:w="0" w:type="dxa"/>
              <w:right w:w="11" w:type="dxa"/>
            </w:tcMar>
            <w:vAlign w:val="center"/>
            <w:hideMark/>
          </w:tcPr>
          <w:p w:rsidR="00B21BF4" w:rsidRPr="00FA6D81" w:rsidRDefault="00B21BF4" w:rsidP="009B4C0C">
            <w:pPr>
              <w:jc w:val="both"/>
              <w:rPr>
                <w:sz w:val="20"/>
                <w:szCs w:val="20"/>
              </w:rPr>
            </w:pPr>
            <w:r>
              <w:rPr>
                <w:b/>
                <w:sz w:val="20"/>
                <w:szCs w:val="20"/>
              </w:rPr>
              <w:t xml:space="preserve">        </w:t>
            </w:r>
            <w:r w:rsidRPr="00F7625B">
              <w:rPr>
                <w:b/>
                <w:sz w:val="20"/>
                <w:szCs w:val="20"/>
              </w:rPr>
              <w:t xml:space="preserve">Ver Anexo </w:t>
            </w:r>
            <w:r>
              <w:rPr>
                <w:b/>
                <w:sz w:val="20"/>
                <w:szCs w:val="20"/>
              </w:rPr>
              <w:t>4</w:t>
            </w:r>
          </w:p>
        </w:tc>
        <w:tc>
          <w:tcPr>
            <w:tcW w:w="1151" w:type="dxa"/>
            <w:vMerge/>
            <w:tcBorders>
              <w:top w:val="single" w:sz="8" w:space="0" w:color="4A9ACC"/>
              <w:left w:val="single" w:sz="8" w:space="0" w:color="4A9ACC"/>
              <w:bottom w:val="single" w:sz="8" w:space="0" w:color="4A9ACC"/>
              <w:right w:val="single" w:sz="8" w:space="0" w:color="4A9ACC"/>
            </w:tcBorders>
            <w:vAlign w:val="center"/>
            <w:hideMark/>
          </w:tcPr>
          <w:p w:rsidR="00B21BF4" w:rsidRPr="00FA6D81" w:rsidRDefault="00B21BF4" w:rsidP="009B4C0C">
            <w:pPr>
              <w:rPr>
                <w:sz w:val="20"/>
                <w:szCs w:val="20"/>
              </w:rPr>
            </w:pPr>
          </w:p>
        </w:tc>
      </w:tr>
      <w:tr w:rsidR="00B21BF4" w:rsidRPr="00FA6D81" w:rsidTr="009B4C0C">
        <w:trPr>
          <w:trHeight w:val="1558"/>
          <w:jc w:val="center"/>
        </w:trPr>
        <w:tc>
          <w:tcPr>
            <w:tcW w:w="2080" w:type="dxa"/>
            <w:tcBorders>
              <w:top w:val="single" w:sz="8" w:space="0" w:color="4A9ACC"/>
              <w:left w:val="single" w:sz="8" w:space="0" w:color="4A9ACC"/>
              <w:bottom w:val="single" w:sz="8" w:space="0" w:color="4A9ACC"/>
              <w:right w:val="single" w:sz="8" w:space="0" w:color="4A9ACC"/>
            </w:tcBorders>
            <w:shd w:val="clear" w:color="auto" w:fill="auto"/>
            <w:tcMar>
              <w:top w:w="11" w:type="dxa"/>
              <w:left w:w="11" w:type="dxa"/>
              <w:bottom w:w="0" w:type="dxa"/>
              <w:right w:w="11" w:type="dxa"/>
            </w:tcMar>
            <w:vAlign w:val="center"/>
            <w:hideMark/>
          </w:tcPr>
          <w:p w:rsidR="00B21BF4" w:rsidRPr="00FA6D81" w:rsidRDefault="00B21BF4" w:rsidP="009B4C0C">
            <w:pPr>
              <w:jc w:val="center"/>
              <w:rPr>
                <w:b/>
                <w:sz w:val="20"/>
                <w:szCs w:val="20"/>
              </w:rPr>
            </w:pPr>
            <w:r w:rsidRPr="00FA6D81">
              <w:rPr>
                <w:b/>
                <w:sz w:val="20"/>
                <w:szCs w:val="20"/>
              </w:rPr>
              <w:t>Procedencia asuntos</w:t>
            </w:r>
          </w:p>
        </w:tc>
        <w:tc>
          <w:tcPr>
            <w:tcW w:w="5068" w:type="dxa"/>
            <w:tcBorders>
              <w:top w:val="single" w:sz="8" w:space="0" w:color="4A9ACC"/>
              <w:left w:val="single" w:sz="8" w:space="0" w:color="4A9ACC"/>
              <w:bottom w:val="single" w:sz="8" w:space="0" w:color="4A9ACC"/>
              <w:right w:val="single" w:sz="8" w:space="0" w:color="4A9ACC"/>
            </w:tcBorders>
            <w:shd w:val="clear" w:color="auto" w:fill="auto"/>
            <w:tcMar>
              <w:top w:w="11" w:type="dxa"/>
              <w:left w:w="11" w:type="dxa"/>
              <w:bottom w:w="0" w:type="dxa"/>
              <w:right w:w="11" w:type="dxa"/>
            </w:tcMar>
            <w:vAlign w:val="center"/>
            <w:hideMark/>
          </w:tcPr>
          <w:p w:rsidR="00B21BF4" w:rsidRPr="00FA6D81" w:rsidRDefault="00B21BF4" w:rsidP="009B4C0C">
            <w:pPr>
              <w:rPr>
                <w:sz w:val="20"/>
                <w:szCs w:val="20"/>
              </w:rPr>
            </w:pPr>
            <w:r w:rsidRPr="00FA6D81">
              <w:rPr>
                <w:sz w:val="20"/>
                <w:szCs w:val="20"/>
              </w:rPr>
              <w:t>La totalidad de los asuntos entrados al despacho, provienen de la zona de Buenos Aires.</w:t>
            </w:r>
          </w:p>
          <w:p w:rsidR="00B21BF4" w:rsidRPr="00FA6D81" w:rsidRDefault="00B21BF4" w:rsidP="009B4C0C">
            <w:pPr>
              <w:rPr>
                <w:sz w:val="20"/>
                <w:szCs w:val="20"/>
              </w:rPr>
            </w:pPr>
            <w:r w:rsidRPr="00FA6D81">
              <w:rPr>
                <w:sz w:val="20"/>
                <w:szCs w:val="20"/>
              </w:rPr>
              <w:t xml:space="preserve"> </w:t>
            </w:r>
          </w:p>
          <w:p w:rsidR="00B21BF4" w:rsidRPr="00FA6D81" w:rsidRDefault="00B21BF4" w:rsidP="009B4C0C">
            <w:pPr>
              <w:jc w:val="both"/>
              <w:rPr>
                <w:sz w:val="20"/>
                <w:szCs w:val="20"/>
              </w:rPr>
            </w:pPr>
            <w:r w:rsidRPr="00FA6D81">
              <w:rPr>
                <w:sz w:val="20"/>
                <w:szCs w:val="20"/>
              </w:rPr>
              <w:t>Se observa que, de la totalidad de asuntos ingresados al Juzgado de Corredores, un 39% proviene de Osa,  112 asuntos durante el 2016.</w:t>
            </w:r>
          </w:p>
        </w:tc>
        <w:tc>
          <w:tcPr>
            <w:tcW w:w="1707" w:type="dxa"/>
            <w:tcBorders>
              <w:top w:val="single" w:sz="8" w:space="0" w:color="4A9ACC"/>
              <w:left w:val="single" w:sz="8" w:space="0" w:color="4A9ACC"/>
              <w:bottom w:val="single" w:sz="8" w:space="0" w:color="4A9ACC"/>
              <w:right w:val="single" w:sz="8" w:space="0" w:color="4A9ACC"/>
            </w:tcBorders>
            <w:shd w:val="clear" w:color="auto" w:fill="auto"/>
            <w:tcMar>
              <w:top w:w="11" w:type="dxa"/>
              <w:left w:w="11" w:type="dxa"/>
              <w:bottom w:w="0" w:type="dxa"/>
              <w:right w:w="11" w:type="dxa"/>
            </w:tcMar>
            <w:vAlign w:val="center"/>
            <w:hideMark/>
          </w:tcPr>
          <w:p w:rsidR="00B21BF4" w:rsidRPr="00FA6D81" w:rsidRDefault="00B21BF4" w:rsidP="009B4C0C">
            <w:pPr>
              <w:jc w:val="both"/>
              <w:rPr>
                <w:sz w:val="20"/>
                <w:szCs w:val="20"/>
              </w:rPr>
            </w:pPr>
          </w:p>
        </w:tc>
        <w:tc>
          <w:tcPr>
            <w:tcW w:w="1151" w:type="dxa"/>
            <w:tcBorders>
              <w:top w:val="single" w:sz="8" w:space="0" w:color="4A9ACC"/>
              <w:left w:val="single" w:sz="8" w:space="0" w:color="4A9ACC"/>
              <w:bottom w:val="single" w:sz="8" w:space="0" w:color="4A9ACC"/>
              <w:right w:val="single" w:sz="8" w:space="0" w:color="4A9ACC"/>
            </w:tcBorders>
            <w:vAlign w:val="center"/>
            <w:hideMark/>
          </w:tcPr>
          <w:p w:rsidR="00B21BF4" w:rsidRPr="00FA6D81" w:rsidRDefault="00B21BF4" w:rsidP="009B4C0C">
            <w:pPr>
              <w:rPr>
                <w:sz w:val="20"/>
                <w:szCs w:val="20"/>
              </w:rPr>
            </w:pPr>
            <w:r>
              <w:rPr>
                <w:sz w:val="20"/>
                <w:szCs w:val="20"/>
              </w:rPr>
              <w:t xml:space="preserve">   </w:t>
            </w:r>
          </w:p>
        </w:tc>
      </w:tr>
    </w:tbl>
    <w:p w:rsidR="00B21BF4" w:rsidRPr="00FA6D81" w:rsidRDefault="00B21BF4" w:rsidP="00B21BF4">
      <w:pPr>
        <w:ind w:left="-993"/>
        <w:rPr>
          <w:sz w:val="18"/>
          <w:szCs w:val="18"/>
          <w:lang w:val="es-ES_tradnl" w:eastAsia="en-US"/>
        </w:rPr>
      </w:pPr>
      <w:r>
        <w:rPr>
          <w:sz w:val="18"/>
          <w:szCs w:val="18"/>
          <w:lang w:val="es-ES_tradnl" w:eastAsia="en-US"/>
        </w:rPr>
        <w:t xml:space="preserve">                              </w:t>
      </w:r>
      <w:r w:rsidRPr="00FA6D81">
        <w:rPr>
          <w:sz w:val="18"/>
          <w:szCs w:val="18"/>
          <w:lang w:val="es-ES_tradnl" w:eastAsia="en-US"/>
        </w:rPr>
        <w:t xml:space="preserve">Fuente: Consulta a expertos, </w:t>
      </w:r>
      <w:r>
        <w:rPr>
          <w:sz w:val="18"/>
          <w:szCs w:val="18"/>
          <w:lang w:val="es-ES_tradnl" w:eastAsia="en-US"/>
        </w:rPr>
        <w:t xml:space="preserve">Sub proceso de Modernización, </w:t>
      </w:r>
      <w:r w:rsidRPr="00FA6D81">
        <w:rPr>
          <w:sz w:val="18"/>
          <w:szCs w:val="18"/>
          <w:lang w:val="es-ES_tradnl" w:eastAsia="en-US"/>
        </w:rPr>
        <w:t>Dirección de Planificación</w:t>
      </w:r>
      <w:r>
        <w:rPr>
          <w:sz w:val="18"/>
          <w:szCs w:val="18"/>
          <w:lang w:val="es-ES_tradnl" w:eastAsia="en-US"/>
        </w:rPr>
        <w:t>.</w:t>
      </w:r>
    </w:p>
    <w:p w:rsidR="00B21BF4" w:rsidRDefault="00B21BF4" w:rsidP="00B21BF4">
      <w:pPr>
        <w:jc w:val="both"/>
      </w:pPr>
    </w:p>
    <w:p w:rsidR="00B21BF4" w:rsidRDefault="00B21BF4" w:rsidP="00B21BF4">
      <w:pPr>
        <w:jc w:val="both"/>
      </w:pPr>
      <w:r w:rsidRPr="00A4476F">
        <w:t xml:space="preserve">Por tanto, con base en los elementos cuantitativos y cualitativos analizados, no es conveniente la especialización de este Juzgado, ya que la carga de trabajo no lo justifica y </w:t>
      </w:r>
      <w:r>
        <w:t>existiría una</w:t>
      </w:r>
      <w:r w:rsidRPr="00A4476F">
        <w:t xml:space="preserve"> afectación sobre la persona usuaria. Además, en caso de efectuarse esta especialización se debería trasladar una plaza de Jueza o Jueza de Corredores a Buenos Aires</w:t>
      </w:r>
      <w:r>
        <w:t>, ya que el efecto sería solamente traslado de recursos.</w:t>
      </w:r>
    </w:p>
    <w:p w:rsidR="00B21BF4" w:rsidRDefault="00B21BF4" w:rsidP="00B21BF4">
      <w:pPr>
        <w:jc w:val="both"/>
      </w:pPr>
    </w:p>
    <w:p w:rsidR="00B21BF4" w:rsidRDefault="00B21BF4" w:rsidP="00B21BF4">
      <w:pPr>
        <w:jc w:val="both"/>
      </w:pPr>
      <w:r>
        <w:t>Cabe señalar que la Dirección de Planificación, a solicitud de la Comisión de Asuntos Agrarios, elaboró en su momento un estudio en el  cual se determinó que la carga de trabajo proveniente de la localidad de Buenos Aires no justificaba la especialización de ésta materia; sin embargo considerando la existencia de poblaciones vulnerables, vías de accesos, entre otros, para cumplir con el principio de acceso a la justicia, es que se trasladó una plaza de Juez Agrario del Juzgado de Pérez Zeledón  al Juzgado Mixto de Buenos Aires, para la atención de los asuntos agrarios de la zona de Buenos Aires.</w:t>
      </w:r>
    </w:p>
    <w:p w:rsidR="00B21BF4" w:rsidRDefault="00B21BF4" w:rsidP="00B21BF4">
      <w:pPr>
        <w:jc w:val="both"/>
      </w:pPr>
    </w:p>
    <w:p w:rsidR="00B21BF4" w:rsidRPr="00A4476F" w:rsidRDefault="00B21BF4" w:rsidP="00B21BF4">
      <w:pPr>
        <w:jc w:val="both"/>
      </w:pPr>
    </w:p>
    <w:p w:rsidR="00B21BF4" w:rsidRDefault="00B21BF4" w:rsidP="00B21BF4">
      <w:pPr>
        <w:jc w:val="both"/>
      </w:pPr>
    </w:p>
    <w:p w:rsidR="0083304F" w:rsidRDefault="0083304F" w:rsidP="00B21BF4">
      <w:pPr>
        <w:jc w:val="both"/>
      </w:pPr>
    </w:p>
    <w:p w:rsidR="0083304F" w:rsidRDefault="0083304F" w:rsidP="00B21BF4">
      <w:pPr>
        <w:jc w:val="both"/>
      </w:pPr>
    </w:p>
    <w:p w:rsidR="0083304F" w:rsidRPr="00A4476F" w:rsidRDefault="0083304F" w:rsidP="00B21BF4">
      <w:pPr>
        <w:jc w:val="both"/>
      </w:pPr>
    </w:p>
    <w:p w:rsidR="00B21BF4" w:rsidRPr="008D1006" w:rsidRDefault="00B21BF4" w:rsidP="00B21BF4">
      <w:pPr>
        <w:pStyle w:val="Prrafodelista"/>
        <w:spacing w:after="200"/>
        <w:ind w:left="0"/>
        <w:contextualSpacing/>
        <w:jc w:val="both"/>
        <w:rPr>
          <w:b/>
          <w:u w:val="single"/>
        </w:rPr>
      </w:pPr>
      <w:r w:rsidRPr="008D1006">
        <w:rPr>
          <w:b/>
          <w:u w:val="single"/>
        </w:rPr>
        <w:lastRenderedPageBreak/>
        <w:t>Juzgado Agrario de Turrialba</w:t>
      </w:r>
    </w:p>
    <w:p w:rsidR="00B21BF4" w:rsidRDefault="00B21BF4" w:rsidP="00B21BF4">
      <w:pPr>
        <w:jc w:val="both"/>
      </w:pPr>
      <w:r w:rsidRPr="00A4476F">
        <w:t xml:space="preserve">En el caso de Turrialba aun trasladándole los asuntos </w:t>
      </w:r>
      <w:r>
        <w:t xml:space="preserve">procedentes </w:t>
      </w:r>
      <w:r w:rsidRPr="00A4476F">
        <w:t>de Siquirres,</w:t>
      </w:r>
      <w:r>
        <w:t xml:space="preserve"> aspecto que fue solicitado valorar por la Comisión de la Jurisdicción Agraria, </w:t>
      </w:r>
      <w:r w:rsidRPr="00A4476F">
        <w:t xml:space="preserve"> la carga de trabajo es insuficiente, </w:t>
      </w:r>
      <w:r>
        <w:t xml:space="preserve">pues </w:t>
      </w:r>
      <w:r w:rsidRPr="00A4476F">
        <w:t xml:space="preserve">apenas sería de 12 casos, lo </w:t>
      </w:r>
      <w:r>
        <w:t xml:space="preserve">cual </w:t>
      </w:r>
      <w:r w:rsidRPr="00A4476F">
        <w:t xml:space="preserve">no justifica </w:t>
      </w:r>
      <w:r>
        <w:t>la especialización de este Juzgado Mixto</w:t>
      </w:r>
      <w:r w:rsidRPr="00A4476F">
        <w:t xml:space="preserve">. </w:t>
      </w:r>
    </w:p>
    <w:p w:rsidR="00B21BF4" w:rsidRDefault="00B21BF4" w:rsidP="00B21BF4">
      <w:pPr>
        <w:jc w:val="both"/>
      </w:pPr>
    </w:p>
    <w:p w:rsidR="00B21BF4" w:rsidRPr="00A4476F" w:rsidRDefault="00B21BF4" w:rsidP="00B21BF4">
      <w:pPr>
        <w:jc w:val="both"/>
      </w:pPr>
      <w:r w:rsidRPr="00A4476F">
        <w:t xml:space="preserve">Sobre este Juzgado se adiciona, que en </w:t>
      </w:r>
      <w:r>
        <w:t xml:space="preserve">la </w:t>
      </w:r>
      <w:r w:rsidRPr="00A4476F">
        <w:t>sesión 16-09 celebrada el 11 de mayo del 2009, artículo XXIII, se aprobó la propuesta de la Dirección de Planificación contenida en el informe 30-PI-2008, y en consecuencia se dispuso que a partir de julio de ese año, los asuntos agrarios provenientes de Siquirres, sean de conocimiento del Juzgado Agrario del Segundo Circuito Judicial de la Zona Atlántica (Pococí).  En este informe se valoró la posibilidad de que los asuntos procedentes de Siquirres fueran atendidos en Turrialba y no se consideró conveniente</w:t>
      </w:r>
      <w:r>
        <w:t>, por cuanto tendría una afectación negativa a la persona usuaria en costos de traslado y dificultad para el traslado (vías de acceso complicadas)</w:t>
      </w:r>
    </w:p>
    <w:p w:rsidR="00B21BF4" w:rsidRPr="0068031C" w:rsidRDefault="00B21BF4" w:rsidP="00B21BF4">
      <w:pPr>
        <w:jc w:val="both"/>
      </w:pPr>
      <w:r>
        <w:t>Nuevamente se efectuó para esta ocasión un trabajo de campo</w:t>
      </w:r>
      <w:r w:rsidRPr="00A4476F">
        <w:t xml:space="preserve"> para determinar el criterio (juezas y jue</w:t>
      </w:r>
      <w:r>
        <w:t xml:space="preserve">ces) y </w:t>
      </w:r>
      <w:r w:rsidRPr="00A4476F">
        <w:t>de abogados y abogadas litigantes sobre la e</w:t>
      </w:r>
      <w:r>
        <w:t>specialización de este despacho. L</w:t>
      </w:r>
      <w:r w:rsidRPr="00A4476F">
        <w:t>os resultados se o</w:t>
      </w:r>
      <w:r>
        <w:t>bservan en el siguiente cuadro:</w:t>
      </w:r>
    </w:p>
    <w:p w:rsidR="00B21BF4" w:rsidRDefault="00B21BF4" w:rsidP="00B21BF4">
      <w:pPr>
        <w:jc w:val="center"/>
        <w:rPr>
          <w:b/>
        </w:rPr>
      </w:pPr>
    </w:p>
    <w:p w:rsidR="00B21BF4" w:rsidRPr="0068031C" w:rsidRDefault="00B21BF4" w:rsidP="00B21BF4">
      <w:pPr>
        <w:jc w:val="center"/>
        <w:rPr>
          <w:b/>
        </w:rPr>
      </w:pPr>
      <w:r w:rsidRPr="0068031C">
        <w:rPr>
          <w:b/>
        </w:rPr>
        <w:t>Cuadro</w:t>
      </w:r>
      <w:r>
        <w:rPr>
          <w:b/>
        </w:rPr>
        <w:t xml:space="preserve"> 12</w:t>
      </w:r>
    </w:p>
    <w:p w:rsidR="00B21BF4" w:rsidRPr="0068031C" w:rsidRDefault="00B21BF4" w:rsidP="00B21BF4">
      <w:pPr>
        <w:jc w:val="center"/>
        <w:rPr>
          <w:b/>
        </w:rPr>
      </w:pPr>
      <w:r w:rsidRPr="0068031C">
        <w:rPr>
          <w:b/>
        </w:rPr>
        <w:t>Resumen del criterio de expertos juezas y jueza,  abogados y abogadas litigantes sobre la especialización del Juzgado de Turrialba</w:t>
      </w:r>
    </w:p>
    <w:tbl>
      <w:tblPr>
        <w:tblW w:w="8799" w:type="dxa"/>
        <w:jc w:val="center"/>
        <w:tblCellMar>
          <w:left w:w="0" w:type="dxa"/>
          <w:right w:w="0" w:type="dxa"/>
        </w:tblCellMar>
        <w:tblLook w:val="04A0"/>
      </w:tblPr>
      <w:tblGrid>
        <w:gridCol w:w="2021"/>
        <w:gridCol w:w="3612"/>
        <w:gridCol w:w="1608"/>
        <w:gridCol w:w="1558"/>
      </w:tblGrid>
      <w:tr w:rsidR="00B21BF4" w:rsidRPr="00F5722A" w:rsidTr="009B4C0C">
        <w:trPr>
          <w:trHeight w:val="562"/>
          <w:jc w:val="center"/>
        </w:trPr>
        <w:tc>
          <w:tcPr>
            <w:tcW w:w="2021" w:type="dxa"/>
            <w:tcBorders>
              <w:top w:val="single" w:sz="8" w:space="0" w:color="4A9ACC"/>
              <w:left w:val="single" w:sz="8" w:space="0" w:color="4A9ACC"/>
              <w:bottom w:val="single" w:sz="8" w:space="0" w:color="4A9ACC"/>
              <w:right w:val="single" w:sz="8" w:space="0" w:color="4A9ACC"/>
            </w:tcBorders>
            <w:shd w:val="clear" w:color="auto" w:fill="00B0F0"/>
            <w:tcMar>
              <w:top w:w="9" w:type="dxa"/>
              <w:left w:w="9" w:type="dxa"/>
              <w:bottom w:w="0" w:type="dxa"/>
              <w:right w:w="9" w:type="dxa"/>
            </w:tcMar>
            <w:hideMark/>
          </w:tcPr>
          <w:p w:rsidR="00B21BF4" w:rsidRPr="00F5722A" w:rsidRDefault="00B21BF4" w:rsidP="009B4C0C">
            <w:pPr>
              <w:jc w:val="center"/>
              <w:rPr>
                <w:b/>
                <w:bCs/>
                <w:sz w:val="20"/>
                <w:szCs w:val="20"/>
              </w:rPr>
            </w:pPr>
            <w:r w:rsidRPr="00F5722A">
              <w:rPr>
                <w:b/>
                <w:bCs/>
                <w:sz w:val="20"/>
                <w:szCs w:val="20"/>
              </w:rPr>
              <w:t>Involucrados</w:t>
            </w:r>
          </w:p>
        </w:tc>
        <w:tc>
          <w:tcPr>
            <w:tcW w:w="3612" w:type="dxa"/>
            <w:tcBorders>
              <w:top w:val="single" w:sz="8" w:space="0" w:color="4A9ACC"/>
              <w:left w:val="single" w:sz="8" w:space="0" w:color="4A9ACC"/>
              <w:bottom w:val="single" w:sz="8" w:space="0" w:color="4A9ACC"/>
              <w:right w:val="single" w:sz="8" w:space="0" w:color="4A9ACC"/>
            </w:tcBorders>
            <w:shd w:val="clear" w:color="auto" w:fill="00B0F0"/>
            <w:tcMar>
              <w:top w:w="9" w:type="dxa"/>
              <w:left w:w="9" w:type="dxa"/>
              <w:bottom w:w="0" w:type="dxa"/>
              <w:right w:w="9" w:type="dxa"/>
            </w:tcMar>
            <w:hideMark/>
          </w:tcPr>
          <w:p w:rsidR="00B21BF4" w:rsidRPr="00F5722A" w:rsidRDefault="00B21BF4" w:rsidP="009B4C0C">
            <w:pPr>
              <w:jc w:val="center"/>
              <w:rPr>
                <w:b/>
                <w:bCs/>
                <w:sz w:val="20"/>
                <w:szCs w:val="20"/>
              </w:rPr>
            </w:pPr>
            <w:r w:rsidRPr="00F5722A">
              <w:rPr>
                <w:b/>
                <w:bCs/>
                <w:sz w:val="20"/>
                <w:szCs w:val="20"/>
              </w:rPr>
              <w:t>Aspectos a considerar</w:t>
            </w:r>
          </w:p>
        </w:tc>
        <w:tc>
          <w:tcPr>
            <w:tcW w:w="1608" w:type="dxa"/>
            <w:tcBorders>
              <w:top w:val="single" w:sz="8" w:space="0" w:color="4A9ACC"/>
              <w:left w:val="single" w:sz="8" w:space="0" w:color="4A9ACC"/>
              <w:bottom w:val="single" w:sz="8" w:space="0" w:color="4A9ACC"/>
              <w:right w:val="single" w:sz="8" w:space="0" w:color="4A9ACC"/>
            </w:tcBorders>
            <w:shd w:val="clear" w:color="auto" w:fill="00B0F0"/>
            <w:tcMar>
              <w:top w:w="9" w:type="dxa"/>
              <w:left w:w="9" w:type="dxa"/>
              <w:bottom w:w="0" w:type="dxa"/>
              <w:right w:w="9" w:type="dxa"/>
            </w:tcMar>
            <w:hideMark/>
          </w:tcPr>
          <w:p w:rsidR="00B21BF4" w:rsidRPr="00F5722A" w:rsidRDefault="00B21BF4" w:rsidP="009B4C0C">
            <w:pPr>
              <w:jc w:val="center"/>
              <w:rPr>
                <w:b/>
                <w:bCs/>
                <w:sz w:val="20"/>
                <w:szCs w:val="20"/>
              </w:rPr>
            </w:pPr>
            <w:r w:rsidRPr="00F5722A">
              <w:rPr>
                <w:b/>
                <w:bCs/>
                <w:sz w:val="20"/>
                <w:szCs w:val="20"/>
              </w:rPr>
              <w:t>Anexo</w:t>
            </w:r>
          </w:p>
        </w:tc>
        <w:tc>
          <w:tcPr>
            <w:tcW w:w="1558" w:type="dxa"/>
            <w:tcBorders>
              <w:top w:val="single" w:sz="8" w:space="0" w:color="4A9ACC"/>
              <w:left w:val="single" w:sz="8" w:space="0" w:color="4A9ACC"/>
              <w:bottom w:val="single" w:sz="8" w:space="0" w:color="4A9ACC"/>
              <w:right w:val="single" w:sz="8" w:space="0" w:color="4A9ACC"/>
            </w:tcBorders>
            <w:shd w:val="clear" w:color="auto" w:fill="00B0F0"/>
            <w:tcMar>
              <w:top w:w="9" w:type="dxa"/>
              <w:left w:w="9" w:type="dxa"/>
              <w:bottom w:w="0" w:type="dxa"/>
              <w:right w:w="9" w:type="dxa"/>
            </w:tcMar>
            <w:hideMark/>
          </w:tcPr>
          <w:p w:rsidR="00B21BF4" w:rsidRPr="00F5722A" w:rsidRDefault="00B21BF4" w:rsidP="009B4C0C">
            <w:pPr>
              <w:jc w:val="center"/>
              <w:rPr>
                <w:b/>
                <w:bCs/>
                <w:sz w:val="20"/>
                <w:szCs w:val="20"/>
              </w:rPr>
            </w:pPr>
          </w:p>
        </w:tc>
      </w:tr>
      <w:tr w:rsidR="00B21BF4" w:rsidRPr="00F5722A" w:rsidTr="009B4C0C">
        <w:trPr>
          <w:trHeight w:val="1329"/>
          <w:jc w:val="center"/>
        </w:trPr>
        <w:tc>
          <w:tcPr>
            <w:tcW w:w="2021" w:type="dxa"/>
            <w:tcBorders>
              <w:top w:val="single" w:sz="8" w:space="0" w:color="4A9ACC"/>
              <w:left w:val="single" w:sz="8" w:space="0" w:color="4A9ACC"/>
              <w:bottom w:val="single" w:sz="8" w:space="0" w:color="4A9ACC"/>
              <w:right w:val="single" w:sz="8" w:space="0" w:color="4A9ACC"/>
            </w:tcBorders>
            <w:shd w:val="clear" w:color="auto" w:fill="auto"/>
            <w:tcMar>
              <w:top w:w="9" w:type="dxa"/>
              <w:left w:w="9" w:type="dxa"/>
              <w:bottom w:w="0" w:type="dxa"/>
              <w:right w:w="9" w:type="dxa"/>
            </w:tcMar>
            <w:vAlign w:val="center"/>
            <w:hideMark/>
          </w:tcPr>
          <w:p w:rsidR="00B21BF4" w:rsidRPr="00F5722A" w:rsidRDefault="00B21BF4" w:rsidP="009B4C0C">
            <w:pPr>
              <w:jc w:val="center"/>
              <w:rPr>
                <w:b/>
                <w:bCs/>
                <w:sz w:val="20"/>
                <w:szCs w:val="20"/>
              </w:rPr>
            </w:pPr>
            <w:r w:rsidRPr="00F5722A">
              <w:rPr>
                <w:b/>
                <w:bCs/>
                <w:sz w:val="20"/>
                <w:szCs w:val="20"/>
              </w:rPr>
              <w:t>Juez o Jueza Coordinadora del Juzgado Civil, Trabajo y Agrario de Turrialba</w:t>
            </w:r>
          </w:p>
        </w:tc>
        <w:tc>
          <w:tcPr>
            <w:tcW w:w="3612" w:type="dxa"/>
            <w:tcBorders>
              <w:top w:val="single" w:sz="8" w:space="0" w:color="4A9ACC"/>
              <w:left w:val="single" w:sz="8" w:space="0" w:color="4A9ACC"/>
              <w:bottom w:val="single" w:sz="8" w:space="0" w:color="4A9ACC"/>
              <w:right w:val="single" w:sz="8" w:space="0" w:color="4A9ACC"/>
            </w:tcBorders>
            <w:shd w:val="clear" w:color="auto" w:fill="auto"/>
            <w:tcMar>
              <w:top w:w="9" w:type="dxa"/>
              <w:left w:w="9" w:type="dxa"/>
              <w:bottom w:w="0" w:type="dxa"/>
              <w:right w:w="9" w:type="dxa"/>
            </w:tcMar>
            <w:vAlign w:val="center"/>
            <w:hideMark/>
          </w:tcPr>
          <w:p w:rsidR="00B21BF4" w:rsidRPr="00F5722A" w:rsidRDefault="00B21BF4" w:rsidP="009B4C0C">
            <w:pPr>
              <w:jc w:val="both"/>
              <w:rPr>
                <w:bCs/>
                <w:sz w:val="20"/>
                <w:szCs w:val="20"/>
              </w:rPr>
            </w:pPr>
            <w:r w:rsidRPr="00F5722A">
              <w:rPr>
                <w:bCs/>
                <w:sz w:val="20"/>
                <w:szCs w:val="20"/>
              </w:rPr>
              <w:t>1. Aceptación para asumir la competencia de Siquirres.</w:t>
            </w:r>
          </w:p>
          <w:p w:rsidR="00B21BF4" w:rsidRPr="00F5722A" w:rsidRDefault="00B21BF4" w:rsidP="009B4C0C">
            <w:pPr>
              <w:jc w:val="both"/>
              <w:rPr>
                <w:bCs/>
                <w:sz w:val="20"/>
                <w:szCs w:val="20"/>
              </w:rPr>
            </w:pPr>
            <w:r w:rsidRPr="00F5722A">
              <w:rPr>
                <w:bCs/>
                <w:sz w:val="20"/>
                <w:szCs w:val="20"/>
              </w:rPr>
              <w:t>2. Es viable por cercanía, carreteras en buen estado y un servicio de autobuses constante todo el día.</w:t>
            </w:r>
          </w:p>
          <w:p w:rsidR="00B21BF4" w:rsidRPr="00F5722A" w:rsidRDefault="00B21BF4" w:rsidP="009B4C0C">
            <w:pPr>
              <w:jc w:val="both"/>
              <w:rPr>
                <w:bCs/>
                <w:sz w:val="20"/>
                <w:szCs w:val="20"/>
              </w:rPr>
            </w:pPr>
            <w:r w:rsidRPr="00F5722A">
              <w:rPr>
                <w:bCs/>
                <w:sz w:val="20"/>
                <w:szCs w:val="20"/>
              </w:rPr>
              <w:t xml:space="preserve">3. Con la especialización se mejoraría aún más la calidad del servicio en materia Agraria. </w:t>
            </w:r>
          </w:p>
        </w:tc>
        <w:tc>
          <w:tcPr>
            <w:tcW w:w="1608" w:type="dxa"/>
            <w:tcBorders>
              <w:top w:val="single" w:sz="8" w:space="0" w:color="4A9ACC"/>
              <w:left w:val="single" w:sz="8" w:space="0" w:color="4A9ACC"/>
              <w:bottom w:val="single" w:sz="8" w:space="0" w:color="4A9ACC"/>
              <w:right w:val="single" w:sz="8" w:space="0" w:color="4A9ACC"/>
            </w:tcBorders>
            <w:shd w:val="clear" w:color="auto" w:fill="auto"/>
            <w:tcMar>
              <w:top w:w="9" w:type="dxa"/>
              <w:left w:w="9" w:type="dxa"/>
              <w:bottom w:w="0" w:type="dxa"/>
              <w:right w:w="9" w:type="dxa"/>
            </w:tcMar>
            <w:vAlign w:val="center"/>
            <w:hideMark/>
          </w:tcPr>
          <w:p w:rsidR="00B21BF4" w:rsidRPr="00F5722A" w:rsidRDefault="00B21BF4" w:rsidP="009B4C0C">
            <w:pPr>
              <w:jc w:val="center"/>
              <w:rPr>
                <w:b/>
                <w:bCs/>
                <w:sz w:val="20"/>
                <w:szCs w:val="20"/>
              </w:rPr>
            </w:pPr>
            <w:r>
              <w:rPr>
                <w:b/>
                <w:bCs/>
                <w:sz w:val="20"/>
                <w:szCs w:val="20"/>
              </w:rPr>
              <w:t>Ver anexo 5</w:t>
            </w:r>
            <w:r w:rsidRPr="00F5722A">
              <w:rPr>
                <w:b/>
                <w:bCs/>
                <w:sz w:val="20"/>
                <w:szCs w:val="20"/>
              </w:rPr>
              <w:t xml:space="preserve">  </w:t>
            </w:r>
          </w:p>
        </w:tc>
        <w:tc>
          <w:tcPr>
            <w:tcW w:w="1558" w:type="dxa"/>
            <w:vMerge w:val="restart"/>
            <w:tcBorders>
              <w:top w:val="single" w:sz="8" w:space="0" w:color="4A9ACC"/>
              <w:left w:val="single" w:sz="8" w:space="0" w:color="4A9ACC"/>
              <w:bottom w:val="single" w:sz="8" w:space="0" w:color="4A9ACC"/>
              <w:right w:val="single" w:sz="8" w:space="0" w:color="4A9ACC"/>
            </w:tcBorders>
            <w:shd w:val="clear" w:color="auto" w:fill="auto"/>
            <w:tcMar>
              <w:top w:w="9" w:type="dxa"/>
              <w:left w:w="9" w:type="dxa"/>
              <w:bottom w:w="0" w:type="dxa"/>
              <w:right w:w="9" w:type="dxa"/>
            </w:tcMar>
            <w:vAlign w:val="center"/>
            <w:hideMark/>
          </w:tcPr>
          <w:p w:rsidR="00B21BF4" w:rsidRPr="00F5722A" w:rsidRDefault="00B21BF4" w:rsidP="009B4C0C">
            <w:pPr>
              <w:jc w:val="center"/>
              <w:rPr>
                <w:b/>
                <w:bCs/>
                <w:sz w:val="20"/>
                <w:szCs w:val="20"/>
              </w:rPr>
            </w:pPr>
            <w:r>
              <w:rPr>
                <w:b/>
                <w:bCs/>
                <w:sz w:val="20"/>
                <w:szCs w:val="20"/>
              </w:rPr>
              <w:t>Ver anexo 2</w:t>
            </w:r>
          </w:p>
        </w:tc>
      </w:tr>
      <w:tr w:rsidR="00B21BF4" w:rsidRPr="00F5722A" w:rsidTr="009B4C0C">
        <w:trPr>
          <w:trHeight w:val="2386"/>
          <w:jc w:val="center"/>
        </w:trPr>
        <w:tc>
          <w:tcPr>
            <w:tcW w:w="2021" w:type="dxa"/>
            <w:tcBorders>
              <w:top w:val="single" w:sz="8" w:space="0" w:color="4A9ACC"/>
              <w:left w:val="single" w:sz="8" w:space="0" w:color="4A9ACC"/>
              <w:bottom w:val="single" w:sz="8" w:space="0" w:color="4A9ACC"/>
              <w:right w:val="single" w:sz="8" w:space="0" w:color="4A9ACC"/>
            </w:tcBorders>
            <w:shd w:val="clear" w:color="auto" w:fill="auto"/>
            <w:tcMar>
              <w:top w:w="9" w:type="dxa"/>
              <w:left w:w="9" w:type="dxa"/>
              <w:bottom w:w="0" w:type="dxa"/>
              <w:right w:w="9" w:type="dxa"/>
            </w:tcMar>
            <w:vAlign w:val="center"/>
            <w:hideMark/>
          </w:tcPr>
          <w:p w:rsidR="00B21BF4" w:rsidRPr="00F5722A" w:rsidRDefault="00B21BF4" w:rsidP="009B4C0C">
            <w:pPr>
              <w:jc w:val="center"/>
              <w:rPr>
                <w:b/>
                <w:bCs/>
                <w:sz w:val="20"/>
                <w:szCs w:val="20"/>
              </w:rPr>
            </w:pPr>
            <w:r w:rsidRPr="00F5722A">
              <w:rPr>
                <w:b/>
                <w:bCs/>
                <w:sz w:val="20"/>
                <w:szCs w:val="20"/>
              </w:rPr>
              <w:t>Juez o Jueza Coordinadora del Juzgado Agrario del II Circuito Judicial de la Zona Atlántica (Pococí)</w:t>
            </w:r>
          </w:p>
        </w:tc>
        <w:tc>
          <w:tcPr>
            <w:tcW w:w="3612" w:type="dxa"/>
            <w:tcBorders>
              <w:top w:val="single" w:sz="8" w:space="0" w:color="4A9ACC"/>
              <w:left w:val="single" w:sz="8" w:space="0" w:color="4A9ACC"/>
              <w:bottom w:val="single" w:sz="8" w:space="0" w:color="4A9ACC"/>
              <w:right w:val="single" w:sz="8" w:space="0" w:color="4A9ACC"/>
            </w:tcBorders>
            <w:shd w:val="clear" w:color="auto" w:fill="auto"/>
            <w:tcMar>
              <w:top w:w="9" w:type="dxa"/>
              <w:left w:w="9" w:type="dxa"/>
              <w:bottom w:w="0" w:type="dxa"/>
              <w:right w:w="9" w:type="dxa"/>
            </w:tcMar>
            <w:vAlign w:val="center"/>
            <w:hideMark/>
          </w:tcPr>
          <w:p w:rsidR="00B21BF4" w:rsidRPr="00F5722A" w:rsidRDefault="00B21BF4" w:rsidP="009B4C0C">
            <w:pPr>
              <w:jc w:val="both"/>
              <w:rPr>
                <w:bCs/>
                <w:sz w:val="20"/>
                <w:szCs w:val="20"/>
              </w:rPr>
            </w:pPr>
            <w:r w:rsidRPr="00F5722A">
              <w:rPr>
                <w:bCs/>
                <w:sz w:val="20"/>
                <w:szCs w:val="20"/>
              </w:rPr>
              <w:t>1. El circulante proveniente de Siquirres no representa gran proporción del total, por lo que el despacho puede salir bien con las cargas de trabajo.</w:t>
            </w:r>
          </w:p>
          <w:p w:rsidR="00B21BF4" w:rsidRPr="00F5722A" w:rsidRDefault="00B21BF4" w:rsidP="009B4C0C">
            <w:pPr>
              <w:jc w:val="both"/>
              <w:rPr>
                <w:bCs/>
                <w:sz w:val="20"/>
                <w:szCs w:val="20"/>
              </w:rPr>
            </w:pPr>
            <w:r w:rsidRPr="00F5722A">
              <w:rPr>
                <w:bCs/>
                <w:sz w:val="20"/>
                <w:szCs w:val="20"/>
              </w:rPr>
              <w:t>2. Se considera que para algunos abogados litigantes es más complicado ir a Turrialba, ya que por lo general cuando asisten al Juzgado Agrario, aprovechan para realizar otras diligencias en otras oficinas ubicadas en el mismo lugar.</w:t>
            </w:r>
          </w:p>
          <w:p w:rsidR="00B21BF4" w:rsidRPr="00F5722A" w:rsidRDefault="00B21BF4" w:rsidP="009B4C0C">
            <w:pPr>
              <w:jc w:val="both"/>
              <w:rPr>
                <w:bCs/>
                <w:sz w:val="20"/>
                <w:szCs w:val="20"/>
              </w:rPr>
            </w:pPr>
            <w:r w:rsidRPr="00F5722A">
              <w:rPr>
                <w:bCs/>
                <w:sz w:val="20"/>
                <w:szCs w:val="20"/>
              </w:rPr>
              <w:t xml:space="preserve">3. Manifiesta que no tiene objeción en que la competencia de Siquirres  sea trasladada a Turrialba. </w:t>
            </w:r>
          </w:p>
        </w:tc>
        <w:tc>
          <w:tcPr>
            <w:tcW w:w="1608" w:type="dxa"/>
            <w:tcBorders>
              <w:top w:val="single" w:sz="8" w:space="0" w:color="4A9ACC"/>
              <w:left w:val="single" w:sz="8" w:space="0" w:color="4A9ACC"/>
              <w:bottom w:val="single" w:sz="8" w:space="0" w:color="4A9ACC"/>
              <w:right w:val="single" w:sz="8" w:space="0" w:color="4A9ACC"/>
            </w:tcBorders>
            <w:shd w:val="clear" w:color="auto" w:fill="auto"/>
            <w:tcMar>
              <w:top w:w="9" w:type="dxa"/>
              <w:left w:w="9" w:type="dxa"/>
              <w:bottom w:w="0" w:type="dxa"/>
              <w:right w:w="9" w:type="dxa"/>
            </w:tcMar>
            <w:vAlign w:val="center"/>
            <w:hideMark/>
          </w:tcPr>
          <w:p w:rsidR="00B21BF4" w:rsidRPr="00F5722A" w:rsidRDefault="00B21BF4" w:rsidP="009B4C0C">
            <w:pPr>
              <w:jc w:val="center"/>
              <w:rPr>
                <w:b/>
                <w:bCs/>
                <w:sz w:val="20"/>
                <w:szCs w:val="20"/>
              </w:rPr>
            </w:pPr>
            <w:r w:rsidRPr="00F5722A">
              <w:rPr>
                <w:b/>
                <w:bCs/>
                <w:sz w:val="20"/>
                <w:szCs w:val="20"/>
              </w:rPr>
              <w:t xml:space="preserve">  </w:t>
            </w:r>
          </w:p>
        </w:tc>
        <w:tc>
          <w:tcPr>
            <w:tcW w:w="1558" w:type="dxa"/>
            <w:vMerge/>
            <w:tcBorders>
              <w:top w:val="single" w:sz="8" w:space="0" w:color="4A9ACC"/>
              <w:left w:val="single" w:sz="8" w:space="0" w:color="4A9ACC"/>
              <w:bottom w:val="single" w:sz="8" w:space="0" w:color="4A9ACC"/>
              <w:right w:val="single" w:sz="8" w:space="0" w:color="4A9ACC"/>
            </w:tcBorders>
            <w:vAlign w:val="center"/>
            <w:hideMark/>
          </w:tcPr>
          <w:p w:rsidR="00B21BF4" w:rsidRPr="00F5722A" w:rsidRDefault="00B21BF4" w:rsidP="009B4C0C">
            <w:pPr>
              <w:jc w:val="center"/>
              <w:rPr>
                <w:b/>
                <w:bCs/>
                <w:sz w:val="20"/>
                <w:szCs w:val="20"/>
              </w:rPr>
            </w:pPr>
          </w:p>
        </w:tc>
      </w:tr>
      <w:tr w:rsidR="00B21BF4" w:rsidRPr="00F5722A" w:rsidTr="009B4C0C">
        <w:trPr>
          <w:trHeight w:val="1329"/>
          <w:jc w:val="center"/>
        </w:trPr>
        <w:tc>
          <w:tcPr>
            <w:tcW w:w="2021" w:type="dxa"/>
            <w:tcBorders>
              <w:top w:val="single" w:sz="8" w:space="0" w:color="4A9ACC"/>
              <w:left w:val="single" w:sz="8" w:space="0" w:color="4A9ACC"/>
              <w:bottom w:val="single" w:sz="8" w:space="0" w:color="4A9ACC"/>
              <w:right w:val="single" w:sz="8" w:space="0" w:color="4A9ACC"/>
            </w:tcBorders>
            <w:shd w:val="clear" w:color="auto" w:fill="auto"/>
            <w:tcMar>
              <w:top w:w="9" w:type="dxa"/>
              <w:left w:w="9" w:type="dxa"/>
              <w:bottom w:w="0" w:type="dxa"/>
              <w:right w:w="9" w:type="dxa"/>
            </w:tcMar>
            <w:vAlign w:val="center"/>
            <w:hideMark/>
          </w:tcPr>
          <w:p w:rsidR="00B21BF4" w:rsidRPr="00F5722A" w:rsidRDefault="00B21BF4" w:rsidP="009B4C0C">
            <w:pPr>
              <w:jc w:val="center"/>
              <w:rPr>
                <w:b/>
                <w:bCs/>
                <w:sz w:val="20"/>
                <w:szCs w:val="20"/>
              </w:rPr>
            </w:pPr>
            <w:r w:rsidRPr="00F5722A">
              <w:rPr>
                <w:b/>
                <w:bCs/>
                <w:sz w:val="20"/>
                <w:szCs w:val="20"/>
              </w:rPr>
              <w:lastRenderedPageBreak/>
              <w:t>Abogado o Abogada Litigante</w:t>
            </w:r>
          </w:p>
        </w:tc>
        <w:tc>
          <w:tcPr>
            <w:tcW w:w="3612" w:type="dxa"/>
            <w:tcBorders>
              <w:top w:val="single" w:sz="8" w:space="0" w:color="4A9ACC"/>
              <w:left w:val="single" w:sz="8" w:space="0" w:color="4A9ACC"/>
              <w:bottom w:val="single" w:sz="8" w:space="0" w:color="4A9ACC"/>
              <w:right w:val="single" w:sz="8" w:space="0" w:color="4A9ACC"/>
            </w:tcBorders>
            <w:shd w:val="clear" w:color="auto" w:fill="auto"/>
            <w:tcMar>
              <w:top w:w="9" w:type="dxa"/>
              <w:left w:w="9" w:type="dxa"/>
              <w:bottom w:w="0" w:type="dxa"/>
              <w:right w:w="9" w:type="dxa"/>
            </w:tcMar>
            <w:vAlign w:val="center"/>
            <w:hideMark/>
          </w:tcPr>
          <w:p w:rsidR="00B21BF4" w:rsidRPr="00F5722A" w:rsidRDefault="00B21BF4" w:rsidP="009B4C0C">
            <w:pPr>
              <w:jc w:val="both"/>
              <w:rPr>
                <w:bCs/>
                <w:sz w:val="20"/>
                <w:szCs w:val="20"/>
              </w:rPr>
            </w:pPr>
            <w:r w:rsidRPr="00F5722A">
              <w:rPr>
                <w:bCs/>
                <w:sz w:val="20"/>
                <w:szCs w:val="20"/>
              </w:rPr>
              <w:t xml:space="preserve">En muestreo realizado con los Abogados Litigantes que hacen uso del Juzgado Agrario del II Circuito Judicial de la Zona Atlántica (Pococí) y del  Juzgado Civil, Trabajo y Agrario de Turrialba, se obtiene que el 25% está de acuerdo con el traslado de la competencia y un 75% considera que se debe de mantener como está actualmente. </w:t>
            </w:r>
          </w:p>
        </w:tc>
        <w:tc>
          <w:tcPr>
            <w:tcW w:w="1608" w:type="dxa"/>
            <w:tcBorders>
              <w:top w:val="single" w:sz="8" w:space="0" w:color="4A9ACC"/>
              <w:left w:val="single" w:sz="8" w:space="0" w:color="4A9ACC"/>
              <w:bottom w:val="single" w:sz="8" w:space="0" w:color="4A9ACC"/>
              <w:right w:val="single" w:sz="8" w:space="0" w:color="4A9ACC"/>
            </w:tcBorders>
            <w:shd w:val="clear" w:color="auto" w:fill="auto"/>
            <w:tcMar>
              <w:top w:w="9" w:type="dxa"/>
              <w:left w:w="9" w:type="dxa"/>
              <w:bottom w:w="0" w:type="dxa"/>
              <w:right w:w="9" w:type="dxa"/>
            </w:tcMar>
            <w:vAlign w:val="center"/>
            <w:hideMark/>
          </w:tcPr>
          <w:p w:rsidR="00B21BF4" w:rsidRPr="00F5722A" w:rsidRDefault="00B21BF4" w:rsidP="009B4C0C">
            <w:pPr>
              <w:jc w:val="center"/>
              <w:rPr>
                <w:b/>
                <w:bCs/>
                <w:sz w:val="20"/>
                <w:szCs w:val="20"/>
              </w:rPr>
            </w:pPr>
            <w:r w:rsidRPr="00F5722A">
              <w:rPr>
                <w:b/>
                <w:bCs/>
                <w:sz w:val="20"/>
                <w:szCs w:val="20"/>
              </w:rPr>
              <w:t> </w:t>
            </w:r>
            <w:r>
              <w:rPr>
                <w:b/>
                <w:bCs/>
                <w:sz w:val="20"/>
                <w:szCs w:val="20"/>
              </w:rPr>
              <w:t>Ver anexo 6</w:t>
            </w:r>
          </w:p>
        </w:tc>
        <w:tc>
          <w:tcPr>
            <w:tcW w:w="1558" w:type="dxa"/>
            <w:vMerge/>
            <w:tcBorders>
              <w:top w:val="single" w:sz="8" w:space="0" w:color="4A9ACC"/>
              <w:left w:val="single" w:sz="8" w:space="0" w:color="4A9ACC"/>
              <w:bottom w:val="single" w:sz="8" w:space="0" w:color="4A9ACC"/>
              <w:right w:val="single" w:sz="8" w:space="0" w:color="4A9ACC"/>
            </w:tcBorders>
            <w:vAlign w:val="center"/>
            <w:hideMark/>
          </w:tcPr>
          <w:p w:rsidR="00B21BF4" w:rsidRPr="00F5722A" w:rsidRDefault="00B21BF4" w:rsidP="009B4C0C">
            <w:pPr>
              <w:jc w:val="center"/>
              <w:rPr>
                <w:b/>
                <w:bCs/>
                <w:sz w:val="20"/>
                <w:szCs w:val="20"/>
              </w:rPr>
            </w:pPr>
          </w:p>
        </w:tc>
      </w:tr>
      <w:tr w:rsidR="00B21BF4" w:rsidRPr="00F5722A" w:rsidTr="009B4C0C">
        <w:trPr>
          <w:trHeight w:val="1593"/>
          <w:jc w:val="center"/>
        </w:trPr>
        <w:tc>
          <w:tcPr>
            <w:tcW w:w="2021" w:type="dxa"/>
            <w:tcBorders>
              <w:top w:val="single" w:sz="8" w:space="0" w:color="4A9ACC"/>
              <w:left w:val="single" w:sz="8" w:space="0" w:color="4A9ACC"/>
              <w:bottom w:val="single" w:sz="8" w:space="0" w:color="4A9ACC"/>
              <w:right w:val="single" w:sz="8" w:space="0" w:color="4A9ACC"/>
            </w:tcBorders>
            <w:shd w:val="clear" w:color="auto" w:fill="auto"/>
            <w:tcMar>
              <w:top w:w="9" w:type="dxa"/>
              <w:left w:w="9" w:type="dxa"/>
              <w:bottom w:w="0" w:type="dxa"/>
              <w:right w:w="9" w:type="dxa"/>
            </w:tcMar>
            <w:vAlign w:val="center"/>
            <w:hideMark/>
          </w:tcPr>
          <w:p w:rsidR="00B21BF4" w:rsidRPr="00F5722A" w:rsidRDefault="00B21BF4" w:rsidP="009B4C0C">
            <w:pPr>
              <w:jc w:val="center"/>
              <w:rPr>
                <w:b/>
                <w:bCs/>
                <w:sz w:val="20"/>
                <w:szCs w:val="20"/>
              </w:rPr>
            </w:pPr>
            <w:r w:rsidRPr="00F5722A">
              <w:rPr>
                <w:b/>
                <w:bCs/>
                <w:sz w:val="20"/>
                <w:szCs w:val="20"/>
              </w:rPr>
              <w:t>Afectación a la persona usuaria con el traslado de la competencia</w:t>
            </w:r>
          </w:p>
        </w:tc>
        <w:tc>
          <w:tcPr>
            <w:tcW w:w="3612" w:type="dxa"/>
            <w:tcBorders>
              <w:top w:val="single" w:sz="8" w:space="0" w:color="4A9ACC"/>
              <w:left w:val="single" w:sz="8" w:space="0" w:color="4A9ACC"/>
              <w:bottom w:val="single" w:sz="8" w:space="0" w:color="4A9ACC"/>
              <w:right w:val="single" w:sz="8" w:space="0" w:color="4A9ACC"/>
            </w:tcBorders>
            <w:shd w:val="clear" w:color="auto" w:fill="auto"/>
            <w:tcMar>
              <w:top w:w="9" w:type="dxa"/>
              <w:left w:w="9" w:type="dxa"/>
              <w:bottom w:w="0" w:type="dxa"/>
              <w:right w:w="9" w:type="dxa"/>
            </w:tcMar>
            <w:vAlign w:val="center"/>
            <w:hideMark/>
          </w:tcPr>
          <w:p w:rsidR="00B21BF4" w:rsidRPr="00F5722A" w:rsidRDefault="00B21BF4" w:rsidP="009B4C0C">
            <w:pPr>
              <w:jc w:val="both"/>
              <w:rPr>
                <w:bCs/>
                <w:sz w:val="20"/>
                <w:szCs w:val="20"/>
              </w:rPr>
            </w:pPr>
            <w:r w:rsidRPr="00F5722A">
              <w:rPr>
                <w:bCs/>
                <w:sz w:val="20"/>
                <w:szCs w:val="20"/>
              </w:rPr>
              <w:t>1. La distancia de Siquirres al Juzgado aumentaría 10.8 kilómetros.</w:t>
            </w:r>
          </w:p>
          <w:p w:rsidR="00B21BF4" w:rsidRPr="00F5722A" w:rsidRDefault="00B21BF4" w:rsidP="009B4C0C">
            <w:pPr>
              <w:jc w:val="both"/>
              <w:rPr>
                <w:bCs/>
                <w:sz w:val="20"/>
                <w:szCs w:val="20"/>
              </w:rPr>
            </w:pPr>
            <w:r w:rsidRPr="00F5722A">
              <w:rPr>
                <w:bCs/>
                <w:sz w:val="20"/>
                <w:szCs w:val="20"/>
              </w:rPr>
              <w:t>2. El tiempo de traslado aumentaría en 21 minutos.</w:t>
            </w:r>
          </w:p>
          <w:p w:rsidR="00B21BF4" w:rsidRPr="00F5722A" w:rsidRDefault="00B21BF4" w:rsidP="009B4C0C">
            <w:pPr>
              <w:jc w:val="both"/>
              <w:rPr>
                <w:bCs/>
                <w:sz w:val="20"/>
                <w:szCs w:val="20"/>
              </w:rPr>
            </w:pPr>
            <w:r w:rsidRPr="00F5722A">
              <w:rPr>
                <w:bCs/>
                <w:sz w:val="20"/>
                <w:szCs w:val="20"/>
              </w:rPr>
              <w:t>3. Se dispone de servicio de autobuses de 5 am a 7 pm, con una frecuencia de 1 hora entre uno y otro.</w:t>
            </w:r>
          </w:p>
          <w:p w:rsidR="00B21BF4" w:rsidRPr="00F5722A" w:rsidRDefault="00B21BF4" w:rsidP="009B4C0C">
            <w:pPr>
              <w:jc w:val="both"/>
              <w:rPr>
                <w:bCs/>
                <w:sz w:val="20"/>
                <w:szCs w:val="20"/>
              </w:rPr>
            </w:pPr>
            <w:r w:rsidRPr="00F5722A">
              <w:rPr>
                <w:bCs/>
                <w:sz w:val="20"/>
                <w:szCs w:val="20"/>
              </w:rPr>
              <w:t xml:space="preserve">4. Para cubrir el costo de los pasajes de autobús, se deberá de disponer de ¢305 adicionales. </w:t>
            </w:r>
          </w:p>
        </w:tc>
        <w:tc>
          <w:tcPr>
            <w:tcW w:w="1608" w:type="dxa"/>
            <w:tcBorders>
              <w:top w:val="single" w:sz="8" w:space="0" w:color="4A9ACC"/>
              <w:left w:val="single" w:sz="8" w:space="0" w:color="4A9ACC"/>
              <w:bottom w:val="single" w:sz="8" w:space="0" w:color="4A9ACC"/>
              <w:right w:val="single" w:sz="8" w:space="0" w:color="4A9ACC"/>
            </w:tcBorders>
            <w:shd w:val="clear" w:color="auto" w:fill="auto"/>
            <w:tcMar>
              <w:top w:w="9" w:type="dxa"/>
              <w:left w:w="9" w:type="dxa"/>
              <w:bottom w:w="0" w:type="dxa"/>
              <w:right w:w="9" w:type="dxa"/>
            </w:tcMar>
            <w:vAlign w:val="center"/>
            <w:hideMark/>
          </w:tcPr>
          <w:p w:rsidR="00B21BF4" w:rsidRPr="00F5722A" w:rsidRDefault="00B21BF4" w:rsidP="009B4C0C">
            <w:pPr>
              <w:jc w:val="center"/>
              <w:rPr>
                <w:b/>
                <w:bCs/>
                <w:sz w:val="20"/>
                <w:szCs w:val="20"/>
              </w:rPr>
            </w:pPr>
            <w:r w:rsidRPr="00F5722A">
              <w:rPr>
                <w:b/>
                <w:bCs/>
                <w:sz w:val="20"/>
                <w:szCs w:val="20"/>
              </w:rPr>
              <w:t xml:space="preserve">  </w:t>
            </w:r>
            <w:r>
              <w:rPr>
                <w:b/>
                <w:bCs/>
                <w:sz w:val="20"/>
                <w:szCs w:val="20"/>
              </w:rPr>
              <w:t>Ver anexo 7</w:t>
            </w:r>
          </w:p>
        </w:tc>
        <w:tc>
          <w:tcPr>
            <w:tcW w:w="1558" w:type="dxa"/>
            <w:vMerge/>
            <w:tcBorders>
              <w:top w:val="single" w:sz="8" w:space="0" w:color="4A9ACC"/>
              <w:left w:val="single" w:sz="8" w:space="0" w:color="4A9ACC"/>
              <w:bottom w:val="single" w:sz="8" w:space="0" w:color="4A9ACC"/>
              <w:right w:val="single" w:sz="8" w:space="0" w:color="4A9ACC"/>
            </w:tcBorders>
            <w:vAlign w:val="center"/>
            <w:hideMark/>
          </w:tcPr>
          <w:p w:rsidR="00B21BF4" w:rsidRPr="00F5722A" w:rsidRDefault="00B21BF4" w:rsidP="009B4C0C">
            <w:pPr>
              <w:jc w:val="center"/>
              <w:rPr>
                <w:b/>
                <w:bCs/>
                <w:sz w:val="20"/>
                <w:szCs w:val="20"/>
              </w:rPr>
            </w:pPr>
          </w:p>
        </w:tc>
      </w:tr>
      <w:tr w:rsidR="00B21BF4" w:rsidRPr="00F5722A" w:rsidTr="009B4C0C">
        <w:trPr>
          <w:trHeight w:val="1858"/>
          <w:jc w:val="center"/>
        </w:trPr>
        <w:tc>
          <w:tcPr>
            <w:tcW w:w="2021" w:type="dxa"/>
            <w:tcBorders>
              <w:top w:val="single" w:sz="8" w:space="0" w:color="4A9ACC"/>
              <w:left w:val="single" w:sz="8" w:space="0" w:color="4A9ACC"/>
              <w:bottom w:val="single" w:sz="8" w:space="0" w:color="4A9ACC"/>
              <w:right w:val="single" w:sz="8" w:space="0" w:color="4A9ACC"/>
            </w:tcBorders>
            <w:shd w:val="clear" w:color="auto" w:fill="auto"/>
            <w:tcMar>
              <w:top w:w="9" w:type="dxa"/>
              <w:left w:w="9" w:type="dxa"/>
              <w:bottom w:w="0" w:type="dxa"/>
              <w:right w:w="9" w:type="dxa"/>
            </w:tcMar>
            <w:vAlign w:val="center"/>
            <w:hideMark/>
          </w:tcPr>
          <w:p w:rsidR="00B21BF4" w:rsidRPr="00F5722A" w:rsidRDefault="00B21BF4" w:rsidP="009B4C0C">
            <w:pPr>
              <w:jc w:val="center"/>
              <w:rPr>
                <w:b/>
                <w:bCs/>
                <w:sz w:val="20"/>
                <w:szCs w:val="20"/>
              </w:rPr>
            </w:pPr>
            <w:r w:rsidRPr="00F5722A">
              <w:rPr>
                <w:b/>
                <w:bCs/>
                <w:sz w:val="20"/>
                <w:szCs w:val="20"/>
              </w:rPr>
              <w:t>Antecedentes</w:t>
            </w:r>
          </w:p>
        </w:tc>
        <w:tc>
          <w:tcPr>
            <w:tcW w:w="3612" w:type="dxa"/>
            <w:tcBorders>
              <w:top w:val="single" w:sz="8" w:space="0" w:color="4A9ACC"/>
              <w:left w:val="single" w:sz="8" w:space="0" w:color="4A9ACC"/>
              <w:bottom w:val="single" w:sz="8" w:space="0" w:color="4A9ACC"/>
              <w:right w:val="single" w:sz="8" w:space="0" w:color="4A9ACC"/>
            </w:tcBorders>
            <w:shd w:val="clear" w:color="auto" w:fill="auto"/>
            <w:tcMar>
              <w:top w:w="9" w:type="dxa"/>
              <w:left w:w="9" w:type="dxa"/>
              <w:bottom w:w="0" w:type="dxa"/>
              <w:right w:w="9" w:type="dxa"/>
            </w:tcMar>
            <w:vAlign w:val="center"/>
            <w:hideMark/>
          </w:tcPr>
          <w:p w:rsidR="00B21BF4" w:rsidRPr="00F5722A" w:rsidRDefault="00B21BF4" w:rsidP="009B4C0C">
            <w:pPr>
              <w:jc w:val="both"/>
              <w:rPr>
                <w:bCs/>
                <w:sz w:val="20"/>
                <w:szCs w:val="20"/>
              </w:rPr>
            </w:pPr>
            <w:r w:rsidRPr="00F5722A">
              <w:rPr>
                <w:bCs/>
                <w:sz w:val="20"/>
                <w:szCs w:val="20"/>
              </w:rPr>
              <w:t>En sesión N° 16-09 celebrada el 11 de mayo del 2009, artículo XXIII, se aprobó la propuesta de la Dirección de Planificación contenida en el informe N° 30-PI-2008, y en consecuencia se dispuso que a partir de julio de ese año, los asuntos agrarios provenientes de Siquirres, sean de conocimiento del Juzgado Agrario del Segundo Circuito Judicial de la Zona Atlántica (Pococí). En este informe se valoró la posibilidad de que los asuntos procedentes de Siquirres fueran atendidos en Turrialba.</w:t>
            </w:r>
            <w:r w:rsidRPr="00F5722A">
              <w:rPr>
                <w:bCs/>
                <w:sz w:val="20"/>
                <w:szCs w:val="20"/>
                <w:u w:val="single"/>
              </w:rPr>
              <w:t xml:space="preserve"> </w:t>
            </w:r>
          </w:p>
        </w:tc>
        <w:tc>
          <w:tcPr>
            <w:tcW w:w="1608" w:type="dxa"/>
            <w:tcBorders>
              <w:top w:val="single" w:sz="8" w:space="0" w:color="4A9ACC"/>
              <w:left w:val="single" w:sz="8" w:space="0" w:color="4A9ACC"/>
              <w:bottom w:val="single" w:sz="8" w:space="0" w:color="4A9ACC"/>
              <w:right w:val="single" w:sz="8" w:space="0" w:color="4A9ACC"/>
            </w:tcBorders>
            <w:shd w:val="clear" w:color="auto" w:fill="auto"/>
            <w:tcMar>
              <w:top w:w="9" w:type="dxa"/>
              <w:left w:w="9" w:type="dxa"/>
              <w:bottom w:w="0" w:type="dxa"/>
              <w:right w:w="9" w:type="dxa"/>
            </w:tcMar>
            <w:vAlign w:val="center"/>
            <w:hideMark/>
          </w:tcPr>
          <w:p w:rsidR="00B21BF4" w:rsidRPr="00F5722A" w:rsidRDefault="00B21BF4" w:rsidP="009B4C0C">
            <w:pPr>
              <w:jc w:val="center"/>
              <w:rPr>
                <w:b/>
                <w:bCs/>
                <w:sz w:val="20"/>
                <w:szCs w:val="20"/>
              </w:rPr>
            </w:pPr>
            <w:r w:rsidRPr="00F5722A">
              <w:rPr>
                <w:b/>
                <w:bCs/>
                <w:sz w:val="20"/>
                <w:szCs w:val="20"/>
              </w:rPr>
              <w:t> </w:t>
            </w:r>
            <w:r>
              <w:rPr>
                <w:b/>
                <w:bCs/>
                <w:sz w:val="20"/>
                <w:szCs w:val="20"/>
              </w:rPr>
              <w:t>Ver anexo 8</w:t>
            </w:r>
            <w:r w:rsidRPr="00F5722A">
              <w:rPr>
                <w:b/>
                <w:bCs/>
                <w:sz w:val="20"/>
                <w:szCs w:val="20"/>
              </w:rPr>
              <w:t xml:space="preserve"> </w:t>
            </w:r>
          </w:p>
        </w:tc>
        <w:tc>
          <w:tcPr>
            <w:tcW w:w="1558" w:type="dxa"/>
            <w:vMerge/>
            <w:tcBorders>
              <w:top w:val="single" w:sz="8" w:space="0" w:color="4A9ACC"/>
              <w:left w:val="single" w:sz="8" w:space="0" w:color="4A9ACC"/>
              <w:bottom w:val="single" w:sz="8" w:space="0" w:color="4A9ACC"/>
              <w:right w:val="single" w:sz="8" w:space="0" w:color="4A9ACC"/>
            </w:tcBorders>
            <w:vAlign w:val="center"/>
            <w:hideMark/>
          </w:tcPr>
          <w:p w:rsidR="00B21BF4" w:rsidRPr="00F5722A" w:rsidRDefault="00B21BF4" w:rsidP="009B4C0C">
            <w:pPr>
              <w:jc w:val="center"/>
              <w:rPr>
                <w:b/>
                <w:bCs/>
                <w:sz w:val="20"/>
                <w:szCs w:val="20"/>
              </w:rPr>
            </w:pPr>
          </w:p>
        </w:tc>
      </w:tr>
      <w:tr w:rsidR="00B21BF4" w:rsidRPr="00F5722A" w:rsidTr="009B4C0C">
        <w:trPr>
          <w:trHeight w:val="1858"/>
          <w:jc w:val="center"/>
        </w:trPr>
        <w:tc>
          <w:tcPr>
            <w:tcW w:w="2021" w:type="dxa"/>
            <w:tcBorders>
              <w:top w:val="single" w:sz="8" w:space="0" w:color="4A9ACC"/>
              <w:left w:val="single" w:sz="8" w:space="0" w:color="4A9ACC"/>
              <w:bottom w:val="single" w:sz="8" w:space="0" w:color="4A9ACC"/>
              <w:right w:val="single" w:sz="8" w:space="0" w:color="4A9ACC"/>
            </w:tcBorders>
            <w:shd w:val="clear" w:color="auto" w:fill="auto"/>
            <w:tcMar>
              <w:top w:w="9" w:type="dxa"/>
              <w:left w:w="9" w:type="dxa"/>
              <w:bottom w:w="0" w:type="dxa"/>
              <w:right w:w="9" w:type="dxa"/>
            </w:tcMar>
            <w:vAlign w:val="center"/>
            <w:hideMark/>
          </w:tcPr>
          <w:p w:rsidR="00B21BF4" w:rsidRPr="00F5722A" w:rsidRDefault="00B21BF4" w:rsidP="009B4C0C">
            <w:pPr>
              <w:jc w:val="center"/>
              <w:rPr>
                <w:b/>
                <w:bCs/>
                <w:sz w:val="20"/>
                <w:szCs w:val="20"/>
              </w:rPr>
            </w:pPr>
            <w:r w:rsidRPr="00F5722A">
              <w:rPr>
                <w:b/>
                <w:bCs/>
                <w:sz w:val="20"/>
                <w:szCs w:val="20"/>
              </w:rPr>
              <w:t>Procedencia asuntos</w:t>
            </w:r>
          </w:p>
        </w:tc>
        <w:tc>
          <w:tcPr>
            <w:tcW w:w="3612" w:type="dxa"/>
            <w:tcBorders>
              <w:top w:val="single" w:sz="8" w:space="0" w:color="4A9ACC"/>
              <w:left w:val="single" w:sz="8" w:space="0" w:color="4A9ACC"/>
              <w:bottom w:val="single" w:sz="8" w:space="0" w:color="4A9ACC"/>
              <w:right w:val="single" w:sz="8" w:space="0" w:color="4A9ACC"/>
            </w:tcBorders>
            <w:shd w:val="clear" w:color="auto" w:fill="auto"/>
            <w:tcMar>
              <w:top w:w="9" w:type="dxa"/>
              <w:left w:w="9" w:type="dxa"/>
              <w:bottom w:w="0" w:type="dxa"/>
              <w:right w:w="9" w:type="dxa"/>
            </w:tcMar>
            <w:vAlign w:val="center"/>
            <w:hideMark/>
          </w:tcPr>
          <w:p w:rsidR="00B21BF4" w:rsidRPr="00F5722A" w:rsidRDefault="00B21BF4" w:rsidP="009B4C0C">
            <w:pPr>
              <w:jc w:val="both"/>
              <w:rPr>
                <w:bCs/>
                <w:sz w:val="20"/>
                <w:szCs w:val="20"/>
              </w:rPr>
            </w:pPr>
            <w:r w:rsidRPr="00F5722A">
              <w:rPr>
                <w:bCs/>
                <w:sz w:val="20"/>
                <w:szCs w:val="20"/>
              </w:rPr>
              <w:t>La gran mayoría de asuntos ingresados al despacho provienen de la zona de Turrialba, mientras que apenas el 12% de la zona de Jiménez. Se observa que, de la totalidad de asuntos ingresados al Juzgado de Pococí, un 20% proviene de Siquirres, ósea 60 asuntos durante el 2016.</w:t>
            </w:r>
          </w:p>
        </w:tc>
        <w:tc>
          <w:tcPr>
            <w:tcW w:w="1608" w:type="dxa"/>
            <w:tcBorders>
              <w:top w:val="single" w:sz="8" w:space="0" w:color="4A9ACC"/>
              <w:left w:val="single" w:sz="8" w:space="0" w:color="4A9ACC"/>
              <w:bottom w:val="single" w:sz="8" w:space="0" w:color="4A9ACC"/>
              <w:right w:val="single" w:sz="8" w:space="0" w:color="4A9ACC"/>
            </w:tcBorders>
            <w:shd w:val="clear" w:color="auto" w:fill="auto"/>
            <w:tcMar>
              <w:top w:w="9" w:type="dxa"/>
              <w:left w:w="9" w:type="dxa"/>
              <w:bottom w:w="0" w:type="dxa"/>
              <w:right w:w="9" w:type="dxa"/>
            </w:tcMar>
            <w:vAlign w:val="center"/>
            <w:hideMark/>
          </w:tcPr>
          <w:p w:rsidR="00B21BF4" w:rsidRPr="00F5722A" w:rsidRDefault="00B21BF4" w:rsidP="009B4C0C">
            <w:pPr>
              <w:jc w:val="center"/>
              <w:rPr>
                <w:b/>
                <w:bCs/>
                <w:sz w:val="20"/>
                <w:szCs w:val="20"/>
              </w:rPr>
            </w:pPr>
          </w:p>
        </w:tc>
        <w:tc>
          <w:tcPr>
            <w:tcW w:w="1558" w:type="dxa"/>
            <w:tcBorders>
              <w:top w:val="single" w:sz="8" w:space="0" w:color="4A9ACC"/>
              <w:left w:val="single" w:sz="8" w:space="0" w:color="4A9ACC"/>
              <w:bottom w:val="single" w:sz="8" w:space="0" w:color="4A9ACC"/>
              <w:right w:val="single" w:sz="8" w:space="0" w:color="4A9ACC"/>
            </w:tcBorders>
            <w:vAlign w:val="center"/>
            <w:hideMark/>
          </w:tcPr>
          <w:p w:rsidR="00B21BF4" w:rsidRPr="00F5722A" w:rsidRDefault="00B21BF4" w:rsidP="009B4C0C">
            <w:pPr>
              <w:jc w:val="center"/>
              <w:rPr>
                <w:b/>
                <w:bCs/>
                <w:sz w:val="20"/>
                <w:szCs w:val="20"/>
              </w:rPr>
            </w:pPr>
          </w:p>
        </w:tc>
      </w:tr>
    </w:tbl>
    <w:p w:rsidR="00B21BF4" w:rsidRPr="00FA6D81" w:rsidRDefault="00B21BF4" w:rsidP="0083304F">
      <w:pPr>
        <w:ind w:firstLine="708"/>
        <w:rPr>
          <w:sz w:val="18"/>
          <w:szCs w:val="18"/>
          <w:lang w:val="es-ES_tradnl" w:eastAsia="en-US"/>
        </w:rPr>
      </w:pPr>
      <w:r w:rsidRPr="00FA6D81">
        <w:rPr>
          <w:sz w:val="18"/>
          <w:szCs w:val="18"/>
          <w:lang w:val="es-ES_tradnl" w:eastAsia="en-US"/>
        </w:rPr>
        <w:t xml:space="preserve">Fuente: Consulta a expertos, </w:t>
      </w:r>
      <w:r>
        <w:rPr>
          <w:sz w:val="18"/>
          <w:szCs w:val="18"/>
          <w:lang w:val="es-ES_tradnl" w:eastAsia="en-US"/>
        </w:rPr>
        <w:t xml:space="preserve">Sub proceso de Modernización, </w:t>
      </w:r>
      <w:r w:rsidRPr="00FA6D81">
        <w:rPr>
          <w:sz w:val="18"/>
          <w:szCs w:val="18"/>
          <w:lang w:val="es-ES_tradnl" w:eastAsia="en-US"/>
        </w:rPr>
        <w:t>Dirección de Planificación</w:t>
      </w:r>
      <w:r>
        <w:rPr>
          <w:sz w:val="18"/>
          <w:szCs w:val="18"/>
          <w:lang w:val="es-ES_tradnl" w:eastAsia="en-US"/>
        </w:rPr>
        <w:t>.</w:t>
      </w:r>
    </w:p>
    <w:p w:rsidR="00B21BF4" w:rsidRPr="00381126" w:rsidRDefault="00B21BF4" w:rsidP="00B21BF4">
      <w:pPr>
        <w:ind w:left="-993"/>
        <w:rPr>
          <w:lang w:val="es-ES_tradnl"/>
        </w:rPr>
      </w:pPr>
    </w:p>
    <w:p w:rsidR="00B21BF4" w:rsidRDefault="00B21BF4" w:rsidP="00B21BF4">
      <w:pPr>
        <w:jc w:val="both"/>
      </w:pPr>
    </w:p>
    <w:p w:rsidR="00B21BF4" w:rsidRPr="00A4476F" w:rsidRDefault="00B21BF4" w:rsidP="00B21BF4">
      <w:pPr>
        <w:jc w:val="both"/>
      </w:pPr>
      <w:r w:rsidRPr="00A4476F">
        <w:t>Con base en los elementos cuantitativos y cualitativos analizados, no es conveniente la especialización de este Juzgado, ya que la carga de trabajo no lo justifica</w:t>
      </w:r>
      <w:r>
        <w:t xml:space="preserve">, además, si lo que se desea es un tema de acceso a la justicia, actualmente ya se cuenta con el juez especializado en la zona, por lo que se cumple con el servicio. </w:t>
      </w:r>
    </w:p>
    <w:p w:rsidR="00B21BF4" w:rsidRDefault="00B21BF4" w:rsidP="00B21BF4">
      <w:pPr>
        <w:pStyle w:val="Prrafodelista"/>
        <w:spacing w:after="200"/>
        <w:ind w:left="0"/>
        <w:contextualSpacing/>
        <w:jc w:val="both"/>
      </w:pPr>
    </w:p>
    <w:p w:rsidR="0083304F" w:rsidRDefault="0083304F" w:rsidP="00B21BF4">
      <w:pPr>
        <w:pStyle w:val="Prrafodelista"/>
        <w:spacing w:after="200"/>
        <w:ind w:left="0"/>
        <w:contextualSpacing/>
        <w:jc w:val="both"/>
      </w:pPr>
    </w:p>
    <w:p w:rsidR="0083304F" w:rsidRDefault="0083304F" w:rsidP="00B21BF4">
      <w:pPr>
        <w:pStyle w:val="Prrafodelista"/>
        <w:spacing w:after="200"/>
        <w:ind w:left="0"/>
        <w:contextualSpacing/>
        <w:jc w:val="both"/>
      </w:pPr>
    </w:p>
    <w:p w:rsidR="00B21BF4" w:rsidRPr="008D1006" w:rsidRDefault="00B21BF4" w:rsidP="00B21BF4">
      <w:pPr>
        <w:pStyle w:val="Prrafodelista"/>
        <w:spacing w:after="200"/>
        <w:ind w:left="0"/>
        <w:contextualSpacing/>
        <w:jc w:val="both"/>
        <w:rPr>
          <w:b/>
          <w:u w:val="single"/>
        </w:rPr>
      </w:pPr>
      <w:r w:rsidRPr="008D1006">
        <w:rPr>
          <w:b/>
          <w:u w:val="single"/>
        </w:rPr>
        <w:lastRenderedPageBreak/>
        <w:t>Juzgado Agrario de Puntarenas</w:t>
      </w:r>
    </w:p>
    <w:p w:rsidR="00B21BF4" w:rsidRDefault="00B21BF4" w:rsidP="00B21BF4">
      <w:pPr>
        <w:jc w:val="both"/>
      </w:pPr>
    </w:p>
    <w:p w:rsidR="00B21BF4" w:rsidRPr="00943D7A" w:rsidRDefault="00B21BF4" w:rsidP="00B21BF4">
      <w:pPr>
        <w:jc w:val="both"/>
        <w:rPr>
          <w:lang w:val="es-CR" w:eastAsia="en-US"/>
        </w:rPr>
      </w:pPr>
      <w:r w:rsidRPr="00A4476F">
        <w:t xml:space="preserve">Se especializa </w:t>
      </w:r>
      <w:r>
        <w:t xml:space="preserve">producto de </w:t>
      </w:r>
      <w:r w:rsidRPr="00A4476F">
        <w:t xml:space="preserve"> la Reforma del Código Procesal Civil, contaría </w:t>
      </w:r>
      <w:r>
        <w:t xml:space="preserve">a partir de ese cambio </w:t>
      </w:r>
      <w:r w:rsidRPr="00A4476F">
        <w:t>con dos juezas o jueces, un Coordinador Judicial y dos técnicas o técnicos judiciales.</w:t>
      </w:r>
    </w:p>
    <w:p w:rsidR="00B21BF4" w:rsidRPr="00943D7A" w:rsidRDefault="00B21BF4" w:rsidP="00B21BF4">
      <w:pPr>
        <w:jc w:val="both"/>
        <w:rPr>
          <w:lang w:val="es-CR" w:eastAsia="en-US"/>
        </w:rPr>
      </w:pPr>
    </w:p>
    <w:p w:rsidR="00B21BF4" w:rsidRDefault="00B21BF4" w:rsidP="00B21BF4">
      <w:pPr>
        <w:jc w:val="both"/>
        <w:rPr>
          <w:lang w:eastAsia="en-US"/>
        </w:rPr>
      </w:pPr>
    </w:p>
    <w:p w:rsidR="00B21BF4" w:rsidRPr="00A0623F" w:rsidRDefault="00B21BF4" w:rsidP="00B21BF4">
      <w:pPr>
        <w:numPr>
          <w:ilvl w:val="0"/>
          <w:numId w:val="3"/>
        </w:numPr>
        <w:rPr>
          <w:b/>
          <w:bCs/>
          <w:lang w:val="es-MX"/>
        </w:rPr>
      </w:pPr>
      <w:r w:rsidRPr="00A0623F">
        <w:rPr>
          <w:b/>
          <w:bCs/>
          <w:lang w:val="es-MX"/>
        </w:rPr>
        <w:t xml:space="preserve">Análisis competencia material esperada </w:t>
      </w:r>
      <w:r>
        <w:rPr>
          <w:b/>
          <w:bCs/>
          <w:lang w:val="es-MX"/>
        </w:rPr>
        <w:t>(ampliación de competencia)</w:t>
      </w:r>
    </w:p>
    <w:p w:rsidR="00B21BF4" w:rsidRPr="00A0623F" w:rsidRDefault="00B21BF4" w:rsidP="00B21BF4">
      <w:pPr>
        <w:rPr>
          <w:b/>
          <w:bCs/>
          <w:lang w:val="es-MX"/>
        </w:rPr>
      </w:pPr>
    </w:p>
    <w:p w:rsidR="00B21BF4" w:rsidRDefault="00B21BF4" w:rsidP="00B21BF4">
      <w:pPr>
        <w:jc w:val="both"/>
        <w:rPr>
          <w:lang w:eastAsia="en-US"/>
        </w:rPr>
      </w:pPr>
      <w:r w:rsidRPr="00A0623F">
        <w:rPr>
          <w:lang w:eastAsia="en-US"/>
        </w:rPr>
        <w:t>De conformidad con la norma que rige actualmente, de acuerdo con el artículo 298 del Código Procesal Civil, en cualquier etapa del proceso se puede declarar la falta de competencia para resolver los asuntos de naturaleza agraria, en los siguientes términos:</w:t>
      </w:r>
    </w:p>
    <w:p w:rsidR="00B21BF4" w:rsidRPr="00A0623F" w:rsidRDefault="00B21BF4" w:rsidP="00B21BF4">
      <w:pPr>
        <w:jc w:val="both"/>
        <w:rPr>
          <w:lang w:eastAsia="en-US"/>
        </w:rPr>
      </w:pPr>
    </w:p>
    <w:p w:rsidR="00B21BF4" w:rsidRDefault="00B21BF4" w:rsidP="00B21BF4">
      <w:pPr>
        <w:numPr>
          <w:ilvl w:val="0"/>
          <w:numId w:val="7"/>
        </w:numPr>
        <w:spacing w:after="200" w:line="276" w:lineRule="auto"/>
        <w:jc w:val="both"/>
      </w:pPr>
      <w:r w:rsidRPr="00A0623F">
        <w:rPr>
          <w:lang w:val="es-MX"/>
        </w:rPr>
        <w:t>En la presentación de la demanda por materia o cuantía, no por territorio,  excepto artículo 30 en el caso de deslindes, interdictos y sucesiones.</w:t>
      </w:r>
    </w:p>
    <w:p w:rsidR="00B21BF4" w:rsidRDefault="00B21BF4" w:rsidP="00B21BF4">
      <w:pPr>
        <w:numPr>
          <w:ilvl w:val="0"/>
          <w:numId w:val="7"/>
        </w:numPr>
        <w:spacing w:after="200" w:line="276" w:lineRule="auto"/>
        <w:jc w:val="both"/>
      </w:pPr>
      <w:r w:rsidRPr="00A0623F">
        <w:rPr>
          <w:lang w:val="es-MX"/>
        </w:rPr>
        <w:t xml:space="preserve">Cuando el demandado contesta dentro del plazo legal e interpone la excepción de falta de competencia, en este caso sí se puede incluir la falta de competencia por territorio también se considera materia y cuantía. </w:t>
      </w:r>
    </w:p>
    <w:p w:rsidR="00B21BF4" w:rsidRPr="00A0623F" w:rsidRDefault="00B21BF4" w:rsidP="00B21BF4">
      <w:pPr>
        <w:numPr>
          <w:ilvl w:val="0"/>
          <w:numId w:val="7"/>
        </w:numPr>
        <w:spacing w:after="200" w:line="276" w:lineRule="auto"/>
        <w:jc w:val="both"/>
      </w:pPr>
      <w:r w:rsidRPr="00A0623F">
        <w:rPr>
          <w:lang w:val="es-MX"/>
        </w:rPr>
        <w:t>Cuantía y materia pero en cualquier estado del proceso.</w:t>
      </w:r>
    </w:p>
    <w:p w:rsidR="00B21BF4" w:rsidRPr="00A0623F" w:rsidRDefault="00B21BF4" w:rsidP="00B21BF4">
      <w:pPr>
        <w:jc w:val="both"/>
        <w:rPr>
          <w:bCs/>
          <w:lang w:val="es-MX"/>
        </w:rPr>
      </w:pPr>
    </w:p>
    <w:p w:rsidR="00B21BF4" w:rsidRPr="00A0623F" w:rsidRDefault="00B21BF4" w:rsidP="00B21BF4">
      <w:pPr>
        <w:jc w:val="both"/>
        <w:rPr>
          <w:bCs/>
          <w:lang w:val="es-MX"/>
        </w:rPr>
      </w:pPr>
      <w:r w:rsidRPr="00A0623F">
        <w:rPr>
          <w:bCs/>
          <w:lang w:val="es-MX"/>
        </w:rPr>
        <w:t>Dado lo ante</w:t>
      </w:r>
      <w:r>
        <w:rPr>
          <w:bCs/>
          <w:lang w:val="es-MX"/>
        </w:rPr>
        <w:t>rior, se analiza</w:t>
      </w:r>
      <w:r w:rsidRPr="00A0623F">
        <w:rPr>
          <w:bCs/>
          <w:lang w:val="es-MX"/>
        </w:rPr>
        <w:t xml:space="preserve"> el posible impacto sobre la carga de trabajo que podría generar la implementación del Código Procesal Agrario, de acuerdo con las competencias actualmente establecidas, </w:t>
      </w:r>
      <w:r>
        <w:rPr>
          <w:bCs/>
          <w:lang w:val="es-MX"/>
        </w:rPr>
        <w:t xml:space="preserve">identificando </w:t>
      </w:r>
      <w:r w:rsidRPr="00A0623F">
        <w:rPr>
          <w:bCs/>
          <w:lang w:val="es-MX"/>
        </w:rPr>
        <w:t xml:space="preserve">aquellos despachos que atienden asuntos de materia cobratoria, </w:t>
      </w:r>
      <w:r>
        <w:rPr>
          <w:bCs/>
          <w:lang w:val="es-MX"/>
        </w:rPr>
        <w:t>además,</w:t>
      </w:r>
      <w:r w:rsidRPr="00A0623F">
        <w:rPr>
          <w:bCs/>
          <w:lang w:val="es-MX"/>
        </w:rPr>
        <w:t xml:space="preserve"> se procedió a consultar a los Coordinadores Judiciales la cantidad de asuntos que hubiesen sido trasl</w:t>
      </w:r>
      <w:r>
        <w:rPr>
          <w:bCs/>
          <w:lang w:val="es-MX"/>
        </w:rPr>
        <w:t>adados por la Jueza o Juez del d</w:t>
      </w:r>
      <w:r w:rsidRPr="00A0623F">
        <w:rPr>
          <w:bCs/>
          <w:lang w:val="es-MX"/>
        </w:rPr>
        <w:t xml:space="preserve">espacho, declarándose la falta de competencia en los asuntos itinerados en lo que atañe a materia agraria. </w:t>
      </w:r>
    </w:p>
    <w:p w:rsidR="00B21BF4" w:rsidRPr="00A0623F" w:rsidRDefault="00B21BF4" w:rsidP="00B21BF4">
      <w:pPr>
        <w:jc w:val="both"/>
        <w:rPr>
          <w:lang w:val="es-MX"/>
        </w:rPr>
      </w:pPr>
    </w:p>
    <w:p w:rsidR="00B21BF4" w:rsidRPr="00A0623F" w:rsidRDefault="00B21BF4" w:rsidP="00B21BF4">
      <w:pPr>
        <w:jc w:val="both"/>
        <w:rPr>
          <w:lang w:val="es-MX"/>
        </w:rPr>
      </w:pPr>
      <w:r w:rsidRPr="00A0623F">
        <w:rPr>
          <w:lang w:val="es-MX"/>
        </w:rPr>
        <w:t xml:space="preserve">A su vez, con el fin de </w:t>
      </w:r>
      <w:r>
        <w:rPr>
          <w:lang w:val="es-MX"/>
        </w:rPr>
        <w:t>determinar</w:t>
      </w:r>
      <w:r w:rsidRPr="00A0623F">
        <w:rPr>
          <w:lang w:val="es-MX"/>
        </w:rPr>
        <w:t xml:space="preserve"> la carga de trabajo que representa para la materia Civil, en referencia a los asuntos itinerados de naturaleza agraria, se realizó una muestra a fin de obtener el criterio experto de jueces en materia civil, al declarar falta de competencia en un proceso y remitirlo al Juzgado especializado que compete.</w:t>
      </w:r>
    </w:p>
    <w:p w:rsidR="00B21BF4" w:rsidRPr="00A0623F" w:rsidRDefault="00B21BF4" w:rsidP="00B21BF4">
      <w:pPr>
        <w:jc w:val="both"/>
        <w:rPr>
          <w:lang w:val="es-MX"/>
        </w:rPr>
      </w:pPr>
    </w:p>
    <w:p w:rsidR="00B21BF4" w:rsidRDefault="00B21BF4" w:rsidP="00B21BF4">
      <w:pPr>
        <w:jc w:val="both"/>
      </w:pPr>
      <w:r w:rsidRPr="00A0623F">
        <w:rPr>
          <w:lang w:val="es-MX"/>
        </w:rPr>
        <w:t xml:space="preserve">Por lo anterior, el criterio emitido por los jueces civiles señala que </w:t>
      </w:r>
      <w:r w:rsidRPr="00A0623F">
        <w:t>la única manera de que un Juez Civil remita a un Juzgado Agrario un asunto por falta de competencia, es por la materia, es decir, que cumpla con los presupuestos limitados establecidos en la Ley Agraria</w:t>
      </w:r>
      <w:r>
        <w:t>. E</w:t>
      </w:r>
      <w:r w:rsidRPr="00A0623F">
        <w:t>l caso por cuantía, rige con esta norma, sin emba</w:t>
      </w:r>
      <w:r>
        <w:t>rgo, no aplica para la materia a</w:t>
      </w:r>
      <w:r w:rsidRPr="00A0623F">
        <w:t>graria, ni procede tampoco por territorio.</w:t>
      </w:r>
      <w:r>
        <w:t xml:space="preserve">  </w:t>
      </w:r>
    </w:p>
    <w:p w:rsidR="00B21BF4" w:rsidRDefault="00B21BF4" w:rsidP="00B21BF4">
      <w:pPr>
        <w:jc w:val="both"/>
      </w:pPr>
    </w:p>
    <w:p w:rsidR="00B21BF4" w:rsidRDefault="00B21BF4" w:rsidP="00B21BF4">
      <w:pPr>
        <w:jc w:val="both"/>
      </w:pPr>
      <w:r>
        <w:t xml:space="preserve">De acuerdo con lo anterior y según el criterio de los jueces consultados sobre este tema, no se tendría con motivo de la entrada del CPA un incremento en la carga de trabajo en los juzgados agrarios , ya que   actualmente los jueces civiles tienen la posibilidad de declararse incompetentes, y los resultados del análisis evidencian que la cantidad de asuntos es baja, ya que los jueces civiles pueden declararse </w:t>
      </w:r>
      <w:r>
        <w:lastRenderedPageBreak/>
        <w:t xml:space="preserve">incompetentes en aquellos asuntos donde expresamente se indique en los documentos que el proceso es de naturaleza agraria. </w:t>
      </w:r>
    </w:p>
    <w:p w:rsidR="00B21BF4" w:rsidRPr="00A0623F" w:rsidRDefault="00B21BF4" w:rsidP="00B21BF4">
      <w:pPr>
        <w:jc w:val="both"/>
      </w:pPr>
    </w:p>
    <w:p w:rsidR="00B21BF4" w:rsidRPr="00A0623F" w:rsidRDefault="00B21BF4" w:rsidP="00B21BF4">
      <w:pPr>
        <w:rPr>
          <w:b/>
          <w:bCs/>
          <w:lang w:val="es-MX"/>
        </w:rPr>
      </w:pPr>
      <w:r>
        <w:rPr>
          <w:b/>
          <w:bCs/>
          <w:lang w:val="es-MX"/>
        </w:rPr>
        <w:t xml:space="preserve">7.1. </w:t>
      </w:r>
      <w:r w:rsidRPr="00A0623F">
        <w:rPr>
          <w:b/>
          <w:bCs/>
          <w:lang w:val="es-MX"/>
        </w:rPr>
        <w:t>Normativa legal:</w:t>
      </w:r>
    </w:p>
    <w:p w:rsidR="00B21BF4" w:rsidRDefault="00B21BF4" w:rsidP="00B21BF4">
      <w:pPr>
        <w:jc w:val="both"/>
        <w:rPr>
          <w:bCs/>
          <w:lang w:val="es-MX"/>
        </w:rPr>
      </w:pPr>
    </w:p>
    <w:p w:rsidR="00B21BF4" w:rsidRPr="00A0623F" w:rsidRDefault="00B21BF4" w:rsidP="00B21BF4">
      <w:pPr>
        <w:jc w:val="both"/>
        <w:rPr>
          <w:bCs/>
          <w:lang w:val="es-MX"/>
        </w:rPr>
      </w:pPr>
      <w:r w:rsidRPr="00A0623F">
        <w:rPr>
          <w:bCs/>
          <w:lang w:val="es-MX"/>
        </w:rPr>
        <w:t>En relación con la normativa vigente estipulada en el Código Procesal Civil, el tema que regula el traslado de asuntos por la falta de competencia, al ser estos de naturaleza agraria, se encuentra normado según la siguiente excepción:</w:t>
      </w:r>
    </w:p>
    <w:p w:rsidR="00B21BF4" w:rsidRPr="00A0623F" w:rsidRDefault="00B21BF4" w:rsidP="00B21BF4">
      <w:pPr>
        <w:ind w:left="851" w:right="851"/>
        <w:jc w:val="both"/>
        <w:rPr>
          <w:bCs/>
          <w:lang w:val="es-MX"/>
        </w:rPr>
      </w:pPr>
    </w:p>
    <w:p w:rsidR="00B21BF4" w:rsidRPr="00A0623F" w:rsidRDefault="00B21BF4" w:rsidP="00B21BF4">
      <w:pPr>
        <w:autoSpaceDE w:val="0"/>
        <w:autoSpaceDN w:val="0"/>
        <w:adjustRightInd w:val="0"/>
        <w:ind w:left="851" w:right="851"/>
        <w:rPr>
          <w:bCs/>
          <w:i/>
          <w:lang w:val="es-MX"/>
        </w:rPr>
      </w:pPr>
      <w:r w:rsidRPr="00A0623F">
        <w:rPr>
          <w:bCs/>
          <w:i/>
          <w:lang w:val="es-MX"/>
        </w:rPr>
        <w:t>“ARTÍCULO 298.- Oposición y elenco de excepciones previas.</w:t>
      </w:r>
    </w:p>
    <w:p w:rsidR="00B21BF4" w:rsidRPr="00A0623F" w:rsidRDefault="00B21BF4" w:rsidP="00B21BF4">
      <w:pPr>
        <w:autoSpaceDE w:val="0"/>
        <w:autoSpaceDN w:val="0"/>
        <w:adjustRightInd w:val="0"/>
        <w:ind w:left="851" w:right="851"/>
        <w:rPr>
          <w:bCs/>
          <w:i/>
          <w:lang w:val="es-MX"/>
        </w:rPr>
      </w:pPr>
      <w:r w:rsidRPr="00A0623F">
        <w:rPr>
          <w:bCs/>
          <w:i/>
          <w:lang w:val="es-MX"/>
        </w:rPr>
        <w:t>Las excepciones previas sólo podrán oponerse dentro de los primeros diez días del emplazamiento.</w:t>
      </w:r>
    </w:p>
    <w:p w:rsidR="00B21BF4" w:rsidRPr="00A0623F" w:rsidRDefault="00B21BF4" w:rsidP="00B21BF4">
      <w:pPr>
        <w:autoSpaceDE w:val="0"/>
        <w:autoSpaceDN w:val="0"/>
        <w:adjustRightInd w:val="0"/>
        <w:ind w:left="851" w:right="851"/>
        <w:rPr>
          <w:bCs/>
          <w:i/>
          <w:lang w:val="es-MX"/>
        </w:rPr>
      </w:pPr>
      <w:r w:rsidRPr="00A0623F">
        <w:rPr>
          <w:bCs/>
          <w:i/>
          <w:lang w:val="es-MX"/>
        </w:rPr>
        <w:t>Sólo son admisibles como excepciones previas:</w:t>
      </w:r>
    </w:p>
    <w:p w:rsidR="00B21BF4" w:rsidRPr="00A0623F" w:rsidRDefault="00B21BF4" w:rsidP="00B21BF4">
      <w:pPr>
        <w:autoSpaceDE w:val="0"/>
        <w:autoSpaceDN w:val="0"/>
        <w:adjustRightInd w:val="0"/>
        <w:ind w:left="851" w:right="851"/>
        <w:rPr>
          <w:bCs/>
          <w:i/>
          <w:lang w:val="es-MX"/>
        </w:rPr>
      </w:pPr>
      <w:r w:rsidRPr="00A0623F">
        <w:rPr>
          <w:bCs/>
          <w:i/>
          <w:lang w:val="es-MX"/>
        </w:rPr>
        <w:t>1) La falta de competencia.</w:t>
      </w:r>
    </w:p>
    <w:p w:rsidR="00B21BF4" w:rsidRPr="00A0623F" w:rsidRDefault="00B21BF4" w:rsidP="00B21BF4">
      <w:pPr>
        <w:autoSpaceDE w:val="0"/>
        <w:autoSpaceDN w:val="0"/>
        <w:adjustRightInd w:val="0"/>
        <w:ind w:left="851" w:right="851"/>
        <w:rPr>
          <w:bCs/>
          <w:i/>
          <w:lang w:val="es-MX"/>
        </w:rPr>
      </w:pPr>
      <w:r w:rsidRPr="00A0623F">
        <w:rPr>
          <w:bCs/>
          <w:i/>
          <w:lang w:val="es-MX"/>
        </w:rPr>
        <w:t>2) La falta de capacidad o la defectuosa representación.</w:t>
      </w:r>
    </w:p>
    <w:p w:rsidR="00B21BF4" w:rsidRPr="00A0623F" w:rsidRDefault="00B21BF4" w:rsidP="00B21BF4">
      <w:pPr>
        <w:autoSpaceDE w:val="0"/>
        <w:autoSpaceDN w:val="0"/>
        <w:adjustRightInd w:val="0"/>
        <w:ind w:left="851" w:right="851"/>
        <w:rPr>
          <w:bCs/>
          <w:i/>
          <w:lang w:val="es-MX"/>
        </w:rPr>
      </w:pPr>
      <w:r w:rsidRPr="00A0623F">
        <w:rPr>
          <w:bCs/>
          <w:i/>
          <w:lang w:val="es-MX"/>
        </w:rPr>
        <w:t>3) La indebida acumulación de pretensiones.</w:t>
      </w:r>
    </w:p>
    <w:p w:rsidR="00B21BF4" w:rsidRPr="00A0623F" w:rsidRDefault="00B21BF4" w:rsidP="00B21BF4">
      <w:pPr>
        <w:autoSpaceDE w:val="0"/>
        <w:autoSpaceDN w:val="0"/>
        <w:adjustRightInd w:val="0"/>
        <w:ind w:left="851" w:right="851"/>
        <w:rPr>
          <w:bCs/>
          <w:i/>
          <w:lang w:val="es-MX"/>
        </w:rPr>
      </w:pPr>
      <w:r w:rsidRPr="00A0623F">
        <w:rPr>
          <w:bCs/>
          <w:i/>
          <w:lang w:val="es-MX"/>
        </w:rPr>
        <w:t>4) El litisconsorcio necesario incompleto.</w:t>
      </w:r>
    </w:p>
    <w:p w:rsidR="00B21BF4" w:rsidRPr="00A0623F" w:rsidRDefault="00B21BF4" w:rsidP="00B21BF4">
      <w:pPr>
        <w:autoSpaceDE w:val="0"/>
        <w:autoSpaceDN w:val="0"/>
        <w:adjustRightInd w:val="0"/>
        <w:ind w:left="851" w:right="851"/>
        <w:rPr>
          <w:bCs/>
          <w:i/>
          <w:lang w:val="es-MX"/>
        </w:rPr>
      </w:pPr>
      <w:r w:rsidRPr="00A0623F">
        <w:rPr>
          <w:bCs/>
          <w:i/>
          <w:lang w:val="es-MX"/>
        </w:rPr>
        <w:t>5) El acuerdo arbitral.</w:t>
      </w:r>
    </w:p>
    <w:p w:rsidR="00B21BF4" w:rsidRPr="00A0623F" w:rsidRDefault="00B21BF4" w:rsidP="00B21BF4">
      <w:pPr>
        <w:autoSpaceDE w:val="0"/>
        <w:autoSpaceDN w:val="0"/>
        <w:adjustRightInd w:val="0"/>
        <w:ind w:left="851" w:right="851"/>
        <w:rPr>
          <w:bCs/>
          <w:i/>
          <w:lang w:val="es-MX"/>
        </w:rPr>
      </w:pPr>
      <w:r w:rsidRPr="00A0623F">
        <w:rPr>
          <w:bCs/>
          <w:i/>
          <w:lang w:val="es-MX"/>
        </w:rPr>
        <w:t>(Así reformado por el artículo 74 de la Ley de Resolución Alterna de Conflictos _o. 7727 de 9 de diciembre de 1997)</w:t>
      </w:r>
    </w:p>
    <w:p w:rsidR="00B21BF4" w:rsidRPr="00A0623F" w:rsidRDefault="00B21BF4" w:rsidP="00B21BF4">
      <w:pPr>
        <w:autoSpaceDE w:val="0"/>
        <w:autoSpaceDN w:val="0"/>
        <w:adjustRightInd w:val="0"/>
        <w:ind w:left="851" w:right="851"/>
        <w:rPr>
          <w:bCs/>
          <w:i/>
          <w:lang w:val="es-MX"/>
        </w:rPr>
      </w:pPr>
      <w:r w:rsidRPr="00A0623F">
        <w:rPr>
          <w:bCs/>
          <w:i/>
          <w:lang w:val="es-MX"/>
        </w:rPr>
        <w:t>6) La litis pendencia.</w:t>
      </w:r>
    </w:p>
    <w:p w:rsidR="00B21BF4" w:rsidRPr="00A0623F" w:rsidRDefault="00B21BF4" w:rsidP="00B21BF4">
      <w:pPr>
        <w:autoSpaceDE w:val="0"/>
        <w:autoSpaceDN w:val="0"/>
        <w:adjustRightInd w:val="0"/>
        <w:ind w:left="851" w:right="851"/>
        <w:rPr>
          <w:bCs/>
          <w:i/>
          <w:lang w:val="es-MX"/>
        </w:rPr>
      </w:pPr>
      <w:r w:rsidRPr="00A0623F">
        <w:rPr>
          <w:bCs/>
          <w:i/>
          <w:lang w:val="es-MX"/>
        </w:rPr>
        <w:t>7) La cosa juzgada.</w:t>
      </w:r>
    </w:p>
    <w:p w:rsidR="00B21BF4" w:rsidRPr="00A0623F" w:rsidRDefault="00B21BF4" w:rsidP="00B21BF4">
      <w:pPr>
        <w:autoSpaceDE w:val="0"/>
        <w:autoSpaceDN w:val="0"/>
        <w:adjustRightInd w:val="0"/>
        <w:ind w:left="851" w:right="851"/>
        <w:rPr>
          <w:bCs/>
          <w:i/>
          <w:lang w:val="es-MX"/>
        </w:rPr>
      </w:pPr>
      <w:r w:rsidRPr="00A0623F">
        <w:rPr>
          <w:bCs/>
          <w:i/>
          <w:lang w:val="es-MX"/>
        </w:rPr>
        <w:t>8) La transacción.</w:t>
      </w:r>
    </w:p>
    <w:p w:rsidR="00B21BF4" w:rsidRPr="00A0623F" w:rsidRDefault="00B21BF4" w:rsidP="00B21BF4">
      <w:pPr>
        <w:autoSpaceDE w:val="0"/>
        <w:autoSpaceDN w:val="0"/>
        <w:adjustRightInd w:val="0"/>
        <w:ind w:left="851" w:right="851"/>
        <w:rPr>
          <w:bCs/>
          <w:i/>
          <w:lang w:val="es-MX"/>
        </w:rPr>
      </w:pPr>
      <w:r w:rsidRPr="00A0623F">
        <w:rPr>
          <w:bCs/>
          <w:i/>
          <w:lang w:val="es-MX"/>
        </w:rPr>
        <w:t>9) La prescripción.</w:t>
      </w:r>
    </w:p>
    <w:p w:rsidR="00B21BF4" w:rsidRPr="00A0623F" w:rsidRDefault="00B21BF4" w:rsidP="00B21BF4">
      <w:pPr>
        <w:ind w:left="851" w:right="851"/>
        <w:rPr>
          <w:bCs/>
          <w:i/>
          <w:lang w:val="es-MX"/>
        </w:rPr>
      </w:pPr>
      <w:r w:rsidRPr="00A0623F">
        <w:rPr>
          <w:bCs/>
          <w:i/>
          <w:lang w:val="es-MX"/>
        </w:rPr>
        <w:t>10) La caducidad.”</w:t>
      </w:r>
    </w:p>
    <w:p w:rsidR="00B21BF4" w:rsidRPr="00A0623F" w:rsidRDefault="00B21BF4" w:rsidP="00B21BF4">
      <w:pPr>
        <w:ind w:left="851" w:right="851"/>
        <w:jc w:val="both"/>
        <w:rPr>
          <w:bCs/>
          <w:lang w:val="es-MX"/>
        </w:rPr>
      </w:pPr>
    </w:p>
    <w:p w:rsidR="00B21BF4" w:rsidRDefault="00B21BF4" w:rsidP="00B21BF4">
      <w:pPr>
        <w:jc w:val="both"/>
        <w:rPr>
          <w:bCs/>
          <w:lang w:val="es-MX"/>
        </w:rPr>
      </w:pPr>
      <w:r w:rsidRPr="00A0623F">
        <w:rPr>
          <w:bCs/>
          <w:lang w:val="es-MX"/>
        </w:rPr>
        <w:t>Asimismo, la Ley de la Jurisdicción Agraria establece en su artículo 2 lo siguiente:</w:t>
      </w:r>
    </w:p>
    <w:p w:rsidR="0083304F" w:rsidRPr="00A0623F" w:rsidRDefault="0083304F" w:rsidP="00B21BF4">
      <w:pPr>
        <w:jc w:val="both"/>
        <w:rPr>
          <w:bCs/>
          <w:lang w:val="es-MX"/>
        </w:rPr>
      </w:pPr>
    </w:p>
    <w:p w:rsidR="00B21BF4" w:rsidRPr="00A0623F" w:rsidRDefault="00B21BF4" w:rsidP="00B21BF4">
      <w:pPr>
        <w:autoSpaceDE w:val="0"/>
        <w:autoSpaceDN w:val="0"/>
        <w:adjustRightInd w:val="0"/>
        <w:ind w:left="851" w:right="851"/>
        <w:jc w:val="both"/>
        <w:rPr>
          <w:bCs/>
          <w:i/>
          <w:lang w:val="es-MX"/>
        </w:rPr>
      </w:pPr>
      <w:r w:rsidRPr="00A0623F">
        <w:rPr>
          <w:bCs/>
          <w:i/>
          <w:lang w:val="es-MX"/>
        </w:rPr>
        <w:t>“ARTÍCULO 2.- Competencia material</w:t>
      </w:r>
    </w:p>
    <w:p w:rsidR="00B21BF4" w:rsidRPr="00A0623F" w:rsidRDefault="00B21BF4" w:rsidP="00B21BF4">
      <w:pPr>
        <w:autoSpaceDE w:val="0"/>
        <w:autoSpaceDN w:val="0"/>
        <w:adjustRightInd w:val="0"/>
        <w:ind w:left="851" w:right="851"/>
        <w:jc w:val="both"/>
        <w:rPr>
          <w:bCs/>
          <w:i/>
          <w:lang w:val="es-MX"/>
        </w:rPr>
      </w:pPr>
    </w:p>
    <w:p w:rsidR="00B21BF4" w:rsidRPr="00A0623F" w:rsidRDefault="00B21BF4" w:rsidP="00B21BF4">
      <w:pPr>
        <w:autoSpaceDE w:val="0"/>
        <w:autoSpaceDN w:val="0"/>
        <w:adjustRightInd w:val="0"/>
        <w:ind w:left="851" w:right="851"/>
        <w:jc w:val="both"/>
        <w:rPr>
          <w:bCs/>
          <w:i/>
          <w:lang w:val="es-MX"/>
        </w:rPr>
      </w:pPr>
      <w:r w:rsidRPr="00A0623F">
        <w:rPr>
          <w:bCs/>
          <w:i/>
          <w:lang w:val="es-MX"/>
        </w:rPr>
        <w:t>Los Tribunales agrarios serán competentes para conocer, de acuerdo con lo dispuesto en el artículo anterior, las pretensiones y asuntos referidos a los siguientes aspectos siempre que correspondan a materia agraria, agroambiental, agroalimentaria y de desarrollo rural. (…)”</w:t>
      </w:r>
    </w:p>
    <w:p w:rsidR="00B21BF4" w:rsidRPr="00A0623F" w:rsidRDefault="00B21BF4" w:rsidP="00B21BF4">
      <w:pPr>
        <w:autoSpaceDE w:val="0"/>
        <w:autoSpaceDN w:val="0"/>
        <w:adjustRightInd w:val="0"/>
        <w:ind w:left="851" w:right="851"/>
        <w:jc w:val="both"/>
        <w:rPr>
          <w:bCs/>
          <w:lang w:val="es-MX"/>
        </w:rPr>
      </w:pPr>
    </w:p>
    <w:p w:rsidR="00B21BF4" w:rsidRPr="00A0623F" w:rsidRDefault="00B21BF4" w:rsidP="00B21BF4">
      <w:pPr>
        <w:ind w:right="851"/>
        <w:jc w:val="both"/>
      </w:pPr>
      <w:r w:rsidRPr="00A0623F">
        <w:t>Con la Reforma al Código Procesal Civil, la situación no varía radicalmente en relación a la competencia por materia. Se cita entonces, la norma que se regula con base en los artículos 8.1 y 9 de esta nueva regla.</w:t>
      </w:r>
    </w:p>
    <w:p w:rsidR="00B21BF4" w:rsidRPr="00A0623F" w:rsidRDefault="00B21BF4" w:rsidP="00B21BF4">
      <w:pPr>
        <w:rPr>
          <w:bCs/>
        </w:rPr>
      </w:pPr>
    </w:p>
    <w:p w:rsidR="00B21BF4" w:rsidRPr="00A0623F" w:rsidRDefault="00B21BF4" w:rsidP="00B21BF4">
      <w:pPr>
        <w:autoSpaceDE w:val="0"/>
        <w:autoSpaceDN w:val="0"/>
        <w:adjustRightInd w:val="0"/>
        <w:ind w:left="851" w:right="851"/>
        <w:jc w:val="both"/>
        <w:rPr>
          <w:bCs/>
          <w:i/>
          <w:lang w:val="es-MX"/>
        </w:rPr>
      </w:pPr>
      <w:r w:rsidRPr="00A0623F">
        <w:rPr>
          <w:bCs/>
          <w:i/>
          <w:lang w:val="es-MX"/>
        </w:rPr>
        <w:t xml:space="preserve">“ARTÍCULO 8.- Criterios determinantes </w:t>
      </w:r>
    </w:p>
    <w:p w:rsidR="00B21BF4" w:rsidRPr="00A0623F" w:rsidRDefault="00B21BF4" w:rsidP="00B21BF4">
      <w:pPr>
        <w:autoSpaceDE w:val="0"/>
        <w:autoSpaceDN w:val="0"/>
        <w:adjustRightInd w:val="0"/>
        <w:ind w:left="851" w:right="851"/>
        <w:jc w:val="both"/>
        <w:rPr>
          <w:bCs/>
          <w:i/>
          <w:lang w:val="es-MX"/>
        </w:rPr>
      </w:pPr>
      <w:r w:rsidRPr="00A0623F">
        <w:rPr>
          <w:bCs/>
          <w:i/>
          <w:lang w:val="es-MX"/>
        </w:rPr>
        <w:t xml:space="preserve">8.1 Materia. Los tribunales serán competentes conforme a la especialidad de la materia de debate. </w:t>
      </w:r>
    </w:p>
    <w:p w:rsidR="00B21BF4" w:rsidRPr="00A0623F" w:rsidRDefault="00B21BF4" w:rsidP="00B21BF4">
      <w:pPr>
        <w:autoSpaceDE w:val="0"/>
        <w:autoSpaceDN w:val="0"/>
        <w:adjustRightInd w:val="0"/>
        <w:ind w:left="851" w:right="851"/>
        <w:jc w:val="both"/>
        <w:rPr>
          <w:bCs/>
          <w:i/>
          <w:lang w:val="es-MX"/>
        </w:rPr>
      </w:pPr>
      <w:r w:rsidRPr="00A0623F">
        <w:rPr>
          <w:bCs/>
          <w:i/>
          <w:lang w:val="es-MX"/>
        </w:rPr>
        <w:lastRenderedPageBreak/>
        <w:t>8.2 Cuantía. Cuando el elemento determinante de la competencia sea la cuantía, los procesos serán de mayor y de menor cuantía, conforme a la estimación de la demanda.</w:t>
      </w:r>
    </w:p>
    <w:p w:rsidR="00B21BF4" w:rsidRPr="00A0623F" w:rsidRDefault="00B21BF4" w:rsidP="00B21BF4">
      <w:pPr>
        <w:autoSpaceDE w:val="0"/>
        <w:autoSpaceDN w:val="0"/>
        <w:adjustRightInd w:val="0"/>
        <w:ind w:left="851" w:right="851"/>
        <w:jc w:val="both"/>
        <w:rPr>
          <w:bCs/>
          <w:i/>
          <w:lang w:val="es-MX"/>
        </w:rPr>
      </w:pPr>
      <w:r w:rsidRPr="00A0623F">
        <w:rPr>
          <w:bCs/>
          <w:i/>
          <w:lang w:val="es-MX"/>
        </w:rPr>
        <w:t>8.3 Territorio. Con las salvedades establecidas por ley, los tribunales tienen limitada su competencia al territorio señalado para ejercerla. (…)”</w:t>
      </w:r>
    </w:p>
    <w:p w:rsidR="00B21BF4" w:rsidRPr="00A0623F" w:rsidRDefault="00B21BF4" w:rsidP="00B21BF4">
      <w:pPr>
        <w:autoSpaceDE w:val="0"/>
        <w:autoSpaceDN w:val="0"/>
        <w:adjustRightInd w:val="0"/>
        <w:ind w:left="851" w:right="851"/>
        <w:jc w:val="both"/>
        <w:rPr>
          <w:bCs/>
          <w:i/>
          <w:lang w:val="es-MX"/>
        </w:rPr>
      </w:pPr>
    </w:p>
    <w:p w:rsidR="00B21BF4" w:rsidRDefault="00B21BF4" w:rsidP="00B21BF4">
      <w:pPr>
        <w:rPr>
          <w:bCs/>
          <w:lang w:val="es-MX"/>
        </w:rPr>
      </w:pPr>
      <w:r>
        <w:rPr>
          <w:bCs/>
          <w:lang w:val="es-MX"/>
        </w:rPr>
        <w:t>E</w:t>
      </w:r>
      <w:r w:rsidRPr="00A0623F">
        <w:rPr>
          <w:bCs/>
          <w:lang w:val="es-MX"/>
        </w:rPr>
        <w:t>l artículo 9 cita:</w:t>
      </w:r>
    </w:p>
    <w:p w:rsidR="00B21BF4" w:rsidRPr="00A0623F" w:rsidRDefault="00B21BF4" w:rsidP="00B21BF4">
      <w:pPr>
        <w:rPr>
          <w:bCs/>
          <w:lang w:val="es-MX"/>
        </w:rPr>
      </w:pPr>
    </w:p>
    <w:p w:rsidR="00B21BF4" w:rsidRPr="00A0623F" w:rsidRDefault="00B21BF4" w:rsidP="00B21BF4">
      <w:pPr>
        <w:autoSpaceDE w:val="0"/>
        <w:autoSpaceDN w:val="0"/>
        <w:adjustRightInd w:val="0"/>
        <w:ind w:left="851" w:right="851"/>
        <w:jc w:val="both"/>
        <w:rPr>
          <w:bCs/>
          <w:i/>
          <w:lang w:val="es-MX"/>
        </w:rPr>
      </w:pPr>
      <w:r w:rsidRPr="00A0623F">
        <w:rPr>
          <w:bCs/>
          <w:i/>
          <w:lang w:val="es-MX"/>
        </w:rPr>
        <w:t>“ARTÍCULO 9.- Incompetencia, improrrogabilidad, indelegabilidad y auxilio 9.1 Incompetencia e improrrogabilidad. Los tribunales solo podrán declarar de oficio su incompetencia por razón del territorio, antes de dar curso a la demanda. Si no lo hicieran, en ese momento, únicamente podrán decretarla cuando la parte accionada haya planteado la excepción dentro del plazo respectivo.</w:t>
      </w:r>
    </w:p>
    <w:p w:rsidR="00B21BF4" w:rsidRPr="00A0623F" w:rsidRDefault="00B21BF4" w:rsidP="00B21BF4">
      <w:pPr>
        <w:autoSpaceDE w:val="0"/>
        <w:autoSpaceDN w:val="0"/>
        <w:adjustRightInd w:val="0"/>
        <w:ind w:left="851" w:right="851"/>
        <w:jc w:val="both"/>
        <w:rPr>
          <w:bCs/>
          <w:i/>
          <w:lang w:val="es-MX"/>
        </w:rPr>
      </w:pPr>
    </w:p>
    <w:p w:rsidR="00B21BF4" w:rsidRPr="00A0623F" w:rsidRDefault="00B21BF4" w:rsidP="00B21BF4">
      <w:pPr>
        <w:autoSpaceDE w:val="0"/>
        <w:autoSpaceDN w:val="0"/>
        <w:adjustRightInd w:val="0"/>
        <w:ind w:left="851" w:right="851"/>
        <w:jc w:val="both"/>
        <w:rPr>
          <w:bCs/>
          <w:i/>
          <w:lang w:val="es-MX"/>
        </w:rPr>
      </w:pPr>
      <w:r w:rsidRPr="00A0623F">
        <w:rPr>
          <w:bCs/>
          <w:i/>
          <w:lang w:val="es-MX"/>
        </w:rPr>
        <w:t>Por razón de la materia, cuantía y por territorio nacional podrá decretarse de oficio en cualquier estado del proceso, salvo que se haya definido mediante resolución firme. (…)”</w:t>
      </w:r>
    </w:p>
    <w:p w:rsidR="00B21BF4" w:rsidRPr="00A0623F" w:rsidRDefault="00B21BF4" w:rsidP="00B21BF4">
      <w:pPr>
        <w:rPr>
          <w:bCs/>
          <w:lang w:val="es-MX"/>
        </w:rPr>
      </w:pPr>
    </w:p>
    <w:p w:rsidR="00B21BF4" w:rsidRPr="00A0623F" w:rsidRDefault="00B21BF4" w:rsidP="00B21BF4">
      <w:pPr>
        <w:jc w:val="both"/>
        <w:rPr>
          <w:bCs/>
          <w:lang w:val="es-MX"/>
        </w:rPr>
      </w:pPr>
      <w:r w:rsidRPr="00A0623F">
        <w:rPr>
          <w:bCs/>
          <w:lang w:val="es-MX"/>
        </w:rPr>
        <w:t xml:space="preserve">De los datos suministrados por los despachos </w:t>
      </w:r>
      <w:r>
        <w:rPr>
          <w:bCs/>
          <w:lang w:val="es-MX"/>
        </w:rPr>
        <w:t>analizados a nivel nacional</w:t>
      </w:r>
      <w:r w:rsidRPr="00A0623F">
        <w:rPr>
          <w:bCs/>
          <w:lang w:val="es-MX"/>
        </w:rPr>
        <w:t xml:space="preserve"> se obtuvo lo siguiente:</w:t>
      </w:r>
    </w:p>
    <w:p w:rsidR="00B21BF4" w:rsidRPr="00A0623F" w:rsidRDefault="00B21BF4" w:rsidP="00B21BF4">
      <w:pPr>
        <w:jc w:val="center"/>
        <w:rPr>
          <w:b/>
          <w:bCs/>
          <w:lang w:val="es-MX"/>
        </w:rPr>
      </w:pPr>
    </w:p>
    <w:p w:rsidR="00B21BF4" w:rsidRPr="00A0623F" w:rsidRDefault="00B21BF4" w:rsidP="00B21BF4">
      <w:pPr>
        <w:jc w:val="center"/>
        <w:rPr>
          <w:b/>
          <w:bCs/>
          <w:lang w:val="es-MX"/>
        </w:rPr>
      </w:pPr>
      <w:r w:rsidRPr="00A0623F">
        <w:rPr>
          <w:b/>
          <w:bCs/>
          <w:lang w:val="es-MX"/>
        </w:rPr>
        <w:t>Cuadro 1</w:t>
      </w:r>
      <w:r>
        <w:rPr>
          <w:b/>
          <w:bCs/>
          <w:lang w:val="es-MX"/>
        </w:rPr>
        <w:t>3</w:t>
      </w:r>
    </w:p>
    <w:p w:rsidR="00B21BF4" w:rsidRPr="00A0623F" w:rsidRDefault="00B21BF4" w:rsidP="00B21BF4">
      <w:pPr>
        <w:jc w:val="center"/>
        <w:rPr>
          <w:b/>
          <w:bCs/>
          <w:lang w:val="es-MX"/>
        </w:rPr>
      </w:pPr>
      <w:r w:rsidRPr="00A0623F">
        <w:rPr>
          <w:b/>
          <w:bCs/>
          <w:lang w:val="es-MX"/>
        </w:rPr>
        <w:t>Asuntos itinerados de los Juzgados de Cobro</w:t>
      </w:r>
    </w:p>
    <w:p w:rsidR="00B21BF4" w:rsidRPr="00A0623F" w:rsidRDefault="00B21BF4" w:rsidP="00B21BF4">
      <w:pPr>
        <w:jc w:val="center"/>
        <w:rPr>
          <w:b/>
          <w:bCs/>
          <w:lang w:val="es-MX"/>
        </w:rPr>
      </w:pPr>
      <w:r w:rsidRPr="00A0623F">
        <w:rPr>
          <w:b/>
          <w:bCs/>
          <w:lang w:val="es-MX"/>
        </w:rPr>
        <w:t>a los Juzgados Agrarios, durante el 2016</w:t>
      </w:r>
    </w:p>
    <w:p w:rsidR="00B21BF4" w:rsidRPr="00A0623F" w:rsidRDefault="00B21BF4" w:rsidP="00B21BF4">
      <w:pPr>
        <w:jc w:val="center"/>
        <w:rPr>
          <w:bCs/>
          <w:lang w:val="es-MX"/>
        </w:rPr>
      </w:pPr>
      <w:r>
        <w:rPr>
          <w:noProof/>
          <w:lang w:val="es-CR" w:eastAsia="es-CR"/>
        </w:rPr>
        <w:drawing>
          <wp:inline distT="0" distB="0" distL="0" distR="0">
            <wp:extent cx="5608320" cy="161544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srcRect/>
                    <a:stretch>
                      <a:fillRect/>
                    </a:stretch>
                  </pic:blipFill>
                  <pic:spPr bwMode="auto">
                    <a:xfrm>
                      <a:off x="0" y="0"/>
                      <a:ext cx="5608320" cy="1615440"/>
                    </a:xfrm>
                    <a:prstGeom prst="rect">
                      <a:avLst/>
                    </a:prstGeom>
                    <a:noFill/>
                    <a:ln w="9525">
                      <a:noFill/>
                      <a:miter lim="800000"/>
                      <a:headEnd/>
                      <a:tailEnd/>
                    </a:ln>
                  </pic:spPr>
                </pic:pic>
              </a:graphicData>
            </a:graphic>
          </wp:inline>
        </w:drawing>
      </w:r>
    </w:p>
    <w:p w:rsidR="00B21BF4" w:rsidRPr="00A0623F" w:rsidRDefault="00B21BF4" w:rsidP="00B21BF4">
      <w:pPr>
        <w:tabs>
          <w:tab w:val="left" w:pos="426"/>
        </w:tabs>
        <w:rPr>
          <w:sz w:val="18"/>
          <w:szCs w:val="18"/>
          <w:lang w:val="es-ES_tradnl" w:eastAsia="en-US"/>
        </w:rPr>
      </w:pPr>
      <w:r>
        <w:rPr>
          <w:sz w:val="18"/>
          <w:szCs w:val="18"/>
          <w:lang w:val="es-ES_tradnl" w:eastAsia="en-US"/>
        </w:rPr>
        <w:t xml:space="preserve">                   </w:t>
      </w:r>
      <w:r w:rsidRPr="00A0623F">
        <w:rPr>
          <w:sz w:val="18"/>
          <w:szCs w:val="18"/>
          <w:lang w:val="es-ES_tradnl" w:eastAsia="en-US"/>
        </w:rPr>
        <w:t>Fuente: Sección Modernización Institucional, con datos obtenidos en los despachos de materia de Cobro.</w:t>
      </w:r>
    </w:p>
    <w:p w:rsidR="00B21BF4" w:rsidRPr="00A0623F" w:rsidRDefault="00B21BF4" w:rsidP="00B21BF4">
      <w:pPr>
        <w:jc w:val="both"/>
        <w:rPr>
          <w:bCs/>
          <w:lang w:val="es-MX"/>
        </w:rPr>
      </w:pPr>
    </w:p>
    <w:p w:rsidR="00B21BF4" w:rsidRPr="00A0623F" w:rsidRDefault="00B21BF4" w:rsidP="00B21BF4">
      <w:pPr>
        <w:jc w:val="both"/>
        <w:rPr>
          <w:bCs/>
          <w:lang w:val="es-MX"/>
        </w:rPr>
      </w:pPr>
      <w:r>
        <w:rPr>
          <w:bCs/>
          <w:lang w:val="es-MX"/>
        </w:rPr>
        <w:t xml:space="preserve">Como se observa en el cuadro anterior, se verificó </w:t>
      </w:r>
      <w:r w:rsidRPr="00A0623F">
        <w:rPr>
          <w:bCs/>
          <w:lang w:val="es-MX"/>
        </w:rPr>
        <w:t>e</w:t>
      </w:r>
      <w:r>
        <w:rPr>
          <w:bCs/>
          <w:lang w:val="es-MX"/>
        </w:rPr>
        <w:t>n</w:t>
      </w:r>
      <w:r w:rsidRPr="00A0623F">
        <w:rPr>
          <w:bCs/>
          <w:lang w:val="es-MX"/>
        </w:rPr>
        <w:t xml:space="preserve"> un total de 17 despachos judiciales</w:t>
      </w:r>
      <w:r>
        <w:rPr>
          <w:bCs/>
          <w:lang w:val="es-MX"/>
        </w:rPr>
        <w:t xml:space="preserve"> que</w:t>
      </w:r>
      <w:r w:rsidRPr="00A0623F">
        <w:rPr>
          <w:bCs/>
          <w:lang w:val="es-MX"/>
        </w:rPr>
        <w:t xml:space="preserve"> atienden la materia cobratoria</w:t>
      </w:r>
      <w:r>
        <w:rPr>
          <w:bCs/>
          <w:lang w:val="es-MX"/>
        </w:rPr>
        <w:t xml:space="preserve">, </w:t>
      </w:r>
      <w:r w:rsidRPr="00A0623F">
        <w:rPr>
          <w:bCs/>
          <w:lang w:val="es-MX"/>
        </w:rPr>
        <w:t xml:space="preserve">que </w:t>
      </w:r>
      <w:r>
        <w:rPr>
          <w:bCs/>
          <w:lang w:val="es-MX"/>
        </w:rPr>
        <w:t xml:space="preserve">en promedio se han </w:t>
      </w:r>
      <w:r w:rsidRPr="00A0623F">
        <w:rPr>
          <w:bCs/>
          <w:lang w:val="es-MX"/>
        </w:rPr>
        <w:t>traslada</w:t>
      </w:r>
      <w:r>
        <w:rPr>
          <w:bCs/>
          <w:lang w:val="es-MX"/>
        </w:rPr>
        <w:t>do</w:t>
      </w:r>
      <w:r w:rsidRPr="00A0623F">
        <w:rPr>
          <w:bCs/>
          <w:lang w:val="es-MX"/>
        </w:rPr>
        <w:t xml:space="preserve"> 2,12 casos anualmente a Juzgados Agrarios, lo que representa una cantidad </w:t>
      </w:r>
      <w:r>
        <w:rPr>
          <w:bCs/>
          <w:lang w:val="es-MX"/>
        </w:rPr>
        <w:t>mínima remitida</w:t>
      </w:r>
      <w:r w:rsidRPr="00A0623F">
        <w:rPr>
          <w:bCs/>
          <w:lang w:val="es-MX"/>
        </w:rPr>
        <w:t xml:space="preserve"> a la jurisdicción agraria. </w:t>
      </w:r>
    </w:p>
    <w:p w:rsidR="00B21BF4" w:rsidRPr="00A0623F" w:rsidRDefault="00B21BF4" w:rsidP="00B21BF4">
      <w:pPr>
        <w:pStyle w:val="Pa3"/>
        <w:jc w:val="both"/>
        <w:rPr>
          <w:rFonts w:ascii="Calibri" w:hAnsi="Calibri"/>
          <w:bCs/>
          <w:lang w:val="es-MX"/>
        </w:rPr>
      </w:pPr>
    </w:p>
    <w:p w:rsidR="00B21BF4" w:rsidRPr="00A0623F" w:rsidRDefault="00B21BF4" w:rsidP="00B21BF4">
      <w:pPr>
        <w:pStyle w:val="Pa3"/>
        <w:jc w:val="both"/>
        <w:rPr>
          <w:rFonts w:ascii="Calibri" w:hAnsi="Calibri"/>
          <w:lang w:val="es-MX"/>
        </w:rPr>
      </w:pPr>
      <w:r w:rsidRPr="00A0623F">
        <w:rPr>
          <w:rFonts w:ascii="Calibri" w:hAnsi="Calibri"/>
          <w:bCs/>
          <w:lang w:val="es-MX"/>
        </w:rPr>
        <w:t xml:space="preserve">Durante la consulta efectuada, </w:t>
      </w:r>
      <w:r w:rsidRPr="00A0623F">
        <w:rPr>
          <w:rFonts w:ascii="Calibri" w:hAnsi="Calibri"/>
          <w:lang w:val="es-MX"/>
        </w:rPr>
        <w:t xml:space="preserve">se constató que la herramienta del Escritorio Virtual presenta una ubicación donde el Juzgado puede clasificar el asunto por Incompetencia para </w:t>
      </w:r>
      <w:r>
        <w:rPr>
          <w:rFonts w:ascii="Calibri" w:hAnsi="Calibri"/>
          <w:lang w:val="es-MX"/>
        </w:rPr>
        <w:t>enviar a</w:t>
      </w:r>
      <w:r w:rsidRPr="00A0623F">
        <w:rPr>
          <w:rFonts w:ascii="Calibri" w:hAnsi="Calibri"/>
          <w:lang w:val="es-MX"/>
        </w:rPr>
        <w:t>l Juzgado Agrario y a su vez,</w:t>
      </w:r>
      <w:r w:rsidRPr="00A0623F">
        <w:rPr>
          <w:rFonts w:ascii="Calibri" w:hAnsi="Calibri"/>
          <w:bCs/>
          <w:lang w:val="es-MX"/>
        </w:rPr>
        <w:t xml:space="preserve"> se resaltaron los aspectos referidos a materia agraria, agroambiental, agroalimentaria y de desarrollo rural, contemplados en el artículo 2 de la Ley de la Jurisdicción Agraria. </w:t>
      </w:r>
    </w:p>
    <w:p w:rsidR="00B21BF4" w:rsidRPr="00A0623F" w:rsidRDefault="00B21BF4" w:rsidP="00B21BF4">
      <w:pPr>
        <w:jc w:val="both"/>
        <w:rPr>
          <w:lang w:val="es-MX"/>
        </w:rPr>
      </w:pPr>
    </w:p>
    <w:p w:rsidR="00B21BF4" w:rsidRPr="00A0623F" w:rsidRDefault="00B21BF4" w:rsidP="00B21BF4">
      <w:pPr>
        <w:jc w:val="both"/>
        <w:rPr>
          <w:lang w:val="es-MX"/>
        </w:rPr>
      </w:pPr>
      <w:r w:rsidRPr="00A0623F">
        <w:rPr>
          <w:lang w:val="es-MX"/>
        </w:rPr>
        <w:t xml:space="preserve">No obstante, al </w:t>
      </w:r>
      <w:r>
        <w:rPr>
          <w:lang w:val="es-MX"/>
        </w:rPr>
        <w:t>estar en proceso</w:t>
      </w:r>
      <w:r w:rsidRPr="00A0623F">
        <w:rPr>
          <w:lang w:val="es-MX"/>
        </w:rPr>
        <w:t xml:space="preserve"> la </w:t>
      </w:r>
      <w:r>
        <w:rPr>
          <w:lang w:val="es-MX"/>
        </w:rPr>
        <w:t xml:space="preserve">entrada en </w:t>
      </w:r>
      <w:r w:rsidRPr="00A0623F">
        <w:rPr>
          <w:lang w:val="es-MX"/>
        </w:rPr>
        <w:t>vigencia de la Reforma al Código Procesal Civil, se debe esperar para poder determinar cuáles son los datos reales del impacto sobre la carga de trabajo de los Juzgados Agrarios, ya que se amplía la falta de competencia al tema territorial.</w:t>
      </w:r>
    </w:p>
    <w:p w:rsidR="00B21BF4" w:rsidRDefault="00B21BF4" w:rsidP="00B21BF4"/>
    <w:p w:rsidR="00B21BF4" w:rsidRPr="00A0623F" w:rsidRDefault="00B21BF4" w:rsidP="00B21BF4"/>
    <w:p w:rsidR="00B21BF4" w:rsidRPr="00A0623F" w:rsidRDefault="00B21BF4" w:rsidP="00B21BF4">
      <w:r>
        <w:rPr>
          <w:b/>
          <w:bCs/>
          <w:lang w:val="es-MX"/>
        </w:rPr>
        <w:t xml:space="preserve">7.2. </w:t>
      </w:r>
      <w:r w:rsidRPr="00A0623F">
        <w:rPr>
          <w:b/>
          <w:bCs/>
          <w:lang w:val="es-MX"/>
        </w:rPr>
        <w:t xml:space="preserve">Detalle de hallazgos </w:t>
      </w:r>
      <w:r w:rsidRPr="00A0623F">
        <w:rPr>
          <w:b/>
          <w:bCs/>
        </w:rPr>
        <w:t>de asuntos de naturaleza agraria en despachos cobratorios y civiles</w:t>
      </w:r>
    </w:p>
    <w:p w:rsidR="00B21BF4" w:rsidRPr="00A0623F" w:rsidRDefault="00B21BF4" w:rsidP="00B21BF4"/>
    <w:p w:rsidR="00B21BF4" w:rsidRPr="00A0623F" w:rsidRDefault="00B21BF4" w:rsidP="00B21BF4">
      <w:pPr>
        <w:pStyle w:val="Prrafodelista"/>
        <w:numPr>
          <w:ilvl w:val="0"/>
          <w:numId w:val="6"/>
        </w:numPr>
        <w:spacing w:after="200" w:line="360" w:lineRule="auto"/>
        <w:contextualSpacing/>
        <w:jc w:val="both"/>
      </w:pPr>
      <w:r w:rsidRPr="00A0623F">
        <w:t>Se consultó un total de 17 despachos especializados en materia cobratoria</w:t>
      </w:r>
      <w:r>
        <w:t>, por medio de llamadas telefónicas y consultas vía correo electrónico.</w:t>
      </w:r>
    </w:p>
    <w:p w:rsidR="00B21BF4" w:rsidRPr="00A0623F" w:rsidRDefault="00B21BF4" w:rsidP="00B21BF4">
      <w:pPr>
        <w:pStyle w:val="Prrafodelista"/>
        <w:numPr>
          <w:ilvl w:val="0"/>
          <w:numId w:val="6"/>
        </w:numPr>
        <w:spacing w:after="200" w:line="360" w:lineRule="auto"/>
        <w:contextualSpacing/>
        <w:jc w:val="both"/>
      </w:pPr>
      <w:r w:rsidRPr="00A0623F">
        <w:t>La consulta se dirigió a los coordinadores o coordinadoras judiciales.</w:t>
      </w:r>
    </w:p>
    <w:p w:rsidR="00B21BF4" w:rsidRPr="00A0623F" w:rsidRDefault="00B21BF4" w:rsidP="00B21BF4">
      <w:pPr>
        <w:pStyle w:val="Prrafodelista"/>
        <w:numPr>
          <w:ilvl w:val="0"/>
          <w:numId w:val="6"/>
        </w:numPr>
        <w:spacing w:after="200" w:line="360" w:lineRule="auto"/>
        <w:contextualSpacing/>
        <w:jc w:val="both"/>
      </w:pPr>
      <w:r w:rsidRPr="00A0623F">
        <w:t>Dentro de los tipos de trámite que maneja el despacho, se consultó si se identifican los asuntos de naturaleza agraria, donde se declare la incompetencia por materia o cuantía y se traslada al Juzgado Agrario que corresponda.</w:t>
      </w:r>
    </w:p>
    <w:p w:rsidR="00B21BF4" w:rsidRPr="00A0623F" w:rsidRDefault="00B21BF4" w:rsidP="00B21BF4">
      <w:pPr>
        <w:pStyle w:val="Prrafodelista"/>
        <w:numPr>
          <w:ilvl w:val="0"/>
          <w:numId w:val="6"/>
        </w:numPr>
        <w:spacing w:after="200" w:line="360" w:lineRule="auto"/>
        <w:contextualSpacing/>
        <w:jc w:val="both"/>
      </w:pPr>
      <w:r w:rsidRPr="00A0623F">
        <w:t>Con la Reforma al  Código Procesal Civil aprobada y que rige a partir de octubre del 2018, la Judicatura puede declararse incompetente de oficio por cualquiera de las tres razones de cuantía, materia y territorio.  Siendo que en la actualidad solo se faculta por materia y por cuantía.</w:t>
      </w:r>
    </w:p>
    <w:p w:rsidR="00B21BF4" w:rsidRPr="00A0623F" w:rsidRDefault="00B21BF4" w:rsidP="00B21BF4">
      <w:pPr>
        <w:pStyle w:val="Prrafodelista"/>
        <w:numPr>
          <w:ilvl w:val="0"/>
          <w:numId w:val="6"/>
        </w:numPr>
        <w:spacing w:after="200" w:line="360" w:lineRule="auto"/>
        <w:contextualSpacing/>
        <w:jc w:val="both"/>
      </w:pPr>
      <w:r w:rsidRPr="00A0623F">
        <w:t xml:space="preserve">Se estimó la cantidad de asuntos considerando los 17 despachos que atienden materia cobratoria, determinándose que el promedio anual es de 2,12 casos en los que declaran falta de competencia por ser de naturaleza agraria. </w:t>
      </w:r>
    </w:p>
    <w:p w:rsidR="00B21BF4" w:rsidRDefault="00B21BF4" w:rsidP="00B21BF4">
      <w:pPr>
        <w:jc w:val="both"/>
      </w:pPr>
      <w:r w:rsidRPr="00A0623F">
        <w:t xml:space="preserve">Al implementarse el </w:t>
      </w:r>
      <w:r>
        <w:t>Código Procesal Agrario, regirá</w:t>
      </w:r>
      <w:r w:rsidRPr="00A0623F">
        <w:t xml:space="preserve"> la especialidad de la materia, por ende sería aceptable que otros tipos de procesos actualmente conocidos en materia civil y cobratoria, sean </w:t>
      </w:r>
      <w:r>
        <w:t>atendidos</w:t>
      </w:r>
      <w:r w:rsidRPr="00A0623F">
        <w:t xml:space="preserve"> en dicha jurisdicción, no obstante, en las condiciones actuales no es posible cuantific</w:t>
      </w:r>
      <w:r>
        <w:t>ar esos asuntos, por lo cual no</w:t>
      </w:r>
      <w:r w:rsidRPr="00A0623F">
        <w:t xml:space="preserve"> se podría proyectar el impacto de asuntos que ingresarían a la Jurisdicción Agraria, sino hasta la entrada en vigencia de ese Código.</w:t>
      </w:r>
    </w:p>
    <w:p w:rsidR="00B21BF4" w:rsidRDefault="00B21BF4" w:rsidP="00B21BF4">
      <w:pPr>
        <w:jc w:val="both"/>
      </w:pPr>
    </w:p>
    <w:p w:rsidR="00B21BF4" w:rsidRDefault="00B21BF4" w:rsidP="00B21BF4">
      <w:pPr>
        <w:jc w:val="both"/>
      </w:pPr>
      <w:r w:rsidRPr="00421665">
        <w:t>La recopilación de la información anterior podrá ser verificada en el anexo 9.</w:t>
      </w:r>
    </w:p>
    <w:p w:rsidR="00B21BF4" w:rsidRPr="00151195" w:rsidRDefault="00B21BF4" w:rsidP="00B21BF4">
      <w:pPr>
        <w:jc w:val="both"/>
      </w:pPr>
    </w:p>
    <w:p w:rsidR="00B21BF4" w:rsidRPr="00151195" w:rsidRDefault="00B21BF4" w:rsidP="00B21BF4">
      <w:pPr>
        <w:numPr>
          <w:ilvl w:val="0"/>
          <w:numId w:val="3"/>
        </w:numPr>
        <w:jc w:val="both"/>
        <w:rPr>
          <w:b/>
          <w:bCs/>
          <w:lang w:val="es-CR"/>
        </w:rPr>
      </w:pPr>
      <w:r w:rsidRPr="00151195">
        <w:rPr>
          <w:b/>
          <w:bCs/>
          <w:lang w:val="es-MX"/>
        </w:rPr>
        <w:t xml:space="preserve">Análisis de Conciliación </w:t>
      </w:r>
    </w:p>
    <w:p w:rsidR="00B21BF4" w:rsidRDefault="00B21BF4" w:rsidP="00B21BF4">
      <w:pPr>
        <w:jc w:val="both"/>
        <w:rPr>
          <w:b/>
          <w:bCs/>
          <w:i/>
          <w:lang w:val="es-CR"/>
        </w:rPr>
      </w:pPr>
    </w:p>
    <w:p w:rsidR="00B21BF4" w:rsidRDefault="00B21BF4" w:rsidP="00B21BF4">
      <w:pPr>
        <w:jc w:val="both"/>
      </w:pPr>
      <w:r>
        <w:rPr>
          <w:bCs/>
          <w:lang w:val="es-CR"/>
        </w:rPr>
        <w:t xml:space="preserve">El artículo 9 del CPA establece que </w:t>
      </w:r>
      <w:r w:rsidRPr="00635741">
        <w:t>se contará con un equipo especializado de personas juzgadoras especialistas en materia agraria, a cargo de conciliaciones y de ejecución, sin perjuicio que por las cargas de trabajo asuman funciones de las demás personas juzgadoras para lograr una gestión más eficiente</w:t>
      </w:r>
      <w:r>
        <w:t xml:space="preserve">. </w:t>
      </w:r>
    </w:p>
    <w:p w:rsidR="00B21BF4" w:rsidRDefault="00B21BF4" w:rsidP="00B21BF4">
      <w:pPr>
        <w:jc w:val="both"/>
      </w:pPr>
    </w:p>
    <w:p w:rsidR="00B21BF4" w:rsidRDefault="00B21BF4" w:rsidP="00B21BF4">
      <w:pPr>
        <w:jc w:val="both"/>
        <w:rPr>
          <w:bCs/>
          <w:lang w:val="es-CR"/>
        </w:rPr>
      </w:pPr>
      <w:r>
        <w:t xml:space="preserve">En virtud de lo anterior, se elabora una investigación sobre el </w:t>
      </w:r>
      <w:r w:rsidRPr="00CF420C">
        <w:rPr>
          <w:bCs/>
          <w:lang w:val="es-CR"/>
        </w:rPr>
        <w:t>porcentaje de homologaciones realizadas en los despachos judiciales, durante el 2016</w:t>
      </w:r>
      <w:r>
        <w:rPr>
          <w:bCs/>
          <w:lang w:val="es-CR"/>
        </w:rPr>
        <w:t>, resumiéndose los resultados en el gráfico siguiente</w:t>
      </w:r>
      <w:r w:rsidRPr="00CF420C">
        <w:rPr>
          <w:bCs/>
          <w:lang w:val="es-CR"/>
        </w:rPr>
        <w:t>:</w:t>
      </w:r>
    </w:p>
    <w:p w:rsidR="00B21BF4" w:rsidRPr="00445D77" w:rsidRDefault="00B21BF4" w:rsidP="00B21BF4">
      <w:pPr>
        <w:jc w:val="both"/>
      </w:pPr>
      <w:r>
        <w:br w:type="page"/>
      </w:r>
    </w:p>
    <w:p w:rsidR="00B21BF4" w:rsidRPr="00CF420C" w:rsidRDefault="00B21BF4" w:rsidP="00B21BF4">
      <w:pPr>
        <w:pStyle w:val="Prrafodelista"/>
        <w:tabs>
          <w:tab w:val="left" w:pos="0"/>
        </w:tabs>
        <w:ind w:left="0"/>
        <w:jc w:val="center"/>
        <w:rPr>
          <w:b/>
        </w:rPr>
      </w:pPr>
      <w:r>
        <w:rPr>
          <w:b/>
        </w:rPr>
        <w:lastRenderedPageBreak/>
        <w:t>Gráfico 1</w:t>
      </w:r>
    </w:p>
    <w:p w:rsidR="00B21BF4" w:rsidRPr="00CF420C" w:rsidRDefault="00B21BF4" w:rsidP="00B21BF4">
      <w:pPr>
        <w:pStyle w:val="Prrafodelista"/>
        <w:tabs>
          <w:tab w:val="left" w:pos="0"/>
        </w:tabs>
        <w:ind w:left="0"/>
        <w:jc w:val="center"/>
        <w:rPr>
          <w:b/>
        </w:rPr>
      </w:pPr>
      <w:r w:rsidRPr="00CF420C">
        <w:rPr>
          <w:b/>
        </w:rPr>
        <w:t>Total de conciliaciones realizadas en los despachos judiciales, período 2016</w:t>
      </w:r>
    </w:p>
    <w:p w:rsidR="00B21BF4" w:rsidRPr="00CF420C" w:rsidRDefault="00B21BF4" w:rsidP="00B21BF4">
      <w:pPr>
        <w:jc w:val="center"/>
        <w:rPr>
          <w:bCs/>
          <w:lang w:val="es-CR"/>
        </w:rPr>
      </w:pPr>
      <w:r>
        <w:rPr>
          <w:noProof/>
          <w:lang w:val="es-CR" w:eastAsia="es-CR"/>
        </w:rPr>
        <w:drawing>
          <wp:inline distT="0" distB="0" distL="0" distR="0">
            <wp:extent cx="5585460" cy="3383280"/>
            <wp:effectExtent l="0" t="0" r="0" b="0"/>
            <wp:docPr id="4"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21BF4" w:rsidRDefault="00B21BF4" w:rsidP="00B21BF4">
      <w:pPr>
        <w:jc w:val="center"/>
        <w:rPr>
          <w:sz w:val="18"/>
          <w:szCs w:val="18"/>
          <w:lang w:val="es-ES_tradnl" w:eastAsia="en-US"/>
        </w:rPr>
      </w:pPr>
      <w:r w:rsidRPr="00CF420C">
        <w:rPr>
          <w:sz w:val="18"/>
          <w:szCs w:val="18"/>
          <w:lang w:val="es-ES_tradnl" w:eastAsia="en-US"/>
        </w:rPr>
        <w:t>Fuente: Sección de Estadística y consultas a juzgados agrarios a nivel nacional.</w:t>
      </w:r>
    </w:p>
    <w:p w:rsidR="00B21BF4" w:rsidRDefault="00B21BF4" w:rsidP="00B21BF4">
      <w:pPr>
        <w:jc w:val="center"/>
        <w:rPr>
          <w:sz w:val="18"/>
          <w:szCs w:val="18"/>
          <w:lang w:val="es-ES_tradnl" w:eastAsia="en-US"/>
        </w:rPr>
      </w:pPr>
    </w:p>
    <w:p w:rsidR="00B21BF4" w:rsidRPr="00CF420C" w:rsidRDefault="00B21BF4" w:rsidP="00B21BF4">
      <w:pPr>
        <w:jc w:val="center"/>
        <w:rPr>
          <w:sz w:val="18"/>
          <w:szCs w:val="18"/>
          <w:lang w:val="es-ES_tradnl" w:eastAsia="en-US"/>
        </w:rPr>
      </w:pPr>
    </w:p>
    <w:p w:rsidR="00B21BF4" w:rsidRDefault="00B21BF4" w:rsidP="00B21BF4">
      <w:pPr>
        <w:jc w:val="both"/>
      </w:pPr>
      <w:r w:rsidRPr="00CF420C">
        <w:rPr>
          <w:lang w:val="es-CR"/>
        </w:rPr>
        <w:t>Se logró determinar que en promedio la media nacional de las conciliacione</w:t>
      </w:r>
      <w:r>
        <w:rPr>
          <w:lang w:val="es-CR"/>
        </w:rPr>
        <w:t>s en este tipo de juzgados es</w:t>
      </w:r>
      <w:r w:rsidRPr="00CF420C">
        <w:rPr>
          <w:lang w:val="es-CR"/>
        </w:rPr>
        <w:t xml:space="preserve"> un </w:t>
      </w:r>
      <w:r w:rsidRPr="00CF420C">
        <w:t xml:space="preserve">30,35%. Del total de juzgados el 35,71% superan esa media y el 64,25%, muestran porcentajes por debajo. El Juzgado </w:t>
      </w:r>
      <w:r>
        <w:t xml:space="preserve">Agrario </w:t>
      </w:r>
      <w:r w:rsidRPr="00CF420C">
        <w:t>de Cartago, muestra el mayor porcentaje de conciliaciones (73%). Sobre este particular, se determinó que esta práctica ha permitido agilizar trámites y no encarecer el proceso</w:t>
      </w:r>
      <w:r>
        <w:t>, también se debe resaltar que éste despacho fue rediseñado por la Dirección de Planificación y se incorporó una audiencia previa muy similar a la que se plantea en el CPA</w:t>
      </w:r>
      <w:r w:rsidRPr="00CF420C">
        <w:t>.</w:t>
      </w:r>
    </w:p>
    <w:p w:rsidR="00B21BF4" w:rsidRPr="00CF420C" w:rsidRDefault="00B21BF4" w:rsidP="00B21BF4">
      <w:pPr>
        <w:jc w:val="both"/>
      </w:pPr>
    </w:p>
    <w:p w:rsidR="00B21BF4" w:rsidRDefault="00B21BF4" w:rsidP="00B21BF4">
      <w:pPr>
        <w:jc w:val="both"/>
      </w:pPr>
      <w:r w:rsidRPr="00CF420C">
        <w:t>Por lo resultados obtenidos, se evidencia la necesidad de potenciar e</w:t>
      </w:r>
      <w:r>
        <w:t>sta práctica a nivel nacional. Actividad</w:t>
      </w:r>
      <w:r w:rsidRPr="00CF420C">
        <w:t xml:space="preserve"> que se fortalece con el Código Procesal Agrario, ya que se incluye como una de las reformas o implicaciones positivas para agilizar el proceso.</w:t>
      </w:r>
    </w:p>
    <w:p w:rsidR="00B21BF4" w:rsidRPr="00CF420C" w:rsidRDefault="00B21BF4" w:rsidP="00B21BF4">
      <w:pPr>
        <w:jc w:val="both"/>
      </w:pPr>
    </w:p>
    <w:p w:rsidR="00B21BF4" w:rsidRDefault="00B21BF4" w:rsidP="00B21BF4">
      <w:pPr>
        <w:jc w:val="both"/>
      </w:pPr>
      <w:r w:rsidRPr="00CF420C">
        <w:t xml:space="preserve">Mediante consulta efectuada a juezas y jueces coordinadores de los diferentes juzgados agrarios del país, mencionaron que no comparten la idea de crear plazas de profesionales para dedicarse a labores exclusivas de conciliación; </w:t>
      </w:r>
      <w:r>
        <w:t>resaltando</w:t>
      </w:r>
      <w:r w:rsidRPr="00CF420C">
        <w:t xml:space="preserve"> que se debe mantener la misma figura del Juez o Jueza para todas las fases. </w:t>
      </w:r>
    </w:p>
    <w:p w:rsidR="00B21BF4" w:rsidRPr="00CF420C" w:rsidRDefault="00B21BF4" w:rsidP="00B21BF4">
      <w:pPr>
        <w:jc w:val="both"/>
      </w:pPr>
    </w:p>
    <w:p w:rsidR="00B21BF4" w:rsidRPr="00CF420C" w:rsidRDefault="00B21BF4" w:rsidP="00B21BF4">
      <w:pPr>
        <w:jc w:val="both"/>
      </w:pPr>
      <w:r>
        <w:t>Adicionalmente, a</w:t>
      </w:r>
      <w:r w:rsidRPr="00CF420C">
        <w:t>gregan, que no se considera necesario un tercero para la Conciliación, ya que debe ser el mismo funcionario que conoce la causa desde el inicio, así orientando las partes, en caso de oposiciones que se puedan aceptar o homologar según lo establecido en el Código Agrario; además, que por</w:t>
      </w:r>
      <w:r>
        <w:t xml:space="preserve"> razones de economía procesal, c</w:t>
      </w:r>
      <w:r w:rsidRPr="00CF420C">
        <w:t xml:space="preserve">eleridad y calidad de justicia, es preferible una sola figura para todas las etapas; ya que eventualmente podrían existir dificultades en la fase de ejecución de acuerdos conciliatorios </w:t>
      </w:r>
      <w:r w:rsidRPr="00CF420C">
        <w:lastRenderedPageBreak/>
        <w:t>realizados por un juzgador (a) diferente al tramitador (a), del expediente.</w:t>
      </w:r>
      <w:r>
        <w:t xml:space="preserve"> Adicionalmente se indica, por parte de la Magistrada Escoto, en la sesión de trabajo que la figura de conciliación se podrían manejar con el personal del despacho, si hay dos jueces podrían rotarse la figura de conciliación uno con otro.</w:t>
      </w:r>
    </w:p>
    <w:p w:rsidR="00B21BF4" w:rsidRPr="00CF420C" w:rsidRDefault="00B21BF4" w:rsidP="00B21BF4">
      <w:pPr>
        <w:jc w:val="both"/>
        <w:rPr>
          <w:b/>
          <w:bCs/>
          <w:lang w:val="es-MX"/>
        </w:rPr>
      </w:pPr>
    </w:p>
    <w:p w:rsidR="00B21BF4" w:rsidRPr="00007DEF" w:rsidRDefault="00B21BF4" w:rsidP="00B21BF4">
      <w:pPr>
        <w:numPr>
          <w:ilvl w:val="0"/>
          <w:numId w:val="3"/>
        </w:numPr>
        <w:jc w:val="both"/>
        <w:rPr>
          <w:b/>
          <w:bCs/>
          <w:lang w:val="es-CR"/>
        </w:rPr>
      </w:pPr>
      <w:r w:rsidRPr="00CF420C">
        <w:rPr>
          <w:b/>
          <w:bCs/>
          <w:lang w:val="es-MX"/>
        </w:rPr>
        <w:t>Anális</w:t>
      </w:r>
      <w:r>
        <w:rPr>
          <w:b/>
          <w:bCs/>
          <w:lang w:val="es-MX"/>
        </w:rPr>
        <w:t>is de los procesos de ejecución</w:t>
      </w:r>
    </w:p>
    <w:p w:rsidR="00B21BF4" w:rsidRPr="00CF420C" w:rsidRDefault="00B21BF4" w:rsidP="00B21BF4">
      <w:pPr>
        <w:jc w:val="both"/>
        <w:rPr>
          <w:b/>
          <w:bCs/>
          <w:lang w:val="es-CR"/>
        </w:rPr>
      </w:pPr>
    </w:p>
    <w:p w:rsidR="00B21BF4" w:rsidRDefault="00B21BF4" w:rsidP="00B21BF4">
      <w:pPr>
        <w:pStyle w:val="Prrafodelista"/>
        <w:tabs>
          <w:tab w:val="left" w:pos="0"/>
        </w:tabs>
        <w:ind w:left="0"/>
        <w:jc w:val="both"/>
      </w:pPr>
      <w:r w:rsidRPr="00CF420C">
        <w:t xml:space="preserve">Los artículos 9 y 13 del CPA incorpora la figura de juzgadores en ejecución, para atender la jurisdicción agraria. Deberán asumir otras funciones incluso aquellas asignadas a las personas juzgadoras decisoras, cuando así se requiera. De ser necesario serán itinerantes, abarcando la competencia territorial de dos o más tribunales agrarios. </w:t>
      </w:r>
    </w:p>
    <w:p w:rsidR="00B21BF4" w:rsidRPr="00CF420C" w:rsidRDefault="00B21BF4" w:rsidP="00B21BF4">
      <w:pPr>
        <w:pStyle w:val="Prrafodelista"/>
        <w:tabs>
          <w:tab w:val="left" w:pos="0"/>
        </w:tabs>
        <w:ind w:left="0"/>
        <w:jc w:val="both"/>
      </w:pPr>
    </w:p>
    <w:p w:rsidR="00B21BF4" w:rsidRDefault="00B21BF4" w:rsidP="00B21BF4">
      <w:pPr>
        <w:pStyle w:val="Prrafodelista"/>
        <w:tabs>
          <w:tab w:val="left" w:pos="0"/>
        </w:tabs>
        <w:ind w:left="0"/>
        <w:jc w:val="both"/>
      </w:pPr>
      <w:r>
        <w:t>Para el análisis de este informe y determinar la carga de trabajo que tendría esta nueva figura que plantea el CPA (</w:t>
      </w:r>
      <w:r w:rsidRPr="00CF420C">
        <w:t>juzgadores en ejecución</w:t>
      </w:r>
      <w:r>
        <w:t>), y con ayuda de la Comisión de la Jurisdicción Agraria, se establece una lista por tipos de procesos que conocerían estos juzgadores, a seguir:</w:t>
      </w:r>
    </w:p>
    <w:p w:rsidR="00B21BF4" w:rsidRPr="00CF420C" w:rsidRDefault="00B21BF4" w:rsidP="00B21BF4">
      <w:pPr>
        <w:pStyle w:val="Prrafodelista"/>
        <w:tabs>
          <w:tab w:val="left" w:pos="0"/>
        </w:tabs>
        <w:ind w:left="0"/>
        <w:jc w:val="both"/>
      </w:pPr>
    </w:p>
    <w:p w:rsidR="00B21BF4" w:rsidRPr="00CF420C" w:rsidRDefault="00B21BF4" w:rsidP="00B21BF4">
      <w:pPr>
        <w:pStyle w:val="Prrafodelista"/>
        <w:numPr>
          <w:ilvl w:val="0"/>
          <w:numId w:val="8"/>
        </w:numPr>
        <w:tabs>
          <w:tab w:val="left" w:pos="0"/>
        </w:tabs>
        <w:jc w:val="both"/>
      </w:pPr>
      <w:r w:rsidRPr="00CF420C">
        <w:t>Monitorios</w:t>
      </w:r>
    </w:p>
    <w:p w:rsidR="00B21BF4" w:rsidRPr="00CF420C" w:rsidRDefault="00B21BF4" w:rsidP="00B21BF4">
      <w:pPr>
        <w:pStyle w:val="Prrafodelista"/>
        <w:numPr>
          <w:ilvl w:val="0"/>
          <w:numId w:val="8"/>
        </w:numPr>
        <w:tabs>
          <w:tab w:val="left" w:pos="0"/>
        </w:tabs>
        <w:jc w:val="both"/>
      </w:pPr>
      <w:r w:rsidRPr="00CF420C">
        <w:t>Prendarios</w:t>
      </w:r>
    </w:p>
    <w:p w:rsidR="00B21BF4" w:rsidRPr="00CF420C" w:rsidRDefault="00B21BF4" w:rsidP="00B21BF4">
      <w:pPr>
        <w:pStyle w:val="Prrafodelista"/>
        <w:numPr>
          <w:ilvl w:val="0"/>
          <w:numId w:val="8"/>
        </w:numPr>
        <w:tabs>
          <w:tab w:val="left" w:pos="0"/>
        </w:tabs>
        <w:jc w:val="both"/>
      </w:pPr>
      <w:r w:rsidRPr="00CF420C">
        <w:t>Hipotecarios</w:t>
      </w:r>
    </w:p>
    <w:p w:rsidR="00B21BF4" w:rsidRPr="00CF420C" w:rsidRDefault="00B21BF4" w:rsidP="00B21BF4">
      <w:pPr>
        <w:pStyle w:val="Prrafodelista"/>
        <w:numPr>
          <w:ilvl w:val="0"/>
          <w:numId w:val="8"/>
        </w:numPr>
        <w:tabs>
          <w:tab w:val="left" w:pos="0"/>
        </w:tabs>
        <w:jc w:val="both"/>
      </w:pPr>
      <w:r w:rsidRPr="00CF420C">
        <w:t>Homologación de conciliaciones</w:t>
      </w:r>
    </w:p>
    <w:p w:rsidR="00B21BF4" w:rsidRPr="00CF420C" w:rsidRDefault="00B21BF4" w:rsidP="00B21BF4">
      <w:pPr>
        <w:pStyle w:val="Prrafodelista"/>
        <w:numPr>
          <w:ilvl w:val="0"/>
          <w:numId w:val="8"/>
        </w:numPr>
        <w:tabs>
          <w:tab w:val="left" w:pos="0"/>
        </w:tabs>
        <w:jc w:val="both"/>
      </w:pPr>
      <w:r w:rsidRPr="00CF420C">
        <w:t>Homologación de transacción</w:t>
      </w:r>
    </w:p>
    <w:p w:rsidR="00B21BF4" w:rsidRPr="00CF420C" w:rsidRDefault="00B21BF4" w:rsidP="00B21BF4">
      <w:pPr>
        <w:pStyle w:val="Prrafodelista"/>
        <w:numPr>
          <w:ilvl w:val="0"/>
          <w:numId w:val="8"/>
        </w:numPr>
        <w:tabs>
          <w:tab w:val="left" w:pos="0"/>
        </w:tabs>
        <w:jc w:val="both"/>
      </w:pPr>
      <w:r w:rsidRPr="00CF420C">
        <w:t>Ejecución de sentencia en ordinarios</w:t>
      </w:r>
    </w:p>
    <w:p w:rsidR="00B21BF4" w:rsidRPr="00CF420C" w:rsidRDefault="00B21BF4" w:rsidP="00B21BF4">
      <w:pPr>
        <w:pStyle w:val="Prrafodelista"/>
        <w:numPr>
          <w:ilvl w:val="0"/>
          <w:numId w:val="8"/>
        </w:numPr>
        <w:tabs>
          <w:tab w:val="left" w:pos="0"/>
        </w:tabs>
        <w:jc w:val="both"/>
      </w:pPr>
      <w:r w:rsidRPr="00CF420C">
        <w:t>Ejecución de sumarios interdictales</w:t>
      </w:r>
    </w:p>
    <w:p w:rsidR="00B21BF4" w:rsidRPr="00CF420C" w:rsidRDefault="00B21BF4" w:rsidP="00B21BF4">
      <w:pPr>
        <w:pStyle w:val="Prrafodelista"/>
        <w:numPr>
          <w:ilvl w:val="0"/>
          <w:numId w:val="8"/>
        </w:numPr>
        <w:tabs>
          <w:tab w:val="left" w:pos="0"/>
        </w:tabs>
        <w:jc w:val="both"/>
      </w:pPr>
      <w:r w:rsidRPr="00CF420C">
        <w:t>Ejecución de sumarios de desahucio</w:t>
      </w:r>
    </w:p>
    <w:p w:rsidR="00B21BF4" w:rsidRPr="00CF420C" w:rsidRDefault="00B21BF4" w:rsidP="00B21BF4">
      <w:pPr>
        <w:pStyle w:val="Prrafodelista"/>
        <w:numPr>
          <w:ilvl w:val="0"/>
          <w:numId w:val="8"/>
        </w:numPr>
        <w:tabs>
          <w:tab w:val="left" w:pos="0"/>
        </w:tabs>
        <w:jc w:val="both"/>
      </w:pPr>
      <w:r w:rsidRPr="00CF420C">
        <w:t>Ejecución de sentencias penales que se pasan a agrario</w:t>
      </w:r>
    </w:p>
    <w:p w:rsidR="00B21BF4" w:rsidRPr="00CF420C" w:rsidRDefault="00B21BF4" w:rsidP="00B21BF4">
      <w:pPr>
        <w:pStyle w:val="Prrafodelista"/>
        <w:tabs>
          <w:tab w:val="left" w:pos="0"/>
        </w:tabs>
        <w:ind w:left="0"/>
        <w:jc w:val="both"/>
        <w:rPr>
          <w:b/>
        </w:rPr>
      </w:pPr>
    </w:p>
    <w:p w:rsidR="00B21BF4" w:rsidRPr="00CF420C" w:rsidRDefault="00B21BF4" w:rsidP="00B21BF4">
      <w:pPr>
        <w:pStyle w:val="Prrafodelista"/>
        <w:tabs>
          <w:tab w:val="left" w:pos="0"/>
        </w:tabs>
        <w:ind w:left="0"/>
        <w:jc w:val="both"/>
      </w:pPr>
      <w:r w:rsidRPr="00CF420C">
        <w:t>Sobre este particular, se determinó que dentro de las estadísticas formales de esta Dirección para el 2016, no se registran asuntos entrados en homologación de conciliaciones, de transacción y en ejecución de sentencias penales que se trasladan a Agrario.</w:t>
      </w:r>
    </w:p>
    <w:p w:rsidR="00B21BF4" w:rsidRPr="00CF420C" w:rsidRDefault="00B21BF4" w:rsidP="00B21BF4">
      <w:pPr>
        <w:pStyle w:val="Prrafodelista"/>
        <w:tabs>
          <w:tab w:val="left" w:pos="0"/>
        </w:tabs>
        <w:ind w:left="0"/>
        <w:jc w:val="both"/>
        <w:rPr>
          <w:b/>
        </w:rPr>
      </w:pPr>
    </w:p>
    <w:p w:rsidR="00B21BF4" w:rsidRPr="00CF420C" w:rsidRDefault="00B21BF4" w:rsidP="00B21BF4">
      <w:pPr>
        <w:pStyle w:val="Prrafodelista"/>
        <w:tabs>
          <w:tab w:val="left" w:pos="0"/>
        </w:tabs>
        <w:ind w:left="0"/>
        <w:jc w:val="both"/>
      </w:pPr>
      <w:r w:rsidRPr="00CF420C">
        <w:t xml:space="preserve">En </w:t>
      </w:r>
      <w:r>
        <w:t>el siguiente cuadro, se detalla</w:t>
      </w:r>
      <w:r w:rsidRPr="00CF420C">
        <w:t xml:space="preserve"> la cantidad de asuntos entrados por tipo de asuntos de ejecución para el 2016</w:t>
      </w:r>
      <w:r>
        <w:t>,</w:t>
      </w:r>
      <w:r w:rsidRPr="00CF420C">
        <w:t xml:space="preserve"> en los diferentes juzgados agrarios a nivel nacional:</w:t>
      </w:r>
    </w:p>
    <w:p w:rsidR="00B21BF4" w:rsidRDefault="00B21BF4" w:rsidP="00B21BF4">
      <w:pPr>
        <w:pStyle w:val="Prrafodelista"/>
        <w:tabs>
          <w:tab w:val="left" w:pos="0"/>
        </w:tabs>
        <w:ind w:left="0"/>
        <w:rPr>
          <w:b/>
        </w:rPr>
      </w:pPr>
    </w:p>
    <w:p w:rsidR="00B21BF4" w:rsidRDefault="00B21BF4" w:rsidP="00B21BF4">
      <w:pPr>
        <w:pStyle w:val="Prrafodelista"/>
        <w:tabs>
          <w:tab w:val="left" w:pos="0"/>
        </w:tabs>
        <w:ind w:left="0"/>
        <w:rPr>
          <w:b/>
        </w:rPr>
      </w:pPr>
    </w:p>
    <w:p w:rsidR="00B21BF4" w:rsidRDefault="00B21BF4" w:rsidP="00B21BF4">
      <w:pPr>
        <w:pStyle w:val="Prrafodelista"/>
        <w:tabs>
          <w:tab w:val="left" w:pos="0"/>
        </w:tabs>
        <w:ind w:left="0"/>
        <w:rPr>
          <w:b/>
        </w:rPr>
      </w:pPr>
    </w:p>
    <w:p w:rsidR="00B21BF4" w:rsidRDefault="00B21BF4" w:rsidP="00B21BF4">
      <w:pPr>
        <w:pStyle w:val="Prrafodelista"/>
        <w:tabs>
          <w:tab w:val="left" w:pos="0"/>
        </w:tabs>
        <w:ind w:left="0"/>
        <w:rPr>
          <w:b/>
        </w:rPr>
      </w:pPr>
    </w:p>
    <w:p w:rsidR="00B21BF4" w:rsidRDefault="00B21BF4" w:rsidP="00B21BF4">
      <w:pPr>
        <w:pStyle w:val="Prrafodelista"/>
        <w:tabs>
          <w:tab w:val="left" w:pos="0"/>
        </w:tabs>
        <w:ind w:left="0"/>
        <w:rPr>
          <w:b/>
        </w:rPr>
      </w:pPr>
    </w:p>
    <w:p w:rsidR="00B21BF4" w:rsidRDefault="00B21BF4" w:rsidP="00B21BF4">
      <w:pPr>
        <w:pStyle w:val="Prrafodelista"/>
        <w:tabs>
          <w:tab w:val="left" w:pos="0"/>
        </w:tabs>
        <w:ind w:left="0"/>
        <w:rPr>
          <w:b/>
        </w:rPr>
      </w:pPr>
    </w:p>
    <w:p w:rsidR="00B21BF4" w:rsidRDefault="00B21BF4" w:rsidP="00B21BF4">
      <w:pPr>
        <w:pStyle w:val="Prrafodelista"/>
        <w:tabs>
          <w:tab w:val="left" w:pos="0"/>
        </w:tabs>
        <w:ind w:left="0"/>
        <w:rPr>
          <w:b/>
        </w:rPr>
      </w:pPr>
    </w:p>
    <w:p w:rsidR="00B21BF4" w:rsidRDefault="00B21BF4" w:rsidP="00B21BF4">
      <w:pPr>
        <w:pStyle w:val="Prrafodelista"/>
        <w:tabs>
          <w:tab w:val="left" w:pos="0"/>
        </w:tabs>
        <w:ind w:left="0"/>
        <w:rPr>
          <w:b/>
        </w:rPr>
      </w:pPr>
    </w:p>
    <w:p w:rsidR="00B21BF4" w:rsidRDefault="00B21BF4" w:rsidP="00B21BF4">
      <w:pPr>
        <w:pStyle w:val="Prrafodelista"/>
        <w:tabs>
          <w:tab w:val="left" w:pos="0"/>
        </w:tabs>
        <w:ind w:left="0"/>
        <w:rPr>
          <w:b/>
        </w:rPr>
      </w:pPr>
    </w:p>
    <w:p w:rsidR="00B21BF4" w:rsidRDefault="00B21BF4" w:rsidP="00B21BF4">
      <w:pPr>
        <w:pStyle w:val="Prrafodelista"/>
        <w:tabs>
          <w:tab w:val="left" w:pos="0"/>
        </w:tabs>
        <w:ind w:left="0"/>
        <w:rPr>
          <w:b/>
        </w:rPr>
      </w:pPr>
    </w:p>
    <w:p w:rsidR="00B21BF4" w:rsidRDefault="00B21BF4" w:rsidP="00B21BF4">
      <w:pPr>
        <w:pStyle w:val="Prrafodelista"/>
        <w:tabs>
          <w:tab w:val="left" w:pos="0"/>
        </w:tabs>
        <w:ind w:left="0"/>
        <w:rPr>
          <w:b/>
        </w:rPr>
      </w:pPr>
    </w:p>
    <w:p w:rsidR="00B21BF4" w:rsidRDefault="00B21BF4" w:rsidP="00B21BF4">
      <w:pPr>
        <w:pStyle w:val="Prrafodelista"/>
        <w:tabs>
          <w:tab w:val="left" w:pos="0"/>
        </w:tabs>
        <w:ind w:left="0"/>
        <w:rPr>
          <w:b/>
        </w:rPr>
      </w:pPr>
    </w:p>
    <w:p w:rsidR="00B21BF4" w:rsidRDefault="00B21BF4" w:rsidP="00B21BF4">
      <w:pPr>
        <w:pStyle w:val="Prrafodelista"/>
        <w:tabs>
          <w:tab w:val="left" w:pos="0"/>
        </w:tabs>
        <w:ind w:left="0"/>
        <w:rPr>
          <w:b/>
        </w:rPr>
      </w:pPr>
    </w:p>
    <w:p w:rsidR="00B21BF4" w:rsidRPr="00CF420C" w:rsidRDefault="00B21BF4" w:rsidP="00B21BF4">
      <w:pPr>
        <w:pStyle w:val="Prrafodelista"/>
        <w:tabs>
          <w:tab w:val="left" w:pos="0"/>
        </w:tabs>
        <w:ind w:left="0"/>
        <w:jc w:val="center"/>
        <w:rPr>
          <w:b/>
        </w:rPr>
      </w:pPr>
      <w:r w:rsidRPr="00CF420C">
        <w:rPr>
          <w:b/>
        </w:rPr>
        <w:t>Cuadro</w:t>
      </w:r>
      <w:r>
        <w:rPr>
          <w:b/>
        </w:rPr>
        <w:t xml:space="preserve"> 14</w:t>
      </w:r>
    </w:p>
    <w:p w:rsidR="00B21BF4" w:rsidRPr="00CF420C" w:rsidRDefault="00B21BF4" w:rsidP="00B21BF4">
      <w:pPr>
        <w:pStyle w:val="Prrafodelista"/>
        <w:tabs>
          <w:tab w:val="left" w:pos="0"/>
        </w:tabs>
        <w:ind w:left="0"/>
        <w:jc w:val="center"/>
        <w:rPr>
          <w:b/>
        </w:rPr>
      </w:pPr>
      <w:r w:rsidRPr="00CF420C">
        <w:rPr>
          <w:b/>
        </w:rPr>
        <w:t>Cantidad de casos entrados por tipo de asuntos en ejecución en el 2016 para los diferentes juzgados agrarios a nivel nacional</w:t>
      </w:r>
    </w:p>
    <w:p w:rsidR="00B21BF4" w:rsidRDefault="00B21BF4" w:rsidP="00B21BF4">
      <w:pPr>
        <w:pStyle w:val="Prrafodelista"/>
        <w:tabs>
          <w:tab w:val="left" w:pos="0"/>
        </w:tabs>
        <w:ind w:left="0"/>
        <w:jc w:val="center"/>
      </w:pPr>
      <w:r>
        <w:rPr>
          <w:noProof/>
          <w:lang w:val="es-CR" w:eastAsia="es-CR"/>
        </w:rPr>
        <w:drawing>
          <wp:inline distT="0" distB="0" distL="0" distR="0">
            <wp:extent cx="6972300" cy="3695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6972300" cy="3695700"/>
                    </a:xfrm>
                    <a:prstGeom prst="rect">
                      <a:avLst/>
                    </a:prstGeom>
                    <a:noFill/>
                    <a:ln w="9525">
                      <a:noFill/>
                      <a:miter lim="800000"/>
                      <a:headEnd/>
                      <a:tailEnd/>
                    </a:ln>
                  </pic:spPr>
                </pic:pic>
              </a:graphicData>
            </a:graphic>
          </wp:inline>
        </w:drawing>
      </w:r>
    </w:p>
    <w:p w:rsidR="00B21BF4" w:rsidRPr="00FB10E4" w:rsidRDefault="00B21BF4" w:rsidP="00B21BF4">
      <w:pPr>
        <w:rPr>
          <w:sz w:val="18"/>
          <w:szCs w:val="18"/>
          <w:lang w:val="es-ES_tradnl" w:eastAsia="en-US"/>
        </w:rPr>
      </w:pPr>
      <w:r w:rsidRPr="00FB10E4">
        <w:rPr>
          <w:sz w:val="18"/>
          <w:szCs w:val="18"/>
          <w:lang w:val="es-ES_tradnl" w:eastAsia="en-US"/>
        </w:rPr>
        <w:t xml:space="preserve">Fuente: Elaboración propia con base en datos de la Sección de Estadística, </w:t>
      </w:r>
      <w:r>
        <w:rPr>
          <w:sz w:val="18"/>
          <w:szCs w:val="18"/>
          <w:lang w:val="es-ES_tradnl" w:eastAsia="en-US"/>
        </w:rPr>
        <w:t>Subproceso de Modernización</w:t>
      </w:r>
      <w:r w:rsidRPr="00FB10E4">
        <w:rPr>
          <w:sz w:val="18"/>
          <w:szCs w:val="18"/>
          <w:lang w:val="es-ES_tradnl" w:eastAsia="en-US"/>
        </w:rPr>
        <w:t xml:space="preserve"> </w:t>
      </w:r>
    </w:p>
    <w:p w:rsidR="00B21BF4" w:rsidRPr="00DC7964" w:rsidRDefault="00B21BF4" w:rsidP="00B21BF4">
      <w:pPr>
        <w:pStyle w:val="Prrafodelista"/>
        <w:tabs>
          <w:tab w:val="left" w:pos="0"/>
        </w:tabs>
        <w:ind w:left="0"/>
        <w:jc w:val="both"/>
        <w:rPr>
          <w:b/>
          <w:lang w:val="es-ES_tradnl"/>
        </w:rPr>
      </w:pPr>
    </w:p>
    <w:p w:rsidR="00B21BF4" w:rsidRPr="00CF420C" w:rsidRDefault="00B21BF4" w:rsidP="00B21BF4">
      <w:pPr>
        <w:pStyle w:val="Prrafodelista"/>
        <w:tabs>
          <w:tab w:val="left" w:pos="0"/>
        </w:tabs>
        <w:ind w:left="0"/>
        <w:rPr>
          <w:lang w:val="es-MX"/>
        </w:rPr>
      </w:pPr>
      <w:r>
        <w:rPr>
          <w:lang w:val="es-MX"/>
        </w:rPr>
        <w:t xml:space="preserve">De </w:t>
      </w:r>
      <w:r w:rsidRPr="00CF420C">
        <w:rPr>
          <w:lang w:val="es-MX"/>
        </w:rPr>
        <w:t>los datos anteriores se infiere:</w:t>
      </w:r>
    </w:p>
    <w:p w:rsidR="00B21BF4" w:rsidRPr="00CF420C" w:rsidRDefault="00B21BF4" w:rsidP="00B21BF4">
      <w:pPr>
        <w:pStyle w:val="Prrafodelista"/>
        <w:tabs>
          <w:tab w:val="left" w:pos="0"/>
        </w:tabs>
        <w:ind w:left="0"/>
        <w:rPr>
          <w:b/>
          <w:lang w:val="es-MX"/>
        </w:rPr>
      </w:pPr>
    </w:p>
    <w:p w:rsidR="00B21BF4" w:rsidRPr="00CF420C" w:rsidRDefault="00B21BF4" w:rsidP="00B21BF4">
      <w:pPr>
        <w:pStyle w:val="Prrafodelista"/>
        <w:numPr>
          <w:ilvl w:val="0"/>
          <w:numId w:val="9"/>
        </w:numPr>
        <w:tabs>
          <w:tab w:val="left" w:pos="0"/>
        </w:tabs>
        <w:spacing w:after="200" w:line="276" w:lineRule="auto"/>
        <w:contextualSpacing/>
        <w:jc w:val="both"/>
      </w:pPr>
      <w:r w:rsidRPr="00CF420C">
        <w:rPr>
          <w:lang w:val="es-MX"/>
        </w:rPr>
        <w:t>La entrada anual por</w:t>
      </w:r>
      <w:r>
        <w:t xml:space="preserve"> ejecución representan un </w:t>
      </w:r>
      <w:r w:rsidRPr="00CF420C">
        <w:t>25.18% del t</w:t>
      </w:r>
      <w:r>
        <w:t xml:space="preserve">otal de los asuntos ingresados </w:t>
      </w:r>
      <w:r w:rsidRPr="00CF420C">
        <w:t>agrari</w:t>
      </w:r>
      <w:r>
        <w:t xml:space="preserve">os a nivel nacional; es decir, </w:t>
      </w:r>
      <w:r w:rsidRPr="00CF420C">
        <w:t xml:space="preserve">aproximadamente un promedio anual </w:t>
      </w:r>
      <w:r>
        <w:t xml:space="preserve">de </w:t>
      </w:r>
      <w:r w:rsidRPr="00CF420C">
        <w:t>770 asuntos. En términos generales, esta variable representa apenas una cuarta parte de la carga de trabajo total a nivel nacional de estos juzgados.</w:t>
      </w:r>
    </w:p>
    <w:p w:rsidR="00B21BF4" w:rsidRPr="00CF420C" w:rsidRDefault="00B21BF4" w:rsidP="00B21BF4">
      <w:pPr>
        <w:pStyle w:val="Prrafodelista"/>
        <w:numPr>
          <w:ilvl w:val="0"/>
          <w:numId w:val="9"/>
        </w:numPr>
        <w:tabs>
          <w:tab w:val="left" w:pos="0"/>
        </w:tabs>
        <w:spacing w:after="200" w:line="276" w:lineRule="auto"/>
        <w:contextualSpacing/>
        <w:jc w:val="both"/>
      </w:pPr>
      <w:r w:rsidRPr="00CF420C">
        <w:t>En promedio por año, cada despacho agrario recibe 51 asuntos, aproximadamente 5 por mes y menos de un asunto por día; es decir, a lo sumo se ingresa uno por semana en cada despacho</w:t>
      </w:r>
      <w:r>
        <w:t>,</w:t>
      </w:r>
      <w:r w:rsidRPr="00CF420C">
        <w:t xml:space="preserve"> lo cual evidencia que la carga de trabajo por concepto de esta variable es baja.</w:t>
      </w:r>
    </w:p>
    <w:p w:rsidR="00B21BF4" w:rsidRPr="00CF420C" w:rsidRDefault="00B21BF4" w:rsidP="00B21BF4">
      <w:pPr>
        <w:pStyle w:val="Prrafodelista"/>
        <w:numPr>
          <w:ilvl w:val="0"/>
          <w:numId w:val="9"/>
        </w:numPr>
        <w:tabs>
          <w:tab w:val="left" w:pos="0"/>
        </w:tabs>
        <w:spacing w:after="200" w:line="276" w:lineRule="auto"/>
        <w:contextualSpacing/>
        <w:jc w:val="both"/>
      </w:pPr>
      <w:r w:rsidRPr="00CF420C">
        <w:t xml:space="preserve">Se observa que </w:t>
      </w:r>
      <w:r>
        <w:t>cuatro</w:t>
      </w:r>
      <w:r w:rsidRPr="00CF420C">
        <w:t xml:space="preserve"> de esos despachos (Alajuela, San Carlos, Buenos Aires y Turrialba) son los que reportan el mayor peso relativo de asuntos entrados por ejecución, mostrando valores entre un 38.18% y un 48.18%.</w:t>
      </w:r>
    </w:p>
    <w:p w:rsidR="00B21BF4" w:rsidRPr="00CF420C" w:rsidRDefault="00B21BF4" w:rsidP="00B21BF4">
      <w:pPr>
        <w:pStyle w:val="Prrafodelista"/>
        <w:numPr>
          <w:ilvl w:val="0"/>
          <w:numId w:val="9"/>
        </w:numPr>
        <w:tabs>
          <w:tab w:val="left" w:pos="0"/>
        </w:tabs>
        <w:spacing w:after="200" w:line="276" w:lineRule="auto"/>
        <w:contextualSpacing/>
        <w:jc w:val="both"/>
      </w:pPr>
      <w:r w:rsidRPr="00CF420C">
        <w:t>Los interdictos muestran la mayor entrada absoluto anual (438 asuntos), seguido de los monitorios (167) y los ejecutivos hipotecarios (125).</w:t>
      </w:r>
    </w:p>
    <w:p w:rsidR="00B21BF4" w:rsidRPr="00CF420C" w:rsidRDefault="00B21BF4" w:rsidP="00B21BF4">
      <w:pPr>
        <w:pStyle w:val="Prrafodelista"/>
        <w:tabs>
          <w:tab w:val="left" w:pos="0"/>
        </w:tabs>
        <w:ind w:left="0"/>
        <w:jc w:val="both"/>
        <w:rPr>
          <w:b/>
          <w:lang w:val="es-CR"/>
        </w:rPr>
      </w:pPr>
    </w:p>
    <w:p w:rsidR="00B21BF4" w:rsidRPr="00CF420C" w:rsidRDefault="00B21BF4" w:rsidP="00B21BF4">
      <w:pPr>
        <w:pStyle w:val="Prrafodelista"/>
        <w:tabs>
          <w:tab w:val="left" w:pos="0"/>
        </w:tabs>
        <w:ind w:left="0"/>
        <w:jc w:val="both"/>
      </w:pPr>
      <w:r w:rsidRPr="00CF420C">
        <w:lastRenderedPageBreak/>
        <w:t>Adicionalmente, en consulta efectuada a juezas y jueces de esta materia a nivel nacional sobre la posibilidad de disponer de un grupo de profesionales para realizar el dictado de sentencias de ejecución indicaron:</w:t>
      </w:r>
    </w:p>
    <w:p w:rsidR="00B21BF4" w:rsidRPr="00CF420C" w:rsidRDefault="00B21BF4" w:rsidP="00B21BF4">
      <w:pPr>
        <w:pStyle w:val="Prrafodelista"/>
        <w:tabs>
          <w:tab w:val="left" w:pos="0"/>
        </w:tabs>
        <w:ind w:left="0"/>
        <w:jc w:val="both"/>
        <w:rPr>
          <w:b/>
        </w:rPr>
      </w:pPr>
    </w:p>
    <w:p w:rsidR="00B21BF4" w:rsidRPr="00CF420C" w:rsidRDefault="00B21BF4" w:rsidP="00B21BF4">
      <w:pPr>
        <w:numPr>
          <w:ilvl w:val="0"/>
          <w:numId w:val="10"/>
        </w:numPr>
        <w:spacing w:after="200" w:line="276" w:lineRule="auto"/>
        <w:jc w:val="both"/>
      </w:pPr>
      <w:r w:rsidRPr="00CF420C">
        <w:t xml:space="preserve">Que se debe mantener la misma figura del Juez o Jueza para todas las fases. Lo anterior porque el Juez que concilia debe de anticipar y diseñar el acuerdo a los efectos de su ejecución, y es preferible que lo ejecute el que lo diseñó, dado el nivel de complejidad de la materia.   Además; </w:t>
      </w:r>
      <w:r>
        <w:t xml:space="preserve">por </w:t>
      </w:r>
      <w:r w:rsidRPr="00CF420C">
        <w:t xml:space="preserve">razones de economía, celeridad y calidad de justicia, es preferible una sola figura para todas las etapas. </w:t>
      </w:r>
    </w:p>
    <w:p w:rsidR="00B21BF4" w:rsidRPr="00CF420C" w:rsidRDefault="00B21BF4" w:rsidP="00B21BF4">
      <w:pPr>
        <w:numPr>
          <w:ilvl w:val="0"/>
          <w:numId w:val="10"/>
        </w:numPr>
        <w:spacing w:after="200" w:line="276" w:lineRule="auto"/>
        <w:jc w:val="both"/>
      </w:pPr>
      <w:r w:rsidRPr="00CF420C">
        <w:t>Aunado a lo anterior, manifiestan que por la carga de trabajo que representan los asuntos entrad</w:t>
      </w:r>
      <w:r>
        <w:t>o</w:t>
      </w:r>
      <w:r w:rsidRPr="00CF420C">
        <w:t xml:space="preserve">s de esta naturaleza,  no resulta necesario que juezas o jueces ejecutores tramiten de manera independiente esta etapa del proceso principal, pues precisamente se garantiza así que los procesos avancen de una manera más ágil para su tramitación. </w:t>
      </w:r>
    </w:p>
    <w:p w:rsidR="00B21BF4" w:rsidRPr="00CF420C" w:rsidRDefault="00B21BF4" w:rsidP="00B21BF4">
      <w:pPr>
        <w:numPr>
          <w:ilvl w:val="0"/>
          <w:numId w:val="10"/>
        </w:numPr>
        <w:spacing w:after="200" w:line="276" w:lineRule="auto"/>
        <w:jc w:val="both"/>
      </w:pPr>
      <w:r w:rsidRPr="00CF420C">
        <w:t xml:space="preserve">Al ser el mismo funcionario que conoce la causa desde el inicio, orienta a las partes, en caso de preposiciones que se puedan aceptar u homologar según lo establecido en el código agrario. </w:t>
      </w:r>
    </w:p>
    <w:p w:rsidR="00B21BF4" w:rsidRPr="00CF420C" w:rsidRDefault="00B21BF4" w:rsidP="00B21BF4">
      <w:pPr>
        <w:numPr>
          <w:ilvl w:val="0"/>
          <w:numId w:val="10"/>
        </w:numPr>
        <w:spacing w:after="200" w:line="276" w:lineRule="auto"/>
        <w:jc w:val="both"/>
      </w:pPr>
      <w:r w:rsidRPr="00CF420C">
        <w:t>Al ser mismo Juez o Jueza que realiza la ejecución, conoce el expediente; lo que permite proteger la identidad física del juzgador.</w:t>
      </w:r>
    </w:p>
    <w:p w:rsidR="00B21BF4" w:rsidRPr="00CF420C" w:rsidRDefault="00B21BF4" w:rsidP="00B21BF4">
      <w:pPr>
        <w:numPr>
          <w:ilvl w:val="0"/>
          <w:numId w:val="10"/>
        </w:numPr>
        <w:spacing w:after="200" w:line="276" w:lineRule="auto"/>
        <w:jc w:val="both"/>
      </w:pPr>
      <w:r w:rsidRPr="00CF420C">
        <w:t>En el caso del período de ejecución, no sabe hasta dónde es requerido un grupo de funcionarios judiciales a tiempo completo, ya que la mayoría de los casos son de trámites rápido, con excepción de algunos caso como las ejecuciones de sentencias de ordinarios, aun así considera que al tomar una decisión, sería importante considera medir las cargas de trabajo, ya que de ser factible, ayudaría a alivianar la demanda del proceso.</w:t>
      </w:r>
    </w:p>
    <w:p w:rsidR="00B21BF4" w:rsidRDefault="00B21BF4" w:rsidP="00B21BF4">
      <w:pPr>
        <w:numPr>
          <w:ilvl w:val="0"/>
          <w:numId w:val="10"/>
        </w:numPr>
        <w:spacing w:after="200" w:line="276" w:lineRule="auto"/>
        <w:jc w:val="both"/>
      </w:pPr>
      <w:r w:rsidRPr="00CF420C">
        <w:t>El 73,33% de los jueces o juezas consultados, indican que no es conveniente por la especialización de la materia que terceras personas intervenga</w:t>
      </w:r>
      <w:r>
        <w:t>n</w:t>
      </w:r>
      <w:r w:rsidRPr="00CF420C">
        <w:t xml:space="preserve"> en los proceso de conciliación y en la Fases de Ejecución.  </w:t>
      </w:r>
    </w:p>
    <w:p w:rsidR="00B21BF4" w:rsidRPr="00CF420C" w:rsidRDefault="00B21BF4" w:rsidP="00B21BF4">
      <w:pPr>
        <w:numPr>
          <w:ilvl w:val="0"/>
          <w:numId w:val="10"/>
        </w:numPr>
        <w:spacing w:after="200" w:line="276" w:lineRule="auto"/>
        <w:jc w:val="both"/>
      </w:pPr>
      <w:r>
        <w:t>En el CPA, artículos 9 y 13 se pide la figura de un equipo especializado en ejecución, pero deja abierta la posibilidad de que estas plazas puedan atender otras funciones (incluso aquellas asignadas a las personas juzgadoras decisoras)  asociadas a las labores operativas de los despachos. Lo anterior bajo el supuesto de que se prevé que estas plazas tengan una baja carga de trabajo.</w:t>
      </w:r>
    </w:p>
    <w:p w:rsidR="00B21BF4" w:rsidRPr="00CF420C" w:rsidRDefault="00B21BF4" w:rsidP="00B21BF4">
      <w:pPr>
        <w:jc w:val="both"/>
      </w:pPr>
    </w:p>
    <w:p w:rsidR="00B21BF4" w:rsidRDefault="00B21BF4" w:rsidP="00B21BF4">
      <w:pPr>
        <w:jc w:val="both"/>
      </w:pPr>
      <w:r w:rsidRPr="00421665">
        <w:t>La recopilación de la información anterior podrá ser verificada en el anexo 10.</w:t>
      </w:r>
    </w:p>
    <w:p w:rsidR="00B21BF4" w:rsidRDefault="00B21BF4" w:rsidP="00B21BF4">
      <w:pPr>
        <w:jc w:val="both"/>
      </w:pPr>
    </w:p>
    <w:p w:rsidR="00536F5A" w:rsidRDefault="00536F5A" w:rsidP="00B21BF4">
      <w:pPr>
        <w:jc w:val="both"/>
      </w:pPr>
    </w:p>
    <w:p w:rsidR="00536F5A" w:rsidRDefault="00536F5A" w:rsidP="00B21BF4">
      <w:pPr>
        <w:jc w:val="both"/>
      </w:pPr>
    </w:p>
    <w:p w:rsidR="00536F5A" w:rsidRDefault="00536F5A" w:rsidP="00B21BF4">
      <w:pPr>
        <w:jc w:val="both"/>
      </w:pPr>
    </w:p>
    <w:p w:rsidR="00B21BF4" w:rsidRDefault="00B21BF4" w:rsidP="00B21BF4">
      <w:pPr>
        <w:jc w:val="both"/>
        <w:rPr>
          <w:b/>
        </w:rPr>
      </w:pPr>
      <w:r>
        <w:rPr>
          <w:b/>
        </w:rPr>
        <w:lastRenderedPageBreak/>
        <w:t>9.1. Valoración de un equipo especializado en ejecución</w:t>
      </w:r>
    </w:p>
    <w:p w:rsidR="00B21BF4" w:rsidRDefault="00B21BF4" w:rsidP="00B21BF4">
      <w:pPr>
        <w:jc w:val="both"/>
        <w:rPr>
          <w:b/>
        </w:rPr>
      </w:pPr>
    </w:p>
    <w:p w:rsidR="00B21BF4" w:rsidRDefault="00B21BF4" w:rsidP="00B21BF4">
      <w:pPr>
        <w:jc w:val="both"/>
        <w:rPr>
          <w:lang w:eastAsia="en-US"/>
        </w:rPr>
      </w:pPr>
      <w:r>
        <w:rPr>
          <w:lang w:eastAsia="en-US"/>
        </w:rPr>
        <w:t>A continuación se presenta posibles escenarios para la conformación del equipo especializado de ejecución, considerando la carga de trabajo que se presentó durante el 2016.</w:t>
      </w:r>
    </w:p>
    <w:p w:rsidR="00B21BF4" w:rsidRDefault="00B21BF4" w:rsidP="00B21BF4">
      <w:pPr>
        <w:jc w:val="both"/>
        <w:rPr>
          <w:lang w:eastAsia="en-US"/>
        </w:rPr>
      </w:pPr>
    </w:p>
    <w:p w:rsidR="00B21BF4" w:rsidRDefault="00B21BF4" w:rsidP="00B21BF4">
      <w:pPr>
        <w:jc w:val="both"/>
        <w:rPr>
          <w:b/>
          <w:lang w:eastAsia="en-US"/>
        </w:rPr>
      </w:pPr>
      <w:r>
        <w:rPr>
          <w:b/>
          <w:lang w:eastAsia="en-US"/>
        </w:rPr>
        <w:t>9.1.1. Primer escenario de la carga de trabajo de los Juzgados Agrarios.</w:t>
      </w:r>
    </w:p>
    <w:p w:rsidR="00B21BF4" w:rsidRDefault="00B21BF4" w:rsidP="00B21BF4">
      <w:pPr>
        <w:jc w:val="both"/>
        <w:rPr>
          <w:b/>
          <w:lang w:eastAsia="en-US"/>
        </w:rPr>
      </w:pPr>
    </w:p>
    <w:p w:rsidR="00B21BF4" w:rsidRDefault="00B21BF4" w:rsidP="00B21BF4">
      <w:pPr>
        <w:jc w:val="both"/>
        <w:rPr>
          <w:lang w:eastAsia="en-US"/>
        </w:rPr>
      </w:pPr>
      <w:r>
        <w:rPr>
          <w:lang w:eastAsia="en-US"/>
        </w:rPr>
        <w:t>A continuación, se muestra un cuadro que detalla el comportamiento de los asuntos entrados de los juzgados agrarios en el 2016, incluyendo los asuntos de ejecución.</w:t>
      </w:r>
    </w:p>
    <w:p w:rsidR="00B21BF4" w:rsidRDefault="00B21BF4" w:rsidP="00B21BF4">
      <w:pPr>
        <w:jc w:val="both"/>
        <w:rPr>
          <w:lang w:eastAsia="en-US"/>
        </w:rPr>
      </w:pPr>
    </w:p>
    <w:p w:rsidR="00B21BF4" w:rsidRPr="00F85266" w:rsidRDefault="00B21BF4" w:rsidP="00B21BF4">
      <w:pPr>
        <w:jc w:val="center"/>
        <w:rPr>
          <w:b/>
          <w:lang w:eastAsia="en-US"/>
        </w:rPr>
      </w:pPr>
      <w:r w:rsidRPr="00F85266">
        <w:rPr>
          <w:b/>
          <w:lang w:eastAsia="en-US"/>
        </w:rPr>
        <w:t>Cuadro 1</w:t>
      </w:r>
      <w:r>
        <w:rPr>
          <w:b/>
          <w:lang w:eastAsia="en-US"/>
        </w:rPr>
        <w:t>5</w:t>
      </w:r>
      <w:r w:rsidRPr="00F85266">
        <w:rPr>
          <w:b/>
          <w:lang w:eastAsia="en-US"/>
        </w:rPr>
        <w:t>.</w:t>
      </w:r>
    </w:p>
    <w:p w:rsidR="00B21BF4" w:rsidRDefault="00B21BF4" w:rsidP="00B21BF4">
      <w:pPr>
        <w:jc w:val="center"/>
        <w:rPr>
          <w:b/>
          <w:lang w:eastAsia="en-US"/>
        </w:rPr>
      </w:pPr>
      <w:r w:rsidRPr="00F85266">
        <w:rPr>
          <w:b/>
          <w:lang w:eastAsia="en-US"/>
        </w:rPr>
        <w:t>Carga de trabajo de los juzgados agrarios considerando los asuntos en ejecución.</w:t>
      </w:r>
      <w:r>
        <w:rPr>
          <w:b/>
          <w:lang w:eastAsia="en-US"/>
        </w:rPr>
        <w:t xml:space="preserve"> </w:t>
      </w:r>
    </w:p>
    <w:p w:rsidR="00B21BF4" w:rsidRDefault="00B21BF4" w:rsidP="00B21BF4">
      <w:pPr>
        <w:jc w:val="center"/>
        <w:rPr>
          <w:b/>
          <w:lang w:eastAsia="en-US"/>
        </w:rPr>
      </w:pPr>
      <w:r>
        <w:rPr>
          <w:b/>
          <w:lang w:eastAsia="en-US"/>
        </w:rPr>
        <w:t>Periodo 2016</w:t>
      </w:r>
    </w:p>
    <w:tbl>
      <w:tblPr>
        <w:tblW w:w="9244" w:type="dxa"/>
        <w:jc w:val="center"/>
        <w:tblCellMar>
          <w:left w:w="0" w:type="dxa"/>
          <w:right w:w="0" w:type="dxa"/>
        </w:tblCellMar>
        <w:tblLook w:val="0600"/>
      </w:tblPr>
      <w:tblGrid>
        <w:gridCol w:w="2686"/>
        <w:gridCol w:w="762"/>
        <w:gridCol w:w="933"/>
        <w:gridCol w:w="872"/>
        <w:gridCol w:w="1012"/>
        <w:gridCol w:w="989"/>
        <w:gridCol w:w="1990"/>
      </w:tblGrid>
      <w:tr w:rsidR="00B21BF4" w:rsidRPr="00C83166" w:rsidTr="009B4C0C">
        <w:trPr>
          <w:trHeight w:val="1305"/>
          <w:jc w:val="center"/>
        </w:trPr>
        <w:tc>
          <w:tcPr>
            <w:tcW w:w="2686" w:type="dxa"/>
            <w:tcBorders>
              <w:top w:val="single" w:sz="4" w:space="0" w:color="000000"/>
              <w:left w:val="single" w:sz="4" w:space="0" w:color="000000"/>
              <w:bottom w:val="single" w:sz="4" w:space="0" w:color="000000"/>
              <w:right w:val="single" w:sz="4" w:space="0" w:color="000000"/>
            </w:tcBorders>
            <w:shd w:val="clear" w:color="auto" w:fill="00B0F0"/>
            <w:tcMar>
              <w:top w:w="9" w:type="dxa"/>
              <w:left w:w="9" w:type="dxa"/>
              <w:bottom w:w="0" w:type="dxa"/>
              <w:right w:w="9" w:type="dxa"/>
            </w:tcMar>
            <w:vAlign w:val="center"/>
            <w:hideMark/>
          </w:tcPr>
          <w:p w:rsidR="00B21BF4" w:rsidRPr="00C83166" w:rsidRDefault="00B21BF4" w:rsidP="009B4C0C">
            <w:pPr>
              <w:jc w:val="center"/>
              <w:rPr>
                <w:b/>
                <w:sz w:val="16"/>
                <w:lang w:val="es-CR" w:eastAsia="en-US"/>
              </w:rPr>
            </w:pPr>
            <w:r w:rsidRPr="00C83166">
              <w:rPr>
                <w:b/>
                <w:bCs/>
                <w:sz w:val="16"/>
                <w:lang w:val="es-CR" w:eastAsia="en-US"/>
              </w:rPr>
              <w:t>Despachos</w:t>
            </w:r>
          </w:p>
        </w:tc>
        <w:tc>
          <w:tcPr>
            <w:tcW w:w="762" w:type="dxa"/>
            <w:tcBorders>
              <w:top w:val="single" w:sz="4" w:space="0" w:color="000000"/>
              <w:left w:val="single" w:sz="4" w:space="0" w:color="000000"/>
              <w:bottom w:val="single" w:sz="4" w:space="0" w:color="000000"/>
              <w:right w:val="single" w:sz="4" w:space="0" w:color="000000"/>
            </w:tcBorders>
            <w:shd w:val="clear" w:color="auto" w:fill="00B0F0"/>
            <w:tcMar>
              <w:top w:w="9" w:type="dxa"/>
              <w:left w:w="9" w:type="dxa"/>
              <w:bottom w:w="0" w:type="dxa"/>
              <w:right w:w="9" w:type="dxa"/>
            </w:tcMar>
            <w:vAlign w:val="center"/>
            <w:hideMark/>
          </w:tcPr>
          <w:p w:rsidR="00B21BF4" w:rsidRPr="00C83166" w:rsidRDefault="00B21BF4" w:rsidP="009B4C0C">
            <w:pPr>
              <w:jc w:val="center"/>
              <w:rPr>
                <w:b/>
                <w:sz w:val="16"/>
                <w:lang w:val="es-CR" w:eastAsia="en-US"/>
              </w:rPr>
            </w:pPr>
            <w:r w:rsidRPr="00C83166">
              <w:rPr>
                <w:b/>
                <w:bCs/>
                <w:sz w:val="16"/>
                <w:lang w:val="es-CR" w:eastAsia="en-US"/>
              </w:rPr>
              <w:t>Cantidad total de asuntos entrados</w:t>
            </w:r>
          </w:p>
        </w:tc>
        <w:tc>
          <w:tcPr>
            <w:tcW w:w="933" w:type="dxa"/>
            <w:tcBorders>
              <w:top w:val="single" w:sz="4" w:space="0" w:color="000000"/>
              <w:left w:val="single" w:sz="4" w:space="0" w:color="000000"/>
              <w:bottom w:val="single" w:sz="4" w:space="0" w:color="000000"/>
              <w:right w:val="single" w:sz="4" w:space="0" w:color="000000"/>
            </w:tcBorders>
            <w:shd w:val="clear" w:color="auto" w:fill="00B0F0"/>
            <w:tcMar>
              <w:top w:w="9" w:type="dxa"/>
              <w:left w:w="9" w:type="dxa"/>
              <w:bottom w:w="0" w:type="dxa"/>
              <w:right w:w="9" w:type="dxa"/>
            </w:tcMar>
            <w:vAlign w:val="center"/>
            <w:hideMark/>
          </w:tcPr>
          <w:p w:rsidR="00B21BF4" w:rsidRPr="00C83166" w:rsidRDefault="00B21BF4" w:rsidP="009B4C0C">
            <w:pPr>
              <w:jc w:val="center"/>
              <w:rPr>
                <w:b/>
                <w:sz w:val="16"/>
                <w:lang w:val="es-CR" w:eastAsia="en-US"/>
              </w:rPr>
            </w:pPr>
            <w:r w:rsidRPr="00C83166">
              <w:rPr>
                <w:b/>
                <w:bCs/>
                <w:sz w:val="16"/>
                <w:lang w:val="es-CR" w:eastAsia="en-US"/>
              </w:rPr>
              <w:t>Total anual de asuntos de ejecución</w:t>
            </w:r>
          </w:p>
        </w:tc>
        <w:tc>
          <w:tcPr>
            <w:tcW w:w="872" w:type="dxa"/>
            <w:tcBorders>
              <w:top w:val="single" w:sz="4" w:space="0" w:color="000000"/>
              <w:left w:val="single" w:sz="4" w:space="0" w:color="000000"/>
              <w:bottom w:val="single" w:sz="4" w:space="0" w:color="000000"/>
              <w:right w:val="single" w:sz="4" w:space="0" w:color="000000"/>
            </w:tcBorders>
            <w:shd w:val="clear" w:color="auto" w:fill="00B0F0"/>
            <w:tcMar>
              <w:top w:w="9" w:type="dxa"/>
              <w:left w:w="9" w:type="dxa"/>
              <w:bottom w:w="0" w:type="dxa"/>
              <w:right w:w="9" w:type="dxa"/>
            </w:tcMar>
            <w:vAlign w:val="center"/>
            <w:hideMark/>
          </w:tcPr>
          <w:p w:rsidR="00B21BF4" w:rsidRPr="00C83166" w:rsidRDefault="00B21BF4" w:rsidP="009B4C0C">
            <w:pPr>
              <w:jc w:val="center"/>
              <w:rPr>
                <w:b/>
                <w:sz w:val="16"/>
                <w:lang w:val="es-CR" w:eastAsia="en-US"/>
              </w:rPr>
            </w:pPr>
            <w:r w:rsidRPr="00C83166">
              <w:rPr>
                <w:b/>
                <w:bCs/>
                <w:sz w:val="16"/>
                <w:lang w:val="es-CR" w:eastAsia="en-US"/>
              </w:rPr>
              <w:t>Cantidad de Juezas o Jueces</w:t>
            </w:r>
          </w:p>
        </w:tc>
        <w:tc>
          <w:tcPr>
            <w:tcW w:w="1012" w:type="dxa"/>
            <w:tcBorders>
              <w:top w:val="single" w:sz="4" w:space="0" w:color="000000"/>
              <w:left w:val="single" w:sz="4" w:space="0" w:color="000000"/>
              <w:bottom w:val="single" w:sz="4" w:space="0" w:color="000000"/>
              <w:right w:val="single" w:sz="4" w:space="0" w:color="000000"/>
            </w:tcBorders>
            <w:shd w:val="clear" w:color="auto" w:fill="00B0F0"/>
            <w:tcMar>
              <w:top w:w="9" w:type="dxa"/>
              <w:left w:w="9" w:type="dxa"/>
              <w:bottom w:w="0" w:type="dxa"/>
              <w:right w:w="9" w:type="dxa"/>
            </w:tcMar>
            <w:vAlign w:val="center"/>
            <w:hideMark/>
          </w:tcPr>
          <w:p w:rsidR="00B21BF4" w:rsidRPr="00C83166" w:rsidRDefault="00B21BF4" w:rsidP="009B4C0C">
            <w:pPr>
              <w:jc w:val="center"/>
              <w:rPr>
                <w:b/>
                <w:sz w:val="16"/>
                <w:lang w:val="es-CR" w:eastAsia="en-US"/>
              </w:rPr>
            </w:pPr>
            <w:r w:rsidRPr="00C83166">
              <w:rPr>
                <w:b/>
                <w:bCs/>
                <w:sz w:val="16"/>
                <w:lang w:val="es-CR" w:eastAsia="en-US"/>
              </w:rPr>
              <w:t>Carga de trabajo esperada sin ejecución</w:t>
            </w:r>
          </w:p>
        </w:tc>
        <w:tc>
          <w:tcPr>
            <w:tcW w:w="989" w:type="dxa"/>
            <w:tcBorders>
              <w:top w:val="single" w:sz="4" w:space="0" w:color="000000"/>
              <w:left w:val="single" w:sz="4" w:space="0" w:color="000000"/>
              <w:bottom w:val="single" w:sz="4" w:space="0" w:color="000000"/>
              <w:right w:val="single" w:sz="4" w:space="0" w:color="000000"/>
            </w:tcBorders>
            <w:shd w:val="clear" w:color="auto" w:fill="00B0F0"/>
            <w:tcMar>
              <w:top w:w="9" w:type="dxa"/>
              <w:left w:w="9" w:type="dxa"/>
              <w:bottom w:w="0" w:type="dxa"/>
              <w:right w:w="9" w:type="dxa"/>
            </w:tcMar>
            <w:vAlign w:val="center"/>
            <w:hideMark/>
          </w:tcPr>
          <w:p w:rsidR="00B21BF4" w:rsidRPr="00C83166" w:rsidRDefault="00B21BF4" w:rsidP="009B4C0C">
            <w:pPr>
              <w:jc w:val="center"/>
              <w:rPr>
                <w:b/>
                <w:sz w:val="16"/>
                <w:lang w:val="es-CR" w:eastAsia="en-US"/>
              </w:rPr>
            </w:pPr>
            <w:r w:rsidRPr="00C83166">
              <w:rPr>
                <w:b/>
                <w:bCs/>
                <w:sz w:val="16"/>
                <w:lang w:val="es-CR" w:eastAsia="en-US"/>
              </w:rPr>
              <w:t>Nueva entrada mensual por despacho</w:t>
            </w:r>
          </w:p>
        </w:tc>
        <w:tc>
          <w:tcPr>
            <w:tcW w:w="1990" w:type="dxa"/>
            <w:tcBorders>
              <w:top w:val="single" w:sz="4" w:space="0" w:color="000000"/>
              <w:left w:val="single" w:sz="4" w:space="0" w:color="000000"/>
              <w:bottom w:val="single" w:sz="4" w:space="0" w:color="000000"/>
              <w:right w:val="single" w:sz="4" w:space="0" w:color="000000"/>
            </w:tcBorders>
            <w:shd w:val="clear" w:color="auto" w:fill="00B0F0"/>
            <w:tcMar>
              <w:top w:w="9" w:type="dxa"/>
              <w:left w:w="9" w:type="dxa"/>
              <w:bottom w:w="0" w:type="dxa"/>
              <w:right w:w="9" w:type="dxa"/>
            </w:tcMar>
            <w:vAlign w:val="center"/>
            <w:hideMark/>
          </w:tcPr>
          <w:p w:rsidR="00B21BF4" w:rsidRPr="00C83166" w:rsidRDefault="00B21BF4" w:rsidP="009B4C0C">
            <w:pPr>
              <w:jc w:val="center"/>
              <w:rPr>
                <w:b/>
                <w:sz w:val="16"/>
                <w:lang w:val="es-CR" w:eastAsia="en-US"/>
              </w:rPr>
            </w:pPr>
            <w:r w:rsidRPr="00C83166">
              <w:rPr>
                <w:b/>
                <w:bCs/>
                <w:sz w:val="16"/>
                <w:lang w:val="es-CR" w:eastAsia="en-US"/>
              </w:rPr>
              <w:t xml:space="preserve">Posible recurso para </w:t>
            </w:r>
            <w:r>
              <w:rPr>
                <w:b/>
                <w:bCs/>
                <w:sz w:val="16"/>
                <w:lang w:val="es-CR" w:eastAsia="en-US"/>
              </w:rPr>
              <w:t>conformar el e</w:t>
            </w:r>
            <w:r w:rsidRPr="00C83166">
              <w:rPr>
                <w:b/>
                <w:bCs/>
                <w:sz w:val="16"/>
                <w:lang w:val="es-CR" w:eastAsia="en-US"/>
              </w:rPr>
              <w:t xml:space="preserve">quipo </w:t>
            </w:r>
            <w:r>
              <w:rPr>
                <w:b/>
                <w:bCs/>
                <w:sz w:val="16"/>
                <w:lang w:val="es-CR" w:eastAsia="en-US"/>
              </w:rPr>
              <w:t xml:space="preserve">especializado de </w:t>
            </w:r>
            <w:r w:rsidRPr="00C83166">
              <w:rPr>
                <w:b/>
                <w:bCs/>
                <w:sz w:val="16"/>
                <w:lang w:val="es-CR" w:eastAsia="en-US"/>
              </w:rPr>
              <w:t xml:space="preserve"> </w:t>
            </w:r>
            <w:r>
              <w:rPr>
                <w:b/>
                <w:bCs/>
                <w:sz w:val="16"/>
                <w:lang w:val="es-CR" w:eastAsia="en-US"/>
              </w:rPr>
              <w:t>e</w:t>
            </w:r>
            <w:r w:rsidRPr="00C83166">
              <w:rPr>
                <w:b/>
                <w:bCs/>
                <w:sz w:val="16"/>
                <w:lang w:val="es-CR" w:eastAsia="en-US"/>
              </w:rPr>
              <w:t>jecución de Sentencia según parámetro de entrada 20 a 30</w:t>
            </w:r>
          </w:p>
        </w:tc>
      </w:tr>
      <w:tr w:rsidR="00B21BF4" w:rsidRPr="00C83166" w:rsidTr="009B4C0C">
        <w:trPr>
          <w:trHeight w:val="225"/>
          <w:jc w:val="center"/>
        </w:trPr>
        <w:tc>
          <w:tcPr>
            <w:tcW w:w="268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rPr>
                <w:sz w:val="16"/>
                <w:lang w:val="es-CR" w:eastAsia="en-US"/>
              </w:rPr>
            </w:pPr>
            <w:r w:rsidRPr="00C83166">
              <w:rPr>
                <w:sz w:val="16"/>
                <w:lang w:val="es-CR" w:eastAsia="en-US"/>
              </w:rPr>
              <w:t>Juzgado Agrario I Circ. Jud. Alajuela</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231</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112</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2</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119</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11</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w:t>
            </w:r>
          </w:p>
        </w:tc>
      </w:tr>
      <w:tr w:rsidR="00B21BF4" w:rsidRPr="00C83166" w:rsidTr="009B4C0C">
        <w:trPr>
          <w:trHeight w:val="225"/>
          <w:jc w:val="center"/>
        </w:trPr>
        <w:tc>
          <w:tcPr>
            <w:tcW w:w="268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rPr>
                <w:sz w:val="16"/>
                <w:lang w:val="es-CR" w:eastAsia="en-US"/>
              </w:rPr>
            </w:pPr>
            <w:r w:rsidRPr="00C83166">
              <w:rPr>
                <w:sz w:val="16"/>
                <w:lang w:val="es-CR" w:eastAsia="en-US"/>
              </w:rPr>
              <w:t>Juzgado Agrario II Circ. Jud. Alajuela (San Carlos)</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222</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89</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2</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133</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12</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w:t>
            </w:r>
          </w:p>
        </w:tc>
      </w:tr>
      <w:tr w:rsidR="00B21BF4" w:rsidRPr="00C83166" w:rsidTr="009B4C0C">
        <w:trPr>
          <w:trHeight w:val="225"/>
          <w:jc w:val="center"/>
        </w:trPr>
        <w:tc>
          <w:tcPr>
            <w:tcW w:w="268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rPr>
                <w:sz w:val="16"/>
                <w:lang w:val="es-CR" w:eastAsia="en-US"/>
              </w:rPr>
            </w:pPr>
            <w:r w:rsidRPr="00C83166">
              <w:rPr>
                <w:sz w:val="16"/>
                <w:lang w:val="es-CR" w:eastAsia="en-US"/>
              </w:rPr>
              <w:t>Juzgado Agrario II Circ. Jud. Zona Atlántica (Pococí)</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291</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67</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2</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224</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20</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 </w:t>
            </w:r>
          </w:p>
        </w:tc>
      </w:tr>
      <w:tr w:rsidR="00B21BF4" w:rsidRPr="00C83166" w:rsidTr="009B4C0C">
        <w:trPr>
          <w:trHeight w:val="225"/>
          <w:jc w:val="center"/>
        </w:trPr>
        <w:tc>
          <w:tcPr>
            <w:tcW w:w="268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rPr>
                <w:sz w:val="16"/>
                <w:lang w:val="es-CR" w:eastAsia="en-US"/>
              </w:rPr>
            </w:pPr>
            <w:r w:rsidRPr="00C83166">
              <w:rPr>
                <w:sz w:val="16"/>
                <w:lang w:val="es-CR" w:eastAsia="en-US"/>
              </w:rPr>
              <w:t>Juzgado Agrario II Circ. Jud. Zona Sur (Corredores)</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287</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62</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2</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225</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20</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 </w:t>
            </w:r>
          </w:p>
        </w:tc>
      </w:tr>
      <w:tr w:rsidR="00B21BF4" w:rsidRPr="00C83166" w:rsidTr="009B4C0C">
        <w:trPr>
          <w:trHeight w:val="225"/>
          <w:jc w:val="center"/>
        </w:trPr>
        <w:tc>
          <w:tcPr>
            <w:tcW w:w="268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rPr>
                <w:sz w:val="16"/>
                <w:lang w:val="es-CR" w:eastAsia="en-US"/>
              </w:rPr>
            </w:pPr>
            <w:r w:rsidRPr="00C83166">
              <w:rPr>
                <w:sz w:val="16"/>
                <w:lang w:val="es-CR" w:eastAsia="en-US"/>
              </w:rPr>
              <w:t>Juzgado Civil y Trabajo II Circ. Jud. Alajuela, sede Upala</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192</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55</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137</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12</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 </w:t>
            </w:r>
          </w:p>
        </w:tc>
      </w:tr>
      <w:tr w:rsidR="00B21BF4" w:rsidRPr="00C83166" w:rsidTr="009B4C0C">
        <w:trPr>
          <w:trHeight w:val="225"/>
          <w:jc w:val="center"/>
        </w:trPr>
        <w:tc>
          <w:tcPr>
            <w:tcW w:w="268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rPr>
                <w:sz w:val="16"/>
                <w:lang w:val="es-CR" w:eastAsia="en-US"/>
              </w:rPr>
            </w:pPr>
            <w:r w:rsidRPr="00C83166">
              <w:rPr>
                <w:sz w:val="16"/>
                <w:lang w:val="es-CR" w:eastAsia="en-US"/>
              </w:rPr>
              <w:t>Juzgado Agrario I Circ. Jud. Zona Atlántica (Limón)</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373</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51</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2</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322</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28</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 </w:t>
            </w:r>
          </w:p>
        </w:tc>
      </w:tr>
      <w:tr w:rsidR="00B21BF4" w:rsidRPr="00C83166" w:rsidTr="009B4C0C">
        <w:trPr>
          <w:trHeight w:val="225"/>
          <w:jc w:val="center"/>
        </w:trPr>
        <w:tc>
          <w:tcPr>
            <w:tcW w:w="268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rPr>
                <w:sz w:val="16"/>
                <w:lang w:val="es-CR" w:eastAsia="en-US"/>
              </w:rPr>
            </w:pPr>
            <w:r w:rsidRPr="00C83166">
              <w:rPr>
                <w:sz w:val="16"/>
                <w:lang w:val="es-CR" w:eastAsia="en-US"/>
              </w:rPr>
              <w:t>Juzgado Agrario Cartago</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212</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46</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2</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166</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w:t>
            </w:r>
          </w:p>
        </w:tc>
      </w:tr>
      <w:tr w:rsidR="00B21BF4" w:rsidRPr="00C83166" w:rsidTr="009B4C0C">
        <w:trPr>
          <w:trHeight w:val="225"/>
          <w:jc w:val="center"/>
        </w:trPr>
        <w:tc>
          <w:tcPr>
            <w:tcW w:w="268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rPr>
                <w:sz w:val="16"/>
                <w:lang w:val="es-CR" w:eastAsia="en-US"/>
              </w:rPr>
            </w:pPr>
            <w:r w:rsidRPr="00C83166">
              <w:rPr>
                <w:sz w:val="16"/>
                <w:lang w:val="es-CR" w:eastAsia="en-US"/>
              </w:rPr>
              <w:t>Juzgado Agrario I Circ. Jud. Guanacaste (Liberia)</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207</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44</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2</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163</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14</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w:t>
            </w:r>
          </w:p>
        </w:tc>
      </w:tr>
      <w:tr w:rsidR="00B21BF4" w:rsidRPr="00C83166" w:rsidTr="009B4C0C">
        <w:trPr>
          <w:trHeight w:val="225"/>
          <w:jc w:val="center"/>
        </w:trPr>
        <w:tc>
          <w:tcPr>
            <w:tcW w:w="268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rPr>
                <w:sz w:val="16"/>
                <w:lang w:val="es-CR" w:eastAsia="en-US"/>
              </w:rPr>
            </w:pPr>
            <w:r w:rsidRPr="00C83166">
              <w:rPr>
                <w:sz w:val="16"/>
                <w:lang w:val="es-CR" w:eastAsia="en-US"/>
              </w:rPr>
              <w:t>Juzgado Agrario II Circ. Jud. Guanacaste (Santa Cruz)</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275</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41</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2</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234</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21</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 </w:t>
            </w:r>
          </w:p>
        </w:tc>
      </w:tr>
      <w:tr w:rsidR="00B21BF4" w:rsidRPr="00C83166" w:rsidTr="009B4C0C">
        <w:trPr>
          <w:trHeight w:val="225"/>
          <w:jc w:val="center"/>
        </w:trPr>
        <w:tc>
          <w:tcPr>
            <w:tcW w:w="2686"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hideMark/>
          </w:tcPr>
          <w:p w:rsidR="00B21BF4" w:rsidRPr="00C83166" w:rsidRDefault="00B21BF4" w:rsidP="009B4C0C">
            <w:pPr>
              <w:rPr>
                <w:sz w:val="16"/>
                <w:lang w:val="es-CR" w:eastAsia="en-US"/>
              </w:rPr>
            </w:pPr>
            <w:r w:rsidRPr="00C83166">
              <w:rPr>
                <w:sz w:val="16"/>
                <w:lang w:val="es-CR" w:eastAsia="en-US"/>
              </w:rPr>
              <w:t>Juzgado Civil, Trabajo y Familia Buenos Aires</w:t>
            </w:r>
          </w:p>
        </w:tc>
        <w:tc>
          <w:tcPr>
            <w:tcW w:w="762"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107</w:t>
            </w:r>
          </w:p>
        </w:tc>
        <w:tc>
          <w:tcPr>
            <w:tcW w:w="933"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41</w:t>
            </w:r>
          </w:p>
        </w:tc>
        <w:tc>
          <w:tcPr>
            <w:tcW w:w="872"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w:t>
            </w:r>
          </w:p>
        </w:tc>
        <w:tc>
          <w:tcPr>
            <w:tcW w:w="1012"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66</w:t>
            </w:r>
          </w:p>
        </w:tc>
        <w:tc>
          <w:tcPr>
            <w:tcW w:w="989"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6</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 </w:t>
            </w:r>
          </w:p>
        </w:tc>
      </w:tr>
      <w:tr w:rsidR="00B21BF4" w:rsidRPr="00C83166" w:rsidTr="009B4C0C">
        <w:trPr>
          <w:trHeight w:val="225"/>
          <w:jc w:val="center"/>
        </w:trPr>
        <w:tc>
          <w:tcPr>
            <w:tcW w:w="268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rPr>
                <w:sz w:val="16"/>
                <w:lang w:val="es-CR" w:eastAsia="en-US"/>
              </w:rPr>
            </w:pPr>
            <w:r w:rsidRPr="00C83166">
              <w:rPr>
                <w:sz w:val="16"/>
                <w:lang w:val="es-CR" w:eastAsia="en-US"/>
              </w:rPr>
              <w:t>Juzgado Agrario II Circ. Jud. San José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185</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39</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2</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146</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13</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w:t>
            </w:r>
          </w:p>
        </w:tc>
      </w:tr>
      <w:tr w:rsidR="00B21BF4" w:rsidRPr="00C83166" w:rsidTr="009B4C0C">
        <w:trPr>
          <w:trHeight w:val="225"/>
          <w:jc w:val="center"/>
        </w:trPr>
        <w:tc>
          <w:tcPr>
            <w:tcW w:w="268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rPr>
                <w:sz w:val="16"/>
                <w:lang w:val="es-CR" w:eastAsia="en-US"/>
              </w:rPr>
            </w:pPr>
            <w:r w:rsidRPr="00C83166">
              <w:rPr>
                <w:sz w:val="16"/>
                <w:lang w:val="es-CR" w:eastAsia="en-US"/>
              </w:rPr>
              <w:t>Juzgado Agrario I Circ. Jud. Zona Sur (Pérez Zeledón)</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128</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36</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92</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8</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 </w:t>
            </w:r>
          </w:p>
        </w:tc>
      </w:tr>
      <w:tr w:rsidR="00B21BF4" w:rsidRPr="00C83166" w:rsidTr="009B4C0C">
        <w:trPr>
          <w:trHeight w:val="225"/>
          <w:jc w:val="center"/>
        </w:trPr>
        <w:tc>
          <w:tcPr>
            <w:tcW w:w="268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rPr>
                <w:sz w:val="16"/>
                <w:lang w:val="es-CR" w:eastAsia="en-US"/>
              </w:rPr>
            </w:pPr>
            <w:r w:rsidRPr="00C83166">
              <w:rPr>
                <w:sz w:val="16"/>
                <w:lang w:val="es-CR" w:eastAsia="en-US"/>
              </w:rPr>
              <w:t>Juzgado Agrario III Circ. Jud. Alajuela (San Ramón)</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175</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35</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2</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140</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12</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w:t>
            </w:r>
          </w:p>
        </w:tc>
      </w:tr>
      <w:tr w:rsidR="00B21BF4" w:rsidRPr="00C83166" w:rsidTr="009B4C0C">
        <w:trPr>
          <w:trHeight w:val="225"/>
          <w:jc w:val="center"/>
        </w:trPr>
        <w:tc>
          <w:tcPr>
            <w:tcW w:w="2686"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hideMark/>
          </w:tcPr>
          <w:p w:rsidR="00B21BF4" w:rsidRPr="00C83166" w:rsidRDefault="00B21BF4" w:rsidP="009B4C0C">
            <w:pPr>
              <w:rPr>
                <w:sz w:val="16"/>
                <w:lang w:val="es-CR" w:eastAsia="en-US"/>
              </w:rPr>
            </w:pPr>
            <w:r w:rsidRPr="00C83166">
              <w:rPr>
                <w:sz w:val="16"/>
                <w:lang w:val="es-CR" w:eastAsia="en-US"/>
              </w:rPr>
              <w:t>Juzgado Civil, Trabajo y Agrario Turrialba</w:t>
            </w:r>
          </w:p>
        </w:tc>
        <w:tc>
          <w:tcPr>
            <w:tcW w:w="762"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74</w:t>
            </w:r>
          </w:p>
        </w:tc>
        <w:tc>
          <w:tcPr>
            <w:tcW w:w="933"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31</w:t>
            </w:r>
          </w:p>
        </w:tc>
        <w:tc>
          <w:tcPr>
            <w:tcW w:w="872"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w:t>
            </w:r>
          </w:p>
        </w:tc>
        <w:tc>
          <w:tcPr>
            <w:tcW w:w="1012"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43</w:t>
            </w:r>
          </w:p>
        </w:tc>
        <w:tc>
          <w:tcPr>
            <w:tcW w:w="989"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4</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 </w:t>
            </w:r>
          </w:p>
        </w:tc>
      </w:tr>
      <w:tr w:rsidR="00B21BF4" w:rsidRPr="00C83166" w:rsidTr="009B4C0C">
        <w:trPr>
          <w:trHeight w:val="225"/>
          <w:jc w:val="center"/>
        </w:trPr>
        <w:tc>
          <w:tcPr>
            <w:tcW w:w="268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rPr>
                <w:sz w:val="16"/>
                <w:lang w:val="es-CR" w:eastAsia="en-US"/>
              </w:rPr>
            </w:pPr>
            <w:r w:rsidRPr="00C83166">
              <w:rPr>
                <w:sz w:val="16"/>
                <w:lang w:val="es-CR" w:eastAsia="en-US"/>
              </w:rPr>
              <w:t>Juzgado Civil y Agrario Puntarenas</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99</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21</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1</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78</w:t>
            </w:r>
          </w:p>
        </w:tc>
        <w:tc>
          <w:tcPr>
            <w:tcW w:w="989" w:type="dxa"/>
            <w:tcBorders>
              <w:top w:val="single" w:sz="4" w:space="0" w:color="000000"/>
              <w:left w:val="single" w:sz="4" w:space="0" w:color="000000"/>
              <w:bottom w:val="nil"/>
              <w:right w:val="single" w:sz="4" w:space="0" w:color="000000"/>
            </w:tcBorders>
            <w:shd w:val="clear" w:color="auto" w:fill="92D050"/>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7</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sz w:val="16"/>
                <w:lang w:val="es-CR" w:eastAsia="en-US"/>
              </w:rPr>
            </w:pPr>
            <w:r w:rsidRPr="00C83166">
              <w:rPr>
                <w:sz w:val="16"/>
                <w:lang w:val="es-CR" w:eastAsia="en-US"/>
              </w:rPr>
              <w:t> </w:t>
            </w:r>
          </w:p>
        </w:tc>
      </w:tr>
      <w:tr w:rsidR="00B21BF4" w:rsidRPr="00C83166" w:rsidTr="009B4C0C">
        <w:trPr>
          <w:trHeight w:val="225"/>
          <w:jc w:val="center"/>
        </w:trPr>
        <w:tc>
          <w:tcPr>
            <w:tcW w:w="268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rPr>
                <w:b/>
                <w:sz w:val="16"/>
                <w:lang w:val="es-CR" w:eastAsia="en-US"/>
              </w:rPr>
            </w:pPr>
            <w:r w:rsidRPr="00C83166">
              <w:rPr>
                <w:b/>
                <w:bCs/>
                <w:sz w:val="16"/>
                <w:lang w:val="es-CR" w:eastAsia="en-US"/>
              </w:rPr>
              <w:t>TOTAL</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b/>
                <w:sz w:val="16"/>
                <w:lang w:val="es-CR" w:eastAsia="en-US"/>
              </w:rPr>
            </w:pPr>
            <w:r w:rsidRPr="00C83166">
              <w:rPr>
                <w:b/>
                <w:bCs/>
                <w:sz w:val="16"/>
                <w:lang w:val="es-CR" w:eastAsia="en-US"/>
              </w:rPr>
              <w:t>3058</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b/>
                <w:sz w:val="16"/>
                <w:lang w:val="es-CR" w:eastAsia="en-US"/>
              </w:rPr>
            </w:pPr>
            <w:r w:rsidRPr="00C83166">
              <w:rPr>
                <w:b/>
                <w:bCs/>
                <w:sz w:val="16"/>
                <w:lang w:val="es-CR" w:eastAsia="en-US"/>
              </w:rPr>
              <w:t>770</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b/>
                <w:sz w:val="16"/>
                <w:lang w:val="es-CR" w:eastAsia="en-US"/>
              </w:rPr>
            </w:pPr>
            <w:r w:rsidRPr="00C83166">
              <w:rPr>
                <w:b/>
                <w:bCs/>
                <w:sz w:val="16"/>
                <w:lang w:val="es-CR" w:eastAsia="en-US"/>
              </w:rPr>
              <w:t> </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b/>
                <w:sz w:val="16"/>
                <w:lang w:val="es-CR" w:eastAsia="en-US"/>
              </w:rPr>
            </w:pPr>
            <w:r w:rsidRPr="00C83166">
              <w:rPr>
                <w:b/>
                <w:bCs/>
                <w:sz w:val="16"/>
                <w:lang w:val="es-CR" w:eastAsia="en-US"/>
              </w:rPr>
              <w:t>2288</w:t>
            </w:r>
          </w:p>
        </w:tc>
        <w:tc>
          <w:tcPr>
            <w:tcW w:w="989" w:type="dxa"/>
            <w:tcBorders>
              <w:top w:val="nil"/>
              <w:left w:val="single" w:sz="4" w:space="0" w:color="000000"/>
              <w:bottom w:val="nil"/>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b/>
                <w:sz w:val="16"/>
                <w:lang w:val="es-CR" w:eastAsia="en-US"/>
              </w:rPr>
            </w:pPr>
          </w:p>
        </w:tc>
        <w:tc>
          <w:tcPr>
            <w:tcW w:w="199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B21BF4" w:rsidRPr="00C83166" w:rsidRDefault="00B21BF4" w:rsidP="009B4C0C">
            <w:pPr>
              <w:jc w:val="center"/>
              <w:rPr>
                <w:b/>
                <w:sz w:val="16"/>
                <w:lang w:val="es-CR" w:eastAsia="en-US"/>
              </w:rPr>
            </w:pPr>
            <w:r w:rsidRPr="00C83166">
              <w:rPr>
                <w:b/>
                <w:bCs/>
                <w:sz w:val="16"/>
                <w:lang w:val="es-CR" w:eastAsia="en-US"/>
              </w:rPr>
              <w:t>6</w:t>
            </w:r>
          </w:p>
        </w:tc>
      </w:tr>
      <w:tr w:rsidR="00B21BF4" w:rsidRPr="00C83166" w:rsidTr="009B4C0C">
        <w:trPr>
          <w:trHeight w:val="225"/>
          <w:jc w:val="center"/>
        </w:trPr>
        <w:tc>
          <w:tcPr>
            <w:tcW w:w="268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rPr>
                <w:sz w:val="16"/>
                <w:lang w:val="es-CR" w:eastAsia="en-US"/>
              </w:rPr>
            </w:pPr>
            <w:r w:rsidRPr="00C83166">
              <w:rPr>
                <w:sz w:val="16"/>
                <w:lang w:val="es-CR" w:eastAsia="en-US"/>
              </w:rPr>
              <w:t>Promedio general por año del total de asuntos entrados por Juzgado</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b/>
                <w:sz w:val="16"/>
                <w:lang w:val="es-CR" w:eastAsia="en-US"/>
              </w:rPr>
            </w:pPr>
            <w:r w:rsidRPr="00C83166">
              <w:rPr>
                <w:b/>
                <w:sz w:val="16"/>
                <w:lang w:val="es-CR" w:eastAsia="en-US"/>
              </w:rPr>
              <w:t>204</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b/>
                <w:sz w:val="16"/>
                <w:lang w:val="es-CR" w:eastAsia="en-US"/>
              </w:rPr>
            </w:pPr>
            <w:r w:rsidRPr="00C83166">
              <w:rPr>
                <w:b/>
                <w:sz w:val="16"/>
                <w:lang w:val="es-CR" w:eastAsia="en-US"/>
              </w:rPr>
              <w:t> </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b/>
                <w:sz w:val="16"/>
                <w:lang w:val="es-CR" w:eastAsia="en-US"/>
              </w:rPr>
            </w:pPr>
            <w:r w:rsidRPr="00C83166">
              <w:rPr>
                <w:b/>
                <w:sz w:val="16"/>
                <w:lang w:val="es-CR" w:eastAsia="en-US"/>
              </w:rPr>
              <w:t> </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b/>
                <w:sz w:val="16"/>
                <w:lang w:val="es-CR" w:eastAsia="en-US"/>
              </w:rPr>
            </w:pPr>
            <w:r w:rsidRPr="00C83166">
              <w:rPr>
                <w:b/>
                <w:sz w:val="16"/>
                <w:lang w:val="es-CR" w:eastAsia="en-US"/>
              </w:rPr>
              <w:t>153</w:t>
            </w:r>
          </w:p>
        </w:tc>
        <w:tc>
          <w:tcPr>
            <w:tcW w:w="989" w:type="dxa"/>
            <w:tcBorders>
              <w:top w:val="nil"/>
              <w:left w:val="single" w:sz="4" w:space="0" w:color="000000"/>
              <w:bottom w:val="nil"/>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b/>
                <w:sz w:val="16"/>
                <w:lang w:val="es-CR" w:eastAsia="en-US"/>
              </w:rPr>
            </w:pP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B21BF4" w:rsidRPr="00C83166" w:rsidRDefault="00B21BF4" w:rsidP="009B4C0C">
            <w:pPr>
              <w:jc w:val="center"/>
              <w:rPr>
                <w:b/>
                <w:sz w:val="16"/>
                <w:lang w:val="es-CR" w:eastAsia="en-US"/>
              </w:rPr>
            </w:pPr>
            <w:r w:rsidRPr="00C83166">
              <w:rPr>
                <w:b/>
                <w:bCs/>
                <w:sz w:val="16"/>
                <w:lang w:val="es-CR" w:eastAsia="en-US"/>
              </w:rPr>
              <w:t>Promedio mensual carga de trabajo de asuntos ejecución por Jueza o Juez: 11</w:t>
            </w:r>
          </w:p>
        </w:tc>
      </w:tr>
      <w:tr w:rsidR="00B21BF4" w:rsidRPr="00C83166" w:rsidTr="009B4C0C">
        <w:trPr>
          <w:trHeight w:val="725"/>
          <w:jc w:val="center"/>
        </w:trPr>
        <w:tc>
          <w:tcPr>
            <w:tcW w:w="268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B21BF4" w:rsidRPr="00C83166" w:rsidRDefault="00B21BF4" w:rsidP="009B4C0C">
            <w:pPr>
              <w:rPr>
                <w:sz w:val="16"/>
                <w:lang w:val="es-CR" w:eastAsia="en-US"/>
              </w:rPr>
            </w:pPr>
            <w:r w:rsidRPr="00C83166">
              <w:rPr>
                <w:sz w:val="16"/>
                <w:lang w:val="es-CR" w:eastAsia="en-US"/>
              </w:rPr>
              <w:t>Promedio general por mes del total de asuntos entrados por Juzgado</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B21BF4" w:rsidRPr="00C83166" w:rsidRDefault="00B21BF4" w:rsidP="009B4C0C">
            <w:pPr>
              <w:jc w:val="center"/>
              <w:rPr>
                <w:b/>
                <w:sz w:val="16"/>
                <w:lang w:val="es-CR" w:eastAsia="en-US"/>
              </w:rPr>
            </w:pPr>
            <w:r w:rsidRPr="00C83166">
              <w:rPr>
                <w:b/>
                <w:sz w:val="16"/>
                <w:lang w:val="es-CR" w:eastAsia="en-US"/>
              </w:rPr>
              <w:t>18</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B21BF4" w:rsidRPr="00C83166" w:rsidRDefault="00B21BF4" w:rsidP="009B4C0C">
            <w:pPr>
              <w:jc w:val="center"/>
              <w:rPr>
                <w:b/>
                <w:sz w:val="16"/>
                <w:lang w:val="es-CR" w:eastAsia="en-US"/>
              </w:rPr>
            </w:pPr>
            <w:r w:rsidRPr="00C83166">
              <w:rPr>
                <w:b/>
                <w:bCs/>
                <w:sz w:val="16"/>
                <w:lang w:val="es-CR" w:eastAsia="en-US"/>
              </w:rPr>
              <w:t>68</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B21BF4" w:rsidRPr="00C83166" w:rsidRDefault="00B21BF4" w:rsidP="009B4C0C">
            <w:pPr>
              <w:jc w:val="center"/>
              <w:rPr>
                <w:b/>
                <w:sz w:val="16"/>
                <w:lang w:val="es-CR" w:eastAsia="en-US"/>
              </w:rPr>
            </w:pPr>
            <w:r w:rsidRPr="00C83166">
              <w:rPr>
                <w:b/>
                <w:sz w:val="16"/>
                <w:lang w:val="es-CR" w:eastAsia="en-US"/>
              </w:rPr>
              <w:t> </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B21BF4" w:rsidRPr="00C83166" w:rsidRDefault="00B21BF4" w:rsidP="009B4C0C">
            <w:pPr>
              <w:jc w:val="center"/>
              <w:rPr>
                <w:b/>
                <w:sz w:val="16"/>
                <w:lang w:val="es-CR" w:eastAsia="en-US"/>
              </w:rPr>
            </w:pPr>
            <w:r w:rsidRPr="00C83166">
              <w:rPr>
                <w:b/>
                <w:sz w:val="16"/>
                <w:lang w:val="es-CR" w:eastAsia="en-US"/>
              </w:rPr>
              <w:t>13</w:t>
            </w:r>
          </w:p>
        </w:tc>
        <w:tc>
          <w:tcPr>
            <w:tcW w:w="989" w:type="dxa"/>
            <w:tcBorders>
              <w:top w:val="nil"/>
              <w:left w:val="single" w:sz="4" w:space="0" w:color="000000"/>
              <w:bottom w:val="nil"/>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b/>
                <w:sz w:val="16"/>
                <w:lang w:val="es-CR" w:eastAsia="en-US"/>
              </w:rPr>
            </w:pPr>
          </w:p>
        </w:tc>
        <w:tc>
          <w:tcPr>
            <w:tcW w:w="1990" w:type="dxa"/>
            <w:vMerge/>
            <w:tcBorders>
              <w:top w:val="single" w:sz="4" w:space="0" w:color="000000"/>
              <w:left w:val="single" w:sz="4" w:space="0" w:color="000000"/>
              <w:bottom w:val="single" w:sz="4" w:space="0" w:color="000000"/>
              <w:right w:val="single" w:sz="4" w:space="0" w:color="000000"/>
            </w:tcBorders>
            <w:vAlign w:val="center"/>
            <w:hideMark/>
          </w:tcPr>
          <w:p w:rsidR="00B21BF4" w:rsidRPr="00C83166" w:rsidRDefault="00B21BF4" w:rsidP="009B4C0C">
            <w:pPr>
              <w:jc w:val="center"/>
              <w:rPr>
                <w:b/>
                <w:sz w:val="16"/>
                <w:lang w:val="es-CR" w:eastAsia="en-US"/>
              </w:rPr>
            </w:pPr>
          </w:p>
        </w:tc>
      </w:tr>
      <w:tr w:rsidR="00B21BF4" w:rsidRPr="00C83166" w:rsidTr="009B4C0C">
        <w:trPr>
          <w:trHeight w:val="225"/>
          <w:jc w:val="center"/>
        </w:trPr>
        <w:tc>
          <w:tcPr>
            <w:tcW w:w="268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rPr>
                <w:sz w:val="16"/>
                <w:lang w:val="es-CR" w:eastAsia="en-US"/>
              </w:rPr>
            </w:pPr>
            <w:r w:rsidRPr="00C83166">
              <w:rPr>
                <w:sz w:val="16"/>
                <w:lang w:val="es-CR" w:eastAsia="en-US"/>
              </w:rPr>
              <w:t>Disminución promedio en la entrada por despacho mensual</w:t>
            </w:r>
          </w:p>
        </w:tc>
        <w:tc>
          <w:tcPr>
            <w:tcW w:w="3579"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B21BF4" w:rsidRPr="00C83166" w:rsidRDefault="00B21BF4" w:rsidP="009B4C0C">
            <w:pPr>
              <w:jc w:val="center"/>
              <w:rPr>
                <w:b/>
                <w:sz w:val="16"/>
                <w:lang w:val="es-CR" w:eastAsia="en-US"/>
              </w:rPr>
            </w:pPr>
            <w:r w:rsidRPr="00C83166">
              <w:rPr>
                <w:b/>
                <w:bCs/>
                <w:sz w:val="16"/>
                <w:lang w:val="es-CR" w:eastAsia="en-US"/>
              </w:rPr>
              <w:t>5</w:t>
            </w:r>
          </w:p>
        </w:tc>
        <w:tc>
          <w:tcPr>
            <w:tcW w:w="989" w:type="dxa"/>
            <w:tcBorders>
              <w:top w:val="nil"/>
              <w:left w:val="single" w:sz="4" w:space="0" w:color="000000"/>
              <w:bottom w:val="nil"/>
              <w:right w:val="nil"/>
            </w:tcBorders>
            <w:shd w:val="clear" w:color="auto" w:fill="auto"/>
            <w:tcMar>
              <w:top w:w="9" w:type="dxa"/>
              <w:left w:w="9" w:type="dxa"/>
              <w:bottom w:w="0" w:type="dxa"/>
              <w:right w:w="9" w:type="dxa"/>
            </w:tcMar>
            <w:vAlign w:val="bottom"/>
            <w:hideMark/>
          </w:tcPr>
          <w:p w:rsidR="00B21BF4" w:rsidRPr="00C83166" w:rsidRDefault="00B21BF4" w:rsidP="009B4C0C">
            <w:pPr>
              <w:jc w:val="center"/>
              <w:rPr>
                <w:b/>
                <w:sz w:val="16"/>
                <w:lang w:val="es-CR" w:eastAsia="en-US"/>
              </w:rPr>
            </w:pPr>
          </w:p>
        </w:tc>
        <w:tc>
          <w:tcPr>
            <w:tcW w:w="1990" w:type="dxa"/>
            <w:tcBorders>
              <w:top w:val="single" w:sz="4" w:space="0" w:color="000000"/>
              <w:left w:val="nil"/>
              <w:bottom w:val="nil"/>
              <w:right w:val="nil"/>
            </w:tcBorders>
            <w:shd w:val="clear" w:color="auto" w:fill="auto"/>
            <w:tcMar>
              <w:top w:w="9" w:type="dxa"/>
              <w:left w:w="9" w:type="dxa"/>
              <w:bottom w:w="0" w:type="dxa"/>
              <w:right w:w="9" w:type="dxa"/>
            </w:tcMar>
            <w:vAlign w:val="bottom"/>
            <w:hideMark/>
          </w:tcPr>
          <w:p w:rsidR="00B21BF4" w:rsidRPr="00C83166" w:rsidRDefault="00B21BF4" w:rsidP="009B4C0C">
            <w:pPr>
              <w:jc w:val="center"/>
              <w:rPr>
                <w:b/>
                <w:sz w:val="16"/>
                <w:lang w:val="es-CR" w:eastAsia="en-US"/>
              </w:rPr>
            </w:pPr>
          </w:p>
        </w:tc>
      </w:tr>
    </w:tbl>
    <w:p w:rsidR="00B21BF4" w:rsidRPr="00FB10E4" w:rsidRDefault="00B21BF4" w:rsidP="00B21BF4">
      <w:pPr>
        <w:rPr>
          <w:sz w:val="18"/>
          <w:szCs w:val="18"/>
          <w:lang w:val="es-ES_tradnl" w:eastAsia="en-US"/>
        </w:rPr>
      </w:pPr>
      <w:r>
        <w:rPr>
          <w:sz w:val="18"/>
          <w:szCs w:val="18"/>
          <w:lang w:val="es-ES_tradnl" w:eastAsia="en-US"/>
        </w:rPr>
        <w:t xml:space="preserve">               </w:t>
      </w:r>
      <w:r w:rsidRPr="00FB10E4">
        <w:rPr>
          <w:sz w:val="18"/>
          <w:szCs w:val="18"/>
          <w:lang w:val="es-ES_tradnl" w:eastAsia="en-US"/>
        </w:rPr>
        <w:t xml:space="preserve">Fuente: Elaboración propia con base en datos de la Sección de Estadística, </w:t>
      </w:r>
      <w:r>
        <w:rPr>
          <w:sz w:val="18"/>
          <w:szCs w:val="18"/>
          <w:lang w:val="es-ES_tradnl" w:eastAsia="en-US"/>
        </w:rPr>
        <w:t>Subproceso de Modernización</w:t>
      </w:r>
      <w:r w:rsidRPr="00FB10E4">
        <w:rPr>
          <w:sz w:val="18"/>
          <w:szCs w:val="18"/>
          <w:lang w:val="es-ES_tradnl" w:eastAsia="en-US"/>
        </w:rPr>
        <w:t xml:space="preserve"> </w:t>
      </w:r>
    </w:p>
    <w:p w:rsidR="00B21BF4" w:rsidRPr="00DC7964" w:rsidRDefault="00B21BF4" w:rsidP="00B21BF4">
      <w:pPr>
        <w:jc w:val="center"/>
        <w:rPr>
          <w:b/>
          <w:lang w:val="es-ES_tradnl" w:eastAsia="en-US"/>
        </w:rPr>
      </w:pPr>
    </w:p>
    <w:p w:rsidR="00B21BF4" w:rsidRPr="00FB0502" w:rsidRDefault="00B21BF4" w:rsidP="00B21BF4">
      <w:pPr>
        <w:jc w:val="both"/>
        <w:rPr>
          <w:lang w:eastAsia="en-US"/>
        </w:rPr>
      </w:pPr>
    </w:p>
    <w:p w:rsidR="00B21BF4" w:rsidRDefault="00B21BF4" w:rsidP="00B21BF4">
      <w:pPr>
        <w:jc w:val="both"/>
        <w:rPr>
          <w:lang w:val="es-CR" w:eastAsia="en-US"/>
        </w:rPr>
      </w:pPr>
      <w:r>
        <w:rPr>
          <w:lang w:val="es-CR" w:eastAsia="en-US"/>
        </w:rPr>
        <w:t xml:space="preserve">Considerando los datos detallados anteriormente, se observa que al suprimirse los asuntos que están en ejecución en cada despacho, la nueva carga de casos entrados asociándolos a cada juez o jueza,  se ubica por debajo de los parámetros establecidos en este informe, por lo que permite extraer plazas de jueces en esos despachos. Lo anterior, específicamente en los juzgados de Alajuela, San Carlos, Cartago, Liberia, San José y San Ramón, pues como se evidencia todos éstos al no considerar los asuntos de ejecución su carga de trabajo se reduce significativamente. Nótese, por ejemplo, el Juzgado de Alajuela, en el cual su carga de trabajo se reduce en un 48%. </w:t>
      </w:r>
    </w:p>
    <w:p w:rsidR="00B21BF4" w:rsidRDefault="00B21BF4" w:rsidP="00B21BF4">
      <w:pPr>
        <w:jc w:val="both"/>
        <w:rPr>
          <w:lang w:val="es-CR" w:eastAsia="en-US"/>
        </w:rPr>
      </w:pPr>
    </w:p>
    <w:p w:rsidR="00B21BF4" w:rsidRDefault="00B21BF4" w:rsidP="00B21BF4">
      <w:pPr>
        <w:jc w:val="both"/>
        <w:rPr>
          <w:lang w:val="es-CR" w:eastAsia="en-US"/>
        </w:rPr>
      </w:pPr>
      <w:r>
        <w:rPr>
          <w:lang w:val="es-CR" w:eastAsia="en-US"/>
        </w:rPr>
        <w:t>Considerando los jueces que serán trasladados de los despachos mencionados, será posible conformar un equipo especializado en Ejecución y Conciliación.</w:t>
      </w:r>
    </w:p>
    <w:p w:rsidR="00B21BF4" w:rsidRDefault="00B21BF4" w:rsidP="00B21BF4">
      <w:pPr>
        <w:jc w:val="both"/>
        <w:rPr>
          <w:lang w:val="es-CR" w:eastAsia="en-US"/>
        </w:rPr>
      </w:pPr>
    </w:p>
    <w:p w:rsidR="00B21BF4" w:rsidRDefault="00B21BF4" w:rsidP="00B21BF4">
      <w:pPr>
        <w:jc w:val="both"/>
        <w:rPr>
          <w:lang w:val="es-CR" w:eastAsia="en-US"/>
        </w:rPr>
      </w:pPr>
      <w:r>
        <w:rPr>
          <w:lang w:val="es-CR" w:eastAsia="en-US"/>
        </w:rPr>
        <w:t xml:space="preserve">Así, este equipo será conformado de 6 jueces o juezas los cuales serán los responsables de atender todos los procesos de Ejecución y los asuntos que se señalen para Conciliación a nivel nacional. Se estima que la carga de trabajo mensual en estos asuntos será de 11 por Jueza o Juez. Sin embargo, éste modelo de trabajo de aplicarse debería ser monitoreado constantemente por la Comisión de lo Agrario con la finalidad de no atrasar los procesos de ejecución en los diferentes despachos. </w:t>
      </w:r>
    </w:p>
    <w:p w:rsidR="00B21BF4" w:rsidRDefault="00B21BF4" w:rsidP="00B21BF4">
      <w:pPr>
        <w:jc w:val="both"/>
        <w:rPr>
          <w:lang w:val="es-CR" w:eastAsia="en-US"/>
        </w:rPr>
      </w:pPr>
    </w:p>
    <w:p w:rsidR="00B21BF4" w:rsidRDefault="00B21BF4" w:rsidP="00B21BF4">
      <w:pPr>
        <w:jc w:val="both"/>
        <w:rPr>
          <w:b/>
          <w:lang w:eastAsia="en-US"/>
        </w:rPr>
      </w:pPr>
      <w:r>
        <w:rPr>
          <w:b/>
          <w:lang w:eastAsia="en-US"/>
        </w:rPr>
        <w:t>9.1.2. Segundo escenario de la carga de trabajo de los Juzgados Agrarios.</w:t>
      </w:r>
    </w:p>
    <w:p w:rsidR="00B21BF4" w:rsidRPr="003739BA" w:rsidRDefault="00B21BF4" w:rsidP="00B21BF4">
      <w:pPr>
        <w:jc w:val="both"/>
        <w:rPr>
          <w:lang w:eastAsia="en-US"/>
        </w:rPr>
      </w:pPr>
    </w:p>
    <w:p w:rsidR="00B21BF4" w:rsidRDefault="00B21BF4" w:rsidP="00B21BF4">
      <w:pPr>
        <w:jc w:val="both"/>
        <w:rPr>
          <w:lang w:eastAsia="en-US"/>
        </w:rPr>
      </w:pPr>
      <w:r>
        <w:rPr>
          <w:lang w:eastAsia="en-US"/>
        </w:rPr>
        <w:t>A continuación, se muestra un cuadro que detalla el comportamiento de los asuntos entrados de los juzgados agrarios en el 2016, incluyendo los asuntos de ejecución.</w:t>
      </w:r>
    </w:p>
    <w:p w:rsidR="00B21BF4" w:rsidRDefault="00B21BF4" w:rsidP="00B21BF4">
      <w:pPr>
        <w:jc w:val="both"/>
        <w:rPr>
          <w:b/>
          <w:bCs/>
          <w:lang w:val="es-MX" w:eastAsia="en-US"/>
        </w:rPr>
      </w:pPr>
    </w:p>
    <w:p w:rsidR="00B21BF4" w:rsidRDefault="00B21BF4" w:rsidP="00B21BF4">
      <w:pPr>
        <w:jc w:val="center"/>
        <w:rPr>
          <w:b/>
          <w:bCs/>
          <w:lang w:val="es-MX" w:eastAsia="en-US"/>
        </w:rPr>
      </w:pPr>
      <w:r>
        <w:rPr>
          <w:b/>
          <w:bCs/>
          <w:lang w:val="es-MX" w:eastAsia="en-US"/>
        </w:rPr>
        <w:t>Cuadro 16</w:t>
      </w:r>
    </w:p>
    <w:p w:rsidR="00B21BF4" w:rsidRDefault="00B21BF4" w:rsidP="00B21BF4">
      <w:pPr>
        <w:jc w:val="center"/>
        <w:rPr>
          <w:b/>
          <w:bCs/>
          <w:lang w:val="es-MX" w:eastAsia="en-US"/>
        </w:rPr>
      </w:pPr>
      <w:r>
        <w:rPr>
          <w:b/>
          <w:bCs/>
          <w:lang w:val="es-MX" w:eastAsia="en-US"/>
        </w:rPr>
        <w:t>C</w:t>
      </w:r>
      <w:r w:rsidRPr="002925AB">
        <w:rPr>
          <w:b/>
          <w:bCs/>
          <w:lang w:val="es-MX" w:eastAsia="en-US"/>
        </w:rPr>
        <w:t xml:space="preserve">arga de trabajo de los Juzgados Agrario sin los asuntos de ejecución </w:t>
      </w:r>
    </w:p>
    <w:p w:rsidR="00B21BF4" w:rsidRDefault="00B21BF4" w:rsidP="00B21BF4">
      <w:pPr>
        <w:jc w:val="center"/>
        <w:rPr>
          <w:b/>
          <w:bCs/>
          <w:lang w:val="es-MX" w:eastAsia="en-US"/>
        </w:rPr>
      </w:pPr>
      <w:r w:rsidRPr="002925AB">
        <w:rPr>
          <w:b/>
          <w:bCs/>
          <w:lang w:val="es-MX" w:eastAsia="en-US"/>
        </w:rPr>
        <w:t>utilizando las dos plazas del CAMFJ</w:t>
      </w:r>
    </w:p>
    <w:tbl>
      <w:tblPr>
        <w:tblW w:w="9952" w:type="dxa"/>
        <w:jc w:val="center"/>
        <w:tblCellMar>
          <w:left w:w="0" w:type="dxa"/>
          <w:right w:w="0" w:type="dxa"/>
        </w:tblCellMar>
        <w:tblLook w:val="0600"/>
      </w:tblPr>
      <w:tblGrid>
        <w:gridCol w:w="2606"/>
        <w:gridCol w:w="824"/>
        <w:gridCol w:w="847"/>
        <w:gridCol w:w="934"/>
        <w:gridCol w:w="1373"/>
        <w:gridCol w:w="844"/>
        <w:gridCol w:w="981"/>
        <w:gridCol w:w="1543"/>
      </w:tblGrid>
      <w:tr w:rsidR="00B21BF4" w:rsidRPr="0090694B" w:rsidTr="009B4C0C">
        <w:trPr>
          <w:trHeight w:val="1529"/>
          <w:jc w:val="center"/>
        </w:trPr>
        <w:tc>
          <w:tcPr>
            <w:tcW w:w="2606" w:type="dxa"/>
            <w:tcBorders>
              <w:top w:val="single" w:sz="4" w:space="0" w:color="000000"/>
              <w:left w:val="single" w:sz="4" w:space="0" w:color="000000"/>
              <w:bottom w:val="single" w:sz="4" w:space="0" w:color="000000"/>
              <w:right w:val="single" w:sz="4" w:space="0" w:color="000000"/>
            </w:tcBorders>
            <w:shd w:val="clear" w:color="auto" w:fill="2F75B5"/>
            <w:tcMar>
              <w:top w:w="11" w:type="dxa"/>
              <w:left w:w="11" w:type="dxa"/>
              <w:bottom w:w="0" w:type="dxa"/>
              <w:right w:w="11" w:type="dxa"/>
            </w:tcMar>
            <w:vAlign w:val="center"/>
            <w:hideMark/>
          </w:tcPr>
          <w:p w:rsidR="00B21BF4" w:rsidRPr="0090694B" w:rsidRDefault="00B21BF4" w:rsidP="009B4C0C">
            <w:pPr>
              <w:jc w:val="center"/>
              <w:rPr>
                <w:sz w:val="16"/>
                <w:lang w:val="es-CR" w:eastAsia="en-US"/>
              </w:rPr>
            </w:pPr>
            <w:r w:rsidRPr="0090694B">
              <w:rPr>
                <w:b/>
                <w:bCs/>
                <w:sz w:val="16"/>
                <w:lang w:val="es-CR" w:eastAsia="en-US"/>
              </w:rPr>
              <w:t>Despachos</w:t>
            </w:r>
          </w:p>
        </w:tc>
        <w:tc>
          <w:tcPr>
            <w:tcW w:w="824" w:type="dxa"/>
            <w:tcBorders>
              <w:top w:val="single" w:sz="4" w:space="0" w:color="000000"/>
              <w:left w:val="single" w:sz="4" w:space="0" w:color="000000"/>
              <w:bottom w:val="single" w:sz="4" w:space="0" w:color="000000"/>
              <w:right w:val="single" w:sz="4" w:space="0" w:color="000000"/>
            </w:tcBorders>
            <w:shd w:val="clear" w:color="auto" w:fill="2F75B5"/>
            <w:tcMar>
              <w:top w:w="11" w:type="dxa"/>
              <w:left w:w="11" w:type="dxa"/>
              <w:bottom w:w="0" w:type="dxa"/>
              <w:right w:w="11" w:type="dxa"/>
            </w:tcMar>
            <w:vAlign w:val="center"/>
            <w:hideMark/>
          </w:tcPr>
          <w:p w:rsidR="00B21BF4" w:rsidRPr="0090694B" w:rsidRDefault="00B21BF4" w:rsidP="009B4C0C">
            <w:pPr>
              <w:jc w:val="center"/>
              <w:rPr>
                <w:sz w:val="16"/>
                <w:lang w:val="es-CR" w:eastAsia="en-US"/>
              </w:rPr>
            </w:pPr>
            <w:r w:rsidRPr="0090694B">
              <w:rPr>
                <w:b/>
                <w:bCs/>
                <w:sz w:val="16"/>
                <w:lang w:val="es-CR" w:eastAsia="en-US"/>
              </w:rPr>
              <w:t>Cantidad total de asuntos entrados</w:t>
            </w:r>
          </w:p>
        </w:tc>
        <w:tc>
          <w:tcPr>
            <w:tcW w:w="847" w:type="dxa"/>
            <w:tcBorders>
              <w:top w:val="single" w:sz="4" w:space="0" w:color="000000"/>
              <w:left w:val="single" w:sz="4" w:space="0" w:color="000000"/>
              <w:bottom w:val="single" w:sz="4" w:space="0" w:color="000000"/>
              <w:right w:val="single" w:sz="4" w:space="0" w:color="000000"/>
            </w:tcBorders>
            <w:shd w:val="clear" w:color="auto" w:fill="2F75B5"/>
            <w:tcMar>
              <w:top w:w="11" w:type="dxa"/>
              <w:left w:w="11" w:type="dxa"/>
              <w:bottom w:w="0" w:type="dxa"/>
              <w:right w:w="11" w:type="dxa"/>
            </w:tcMar>
            <w:vAlign w:val="center"/>
            <w:hideMark/>
          </w:tcPr>
          <w:p w:rsidR="00B21BF4" w:rsidRPr="0090694B" w:rsidRDefault="00B21BF4" w:rsidP="009B4C0C">
            <w:pPr>
              <w:jc w:val="center"/>
              <w:rPr>
                <w:sz w:val="16"/>
                <w:lang w:val="es-CR" w:eastAsia="en-US"/>
              </w:rPr>
            </w:pPr>
            <w:r w:rsidRPr="0090694B">
              <w:rPr>
                <w:b/>
                <w:bCs/>
                <w:sz w:val="16"/>
                <w:lang w:val="es-CR" w:eastAsia="en-US"/>
              </w:rPr>
              <w:t>Total anual de asuntos de ejecución</w:t>
            </w:r>
          </w:p>
        </w:tc>
        <w:tc>
          <w:tcPr>
            <w:tcW w:w="934" w:type="dxa"/>
            <w:tcBorders>
              <w:top w:val="single" w:sz="4" w:space="0" w:color="000000"/>
              <w:left w:val="single" w:sz="4" w:space="0" w:color="000000"/>
              <w:bottom w:val="single" w:sz="4" w:space="0" w:color="000000"/>
              <w:right w:val="single" w:sz="4" w:space="0" w:color="000000"/>
            </w:tcBorders>
            <w:shd w:val="clear" w:color="auto" w:fill="2F75B5"/>
            <w:tcMar>
              <w:top w:w="11" w:type="dxa"/>
              <w:left w:w="11" w:type="dxa"/>
              <w:bottom w:w="0" w:type="dxa"/>
              <w:right w:w="11" w:type="dxa"/>
            </w:tcMar>
            <w:vAlign w:val="center"/>
            <w:hideMark/>
          </w:tcPr>
          <w:p w:rsidR="00B21BF4" w:rsidRPr="0090694B" w:rsidRDefault="00B21BF4" w:rsidP="009B4C0C">
            <w:pPr>
              <w:jc w:val="center"/>
              <w:rPr>
                <w:sz w:val="16"/>
                <w:lang w:val="es-CR" w:eastAsia="en-US"/>
              </w:rPr>
            </w:pPr>
            <w:r w:rsidRPr="0090694B">
              <w:rPr>
                <w:b/>
                <w:bCs/>
                <w:sz w:val="16"/>
                <w:lang w:val="es-CR" w:eastAsia="en-US"/>
              </w:rPr>
              <w:t>Cantidad de Juez o Jueza</w:t>
            </w:r>
          </w:p>
        </w:tc>
        <w:tc>
          <w:tcPr>
            <w:tcW w:w="1373" w:type="dxa"/>
            <w:tcBorders>
              <w:top w:val="single" w:sz="4" w:space="0" w:color="000000"/>
              <w:left w:val="single" w:sz="4" w:space="0" w:color="000000"/>
              <w:bottom w:val="single" w:sz="4" w:space="0" w:color="000000"/>
              <w:right w:val="single" w:sz="4" w:space="0" w:color="000000"/>
            </w:tcBorders>
            <w:shd w:val="clear" w:color="auto" w:fill="2F75B5"/>
            <w:tcMar>
              <w:top w:w="11" w:type="dxa"/>
              <w:left w:w="11" w:type="dxa"/>
              <w:bottom w:w="0" w:type="dxa"/>
              <w:right w:w="11" w:type="dxa"/>
            </w:tcMar>
            <w:vAlign w:val="center"/>
            <w:hideMark/>
          </w:tcPr>
          <w:p w:rsidR="00B21BF4" w:rsidRPr="0090694B" w:rsidRDefault="00B21BF4" w:rsidP="009B4C0C">
            <w:pPr>
              <w:jc w:val="center"/>
              <w:rPr>
                <w:sz w:val="16"/>
                <w:lang w:val="es-CR" w:eastAsia="en-US"/>
              </w:rPr>
            </w:pPr>
            <w:r w:rsidRPr="0090694B">
              <w:rPr>
                <w:b/>
                <w:bCs/>
                <w:sz w:val="16"/>
                <w:lang w:val="es-CR" w:eastAsia="en-US"/>
              </w:rPr>
              <w:t>Participación porcentual de asuntos de ejecución por despacho del total de asuntos entrados por despacho</w:t>
            </w:r>
          </w:p>
        </w:tc>
        <w:tc>
          <w:tcPr>
            <w:tcW w:w="844" w:type="dxa"/>
            <w:tcBorders>
              <w:top w:val="single" w:sz="4" w:space="0" w:color="000000"/>
              <w:left w:val="single" w:sz="4" w:space="0" w:color="000000"/>
              <w:bottom w:val="single" w:sz="4" w:space="0" w:color="000000"/>
              <w:right w:val="single" w:sz="4" w:space="0" w:color="000000"/>
            </w:tcBorders>
            <w:shd w:val="clear" w:color="auto" w:fill="2F75B5"/>
            <w:tcMar>
              <w:top w:w="11" w:type="dxa"/>
              <w:left w:w="11" w:type="dxa"/>
              <w:bottom w:w="0" w:type="dxa"/>
              <w:right w:w="11" w:type="dxa"/>
            </w:tcMar>
            <w:vAlign w:val="center"/>
            <w:hideMark/>
          </w:tcPr>
          <w:p w:rsidR="00B21BF4" w:rsidRPr="0090694B" w:rsidRDefault="00B21BF4" w:rsidP="009B4C0C">
            <w:pPr>
              <w:jc w:val="center"/>
              <w:rPr>
                <w:sz w:val="16"/>
                <w:lang w:val="es-CR" w:eastAsia="en-US"/>
              </w:rPr>
            </w:pPr>
            <w:r w:rsidRPr="0090694B">
              <w:rPr>
                <w:b/>
                <w:bCs/>
                <w:sz w:val="16"/>
                <w:lang w:val="es-CR" w:eastAsia="en-US"/>
              </w:rPr>
              <w:t>Carga de trabajo anual sin asuntos en ejecución</w:t>
            </w:r>
          </w:p>
        </w:tc>
        <w:tc>
          <w:tcPr>
            <w:tcW w:w="981" w:type="dxa"/>
            <w:tcBorders>
              <w:top w:val="single" w:sz="4" w:space="0" w:color="000000"/>
              <w:left w:val="single" w:sz="4" w:space="0" w:color="000000"/>
              <w:bottom w:val="single" w:sz="4" w:space="0" w:color="000000"/>
              <w:right w:val="single" w:sz="4" w:space="0" w:color="000000"/>
            </w:tcBorders>
            <w:shd w:val="clear" w:color="auto" w:fill="2F75B5"/>
            <w:tcMar>
              <w:top w:w="11" w:type="dxa"/>
              <w:left w:w="11" w:type="dxa"/>
              <w:bottom w:w="0" w:type="dxa"/>
              <w:right w:w="11" w:type="dxa"/>
            </w:tcMar>
            <w:vAlign w:val="center"/>
            <w:hideMark/>
          </w:tcPr>
          <w:p w:rsidR="00B21BF4" w:rsidRPr="0090694B" w:rsidRDefault="00B21BF4" w:rsidP="009B4C0C">
            <w:pPr>
              <w:jc w:val="center"/>
              <w:rPr>
                <w:sz w:val="16"/>
                <w:lang w:val="es-CR" w:eastAsia="en-US"/>
              </w:rPr>
            </w:pPr>
            <w:r w:rsidRPr="0090694B">
              <w:rPr>
                <w:b/>
                <w:bCs/>
                <w:sz w:val="16"/>
                <w:lang w:val="es-CR" w:eastAsia="en-US"/>
              </w:rPr>
              <w:t>Carga de trabajo mensual promedio sin asuntos en ejecución</w:t>
            </w:r>
          </w:p>
        </w:tc>
        <w:tc>
          <w:tcPr>
            <w:tcW w:w="1543" w:type="dxa"/>
            <w:tcBorders>
              <w:top w:val="single" w:sz="4" w:space="0" w:color="000000"/>
              <w:left w:val="single" w:sz="4" w:space="0" w:color="000000"/>
              <w:bottom w:val="single" w:sz="4" w:space="0" w:color="000000"/>
              <w:right w:val="single" w:sz="4" w:space="0" w:color="000000"/>
            </w:tcBorders>
            <w:shd w:val="clear" w:color="auto" w:fill="2F75B5"/>
            <w:tcMar>
              <w:top w:w="11" w:type="dxa"/>
              <w:left w:w="11" w:type="dxa"/>
              <w:bottom w:w="0" w:type="dxa"/>
              <w:right w:w="11" w:type="dxa"/>
            </w:tcMar>
            <w:vAlign w:val="center"/>
            <w:hideMark/>
          </w:tcPr>
          <w:p w:rsidR="00B21BF4" w:rsidRPr="0090694B" w:rsidRDefault="00B21BF4" w:rsidP="009B4C0C">
            <w:pPr>
              <w:jc w:val="center"/>
              <w:rPr>
                <w:sz w:val="16"/>
                <w:lang w:val="es-CR" w:eastAsia="en-US"/>
              </w:rPr>
            </w:pPr>
            <w:r w:rsidRPr="0090694B">
              <w:rPr>
                <w:b/>
                <w:bCs/>
                <w:sz w:val="16"/>
                <w:lang w:val="es-CR" w:eastAsia="en-US"/>
              </w:rPr>
              <w:t xml:space="preserve">Promedio por Juez sin asuntos en ejecución </w:t>
            </w:r>
          </w:p>
        </w:tc>
      </w:tr>
      <w:tr w:rsidR="00B21BF4" w:rsidRPr="0090694B" w:rsidTr="009B4C0C">
        <w:trPr>
          <w:trHeight w:val="225"/>
          <w:jc w:val="center"/>
        </w:trPr>
        <w:tc>
          <w:tcPr>
            <w:tcW w:w="2606"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rPr>
                <w:sz w:val="16"/>
                <w:lang w:val="es-CR" w:eastAsia="en-US"/>
              </w:rPr>
            </w:pPr>
            <w:r w:rsidRPr="0090694B">
              <w:rPr>
                <w:sz w:val="16"/>
                <w:lang w:val="es-CR" w:eastAsia="en-US"/>
              </w:rPr>
              <w:t>Juzgado Agrario I Circ. Jud. Zona Atlántica (Limón)</w:t>
            </w:r>
          </w:p>
        </w:tc>
        <w:tc>
          <w:tcPr>
            <w:tcW w:w="824"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373</w:t>
            </w:r>
          </w:p>
        </w:tc>
        <w:tc>
          <w:tcPr>
            <w:tcW w:w="847"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51</w:t>
            </w:r>
          </w:p>
        </w:tc>
        <w:tc>
          <w:tcPr>
            <w:tcW w:w="934"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w:t>
            </w:r>
          </w:p>
        </w:tc>
        <w:tc>
          <w:tcPr>
            <w:tcW w:w="1373"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13,67%</w:t>
            </w:r>
          </w:p>
        </w:tc>
        <w:tc>
          <w:tcPr>
            <w:tcW w:w="844"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322</w:t>
            </w:r>
          </w:p>
        </w:tc>
        <w:tc>
          <w:tcPr>
            <w:tcW w:w="981"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28</w:t>
            </w:r>
          </w:p>
        </w:tc>
        <w:tc>
          <w:tcPr>
            <w:tcW w:w="1543"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14</w:t>
            </w:r>
          </w:p>
        </w:tc>
      </w:tr>
      <w:tr w:rsidR="00B21BF4" w:rsidRPr="0090694B" w:rsidTr="009B4C0C">
        <w:trPr>
          <w:trHeight w:val="225"/>
          <w:jc w:val="center"/>
        </w:trPr>
        <w:tc>
          <w:tcPr>
            <w:tcW w:w="2606"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rPr>
                <w:sz w:val="16"/>
                <w:lang w:val="es-CR" w:eastAsia="en-US"/>
              </w:rPr>
            </w:pPr>
            <w:r w:rsidRPr="0090694B">
              <w:rPr>
                <w:sz w:val="16"/>
                <w:lang w:val="es-CR" w:eastAsia="en-US"/>
              </w:rPr>
              <w:t>Juzgado Agrario II Circ. Jud. Guanacaste (Santa Cruz)</w:t>
            </w:r>
          </w:p>
        </w:tc>
        <w:tc>
          <w:tcPr>
            <w:tcW w:w="824"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275</w:t>
            </w:r>
          </w:p>
        </w:tc>
        <w:tc>
          <w:tcPr>
            <w:tcW w:w="847"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41</w:t>
            </w:r>
          </w:p>
        </w:tc>
        <w:tc>
          <w:tcPr>
            <w:tcW w:w="934"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w:t>
            </w:r>
          </w:p>
        </w:tc>
        <w:tc>
          <w:tcPr>
            <w:tcW w:w="1373"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14,91%</w:t>
            </w:r>
          </w:p>
        </w:tc>
        <w:tc>
          <w:tcPr>
            <w:tcW w:w="844"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234</w:t>
            </w:r>
          </w:p>
        </w:tc>
        <w:tc>
          <w:tcPr>
            <w:tcW w:w="981"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21</w:t>
            </w:r>
          </w:p>
        </w:tc>
        <w:tc>
          <w:tcPr>
            <w:tcW w:w="1543"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10</w:t>
            </w:r>
          </w:p>
        </w:tc>
      </w:tr>
      <w:tr w:rsidR="00B21BF4" w:rsidRPr="0090694B" w:rsidTr="009B4C0C">
        <w:trPr>
          <w:trHeight w:val="225"/>
          <w:jc w:val="center"/>
        </w:trPr>
        <w:tc>
          <w:tcPr>
            <w:tcW w:w="2606"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rPr>
                <w:sz w:val="16"/>
                <w:lang w:val="es-CR" w:eastAsia="en-US"/>
              </w:rPr>
            </w:pPr>
            <w:r w:rsidRPr="0090694B">
              <w:rPr>
                <w:sz w:val="16"/>
                <w:lang w:val="es-CR" w:eastAsia="en-US"/>
              </w:rPr>
              <w:t>Juzgado Agrario II Circ. Jud. Zona Sur (Corredores)</w:t>
            </w:r>
          </w:p>
        </w:tc>
        <w:tc>
          <w:tcPr>
            <w:tcW w:w="824"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287</w:t>
            </w:r>
          </w:p>
        </w:tc>
        <w:tc>
          <w:tcPr>
            <w:tcW w:w="847"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62</w:t>
            </w:r>
          </w:p>
        </w:tc>
        <w:tc>
          <w:tcPr>
            <w:tcW w:w="934"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w:t>
            </w:r>
          </w:p>
        </w:tc>
        <w:tc>
          <w:tcPr>
            <w:tcW w:w="1373"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21,60%</w:t>
            </w:r>
          </w:p>
        </w:tc>
        <w:tc>
          <w:tcPr>
            <w:tcW w:w="844"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225</w:t>
            </w:r>
          </w:p>
        </w:tc>
        <w:tc>
          <w:tcPr>
            <w:tcW w:w="981"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20</w:t>
            </w:r>
          </w:p>
        </w:tc>
        <w:tc>
          <w:tcPr>
            <w:tcW w:w="1543"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10</w:t>
            </w:r>
          </w:p>
        </w:tc>
      </w:tr>
      <w:tr w:rsidR="00B21BF4" w:rsidRPr="0090694B" w:rsidTr="009B4C0C">
        <w:trPr>
          <w:trHeight w:val="225"/>
          <w:jc w:val="center"/>
        </w:trPr>
        <w:tc>
          <w:tcPr>
            <w:tcW w:w="2606"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rPr>
                <w:sz w:val="16"/>
                <w:lang w:val="es-CR" w:eastAsia="en-US"/>
              </w:rPr>
            </w:pPr>
            <w:r w:rsidRPr="0090694B">
              <w:rPr>
                <w:sz w:val="16"/>
                <w:lang w:val="es-CR" w:eastAsia="en-US"/>
              </w:rPr>
              <w:t>Juzgado Agrario II Circ. Jud. Zona Atlántica (Pococí)</w:t>
            </w:r>
          </w:p>
        </w:tc>
        <w:tc>
          <w:tcPr>
            <w:tcW w:w="824"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291</w:t>
            </w:r>
          </w:p>
        </w:tc>
        <w:tc>
          <w:tcPr>
            <w:tcW w:w="847"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67</w:t>
            </w:r>
          </w:p>
        </w:tc>
        <w:tc>
          <w:tcPr>
            <w:tcW w:w="934"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w:t>
            </w:r>
          </w:p>
        </w:tc>
        <w:tc>
          <w:tcPr>
            <w:tcW w:w="1373"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23,02%</w:t>
            </w:r>
          </w:p>
        </w:tc>
        <w:tc>
          <w:tcPr>
            <w:tcW w:w="844"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224</w:t>
            </w:r>
          </w:p>
        </w:tc>
        <w:tc>
          <w:tcPr>
            <w:tcW w:w="981"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20</w:t>
            </w:r>
          </w:p>
        </w:tc>
        <w:tc>
          <w:tcPr>
            <w:tcW w:w="1543" w:type="dxa"/>
            <w:tcBorders>
              <w:top w:val="single" w:sz="4" w:space="0" w:color="000000"/>
              <w:left w:val="single" w:sz="4" w:space="0" w:color="000000"/>
              <w:bottom w:val="single" w:sz="4" w:space="0" w:color="000000"/>
              <w:right w:val="single" w:sz="4" w:space="0" w:color="000000"/>
            </w:tcBorders>
            <w:shd w:val="clear" w:color="auto" w:fill="F4B084"/>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10</w:t>
            </w:r>
          </w:p>
        </w:tc>
      </w:tr>
      <w:tr w:rsidR="00B21BF4" w:rsidRPr="0090694B" w:rsidTr="009B4C0C">
        <w:trPr>
          <w:trHeight w:val="225"/>
          <w:jc w:val="center"/>
        </w:trPr>
        <w:tc>
          <w:tcPr>
            <w:tcW w:w="260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rPr>
                <w:sz w:val="16"/>
                <w:lang w:val="es-CR" w:eastAsia="en-US"/>
              </w:rPr>
            </w:pPr>
            <w:r w:rsidRPr="0090694B">
              <w:rPr>
                <w:sz w:val="16"/>
                <w:lang w:val="es-CR" w:eastAsia="en-US"/>
              </w:rPr>
              <w:t>Juzgado Agrario Cartago</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212</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46</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21,70%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166</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15</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7</w:t>
            </w:r>
          </w:p>
        </w:tc>
      </w:tr>
      <w:tr w:rsidR="00B21BF4" w:rsidRPr="0090694B" w:rsidTr="009B4C0C">
        <w:trPr>
          <w:trHeight w:val="225"/>
          <w:jc w:val="center"/>
        </w:trPr>
        <w:tc>
          <w:tcPr>
            <w:tcW w:w="260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rPr>
                <w:sz w:val="16"/>
                <w:lang w:val="es-CR" w:eastAsia="en-US"/>
              </w:rPr>
            </w:pPr>
            <w:r w:rsidRPr="0090694B">
              <w:rPr>
                <w:sz w:val="16"/>
                <w:lang w:val="es-CR" w:eastAsia="en-US"/>
              </w:rPr>
              <w:t>Juzgado Agrario I Circ. Jud. Guanacaste (Liberia)</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207</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44</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21,26%</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163</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14</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7</w:t>
            </w:r>
          </w:p>
        </w:tc>
      </w:tr>
      <w:tr w:rsidR="00B21BF4" w:rsidRPr="0090694B" w:rsidTr="009B4C0C">
        <w:trPr>
          <w:trHeight w:val="225"/>
          <w:jc w:val="center"/>
        </w:trPr>
        <w:tc>
          <w:tcPr>
            <w:tcW w:w="260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rPr>
                <w:sz w:val="16"/>
                <w:lang w:val="es-CR" w:eastAsia="en-US"/>
              </w:rPr>
            </w:pPr>
            <w:r w:rsidRPr="0090694B">
              <w:rPr>
                <w:sz w:val="16"/>
                <w:lang w:val="es-CR" w:eastAsia="en-US"/>
              </w:rPr>
              <w:t>Juzgado Agrario II Circ. Jud. San José</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185</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39</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21,08%</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146</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13</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6</w:t>
            </w:r>
          </w:p>
        </w:tc>
      </w:tr>
      <w:tr w:rsidR="00B21BF4" w:rsidRPr="0090694B" w:rsidTr="009B4C0C">
        <w:trPr>
          <w:trHeight w:val="225"/>
          <w:jc w:val="center"/>
        </w:trPr>
        <w:tc>
          <w:tcPr>
            <w:tcW w:w="260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rPr>
                <w:sz w:val="16"/>
                <w:lang w:val="es-CR" w:eastAsia="en-US"/>
              </w:rPr>
            </w:pPr>
            <w:r w:rsidRPr="0090694B">
              <w:rPr>
                <w:sz w:val="16"/>
                <w:lang w:val="es-CR" w:eastAsia="en-US"/>
              </w:rPr>
              <w:t>Juzgado Agrario III Circ. Jud. Alajuela (San Ramón)</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175</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35</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20,00%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140</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12</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6</w:t>
            </w:r>
          </w:p>
        </w:tc>
      </w:tr>
      <w:tr w:rsidR="00B21BF4" w:rsidRPr="0090694B" w:rsidTr="009B4C0C">
        <w:trPr>
          <w:trHeight w:val="225"/>
          <w:jc w:val="center"/>
        </w:trPr>
        <w:tc>
          <w:tcPr>
            <w:tcW w:w="260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rPr>
                <w:sz w:val="16"/>
                <w:lang w:val="es-CR" w:eastAsia="en-US"/>
              </w:rPr>
            </w:pPr>
            <w:r w:rsidRPr="0090694B">
              <w:rPr>
                <w:sz w:val="16"/>
                <w:lang w:val="es-CR" w:eastAsia="en-US"/>
              </w:rPr>
              <w:t>Juzgado Civil y Trabajo II Circ. Jud. Alajuela, sede Upala</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192</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55</w:t>
            </w:r>
          </w:p>
        </w:tc>
        <w:tc>
          <w:tcPr>
            <w:tcW w:w="934" w:type="dxa"/>
            <w:tcBorders>
              <w:top w:val="single" w:sz="4" w:space="0" w:color="000000"/>
              <w:left w:val="single" w:sz="4" w:space="0" w:color="000000"/>
              <w:bottom w:val="single" w:sz="4" w:space="0" w:color="000000"/>
              <w:right w:val="single" w:sz="4" w:space="0" w:color="000000"/>
            </w:tcBorders>
            <w:shd w:val="clear" w:color="auto" w:fill="FFFF00"/>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28,65%</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137</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12</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6</w:t>
            </w:r>
          </w:p>
        </w:tc>
      </w:tr>
      <w:tr w:rsidR="00B21BF4" w:rsidRPr="0090694B" w:rsidTr="009B4C0C">
        <w:trPr>
          <w:trHeight w:val="225"/>
          <w:jc w:val="center"/>
        </w:trPr>
        <w:tc>
          <w:tcPr>
            <w:tcW w:w="260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rPr>
                <w:sz w:val="16"/>
                <w:lang w:val="es-CR" w:eastAsia="en-US"/>
              </w:rPr>
            </w:pPr>
            <w:r w:rsidRPr="0090694B">
              <w:rPr>
                <w:sz w:val="16"/>
                <w:lang w:val="es-CR" w:eastAsia="en-US"/>
              </w:rPr>
              <w:t xml:space="preserve">Juzgado Agrario II Circ. Jud. Alajuela </w:t>
            </w:r>
            <w:r w:rsidRPr="0090694B">
              <w:rPr>
                <w:sz w:val="16"/>
                <w:lang w:val="es-CR" w:eastAsia="en-US"/>
              </w:rPr>
              <w:lastRenderedPageBreak/>
              <w:t>(San Carlos)</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lastRenderedPageBreak/>
              <w:t>222</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89</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40,09%</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133</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12</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6</w:t>
            </w:r>
          </w:p>
        </w:tc>
      </w:tr>
      <w:tr w:rsidR="00B21BF4" w:rsidRPr="0090694B" w:rsidTr="009B4C0C">
        <w:trPr>
          <w:trHeight w:val="225"/>
          <w:jc w:val="center"/>
        </w:trPr>
        <w:tc>
          <w:tcPr>
            <w:tcW w:w="260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rPr>
                <w:sz w:val="16"/>
                <w:lang w:val="es-CR" w:eastAsia="en-US"/>
              </w:rPr>
            </w:pPr>
            <w:r w:rsidRPr="0090694B">
              <w:rPr>
                <w:sz w:val="16"/>
                <w:lang w:val="es-CR" w:eastAsia="en-US"/>
              </w:rPr>
              <w:lastRenderedPageBreak/>
              <w:t>Juzgado Agrario I Circ. Jud. Alajuela</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231</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112</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48,48%</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119</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11</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5</w:t>
            </w:r>
          </w:p>
        </w:tc>
      </w:tr>
      <w:tr w:rsidR="00B21BF4" w:rsidRPr="0090694B" w:rsidTr="009B4C0C">
        <w:trPr>
          <w:trHeight w:val="225"/>
          <w:jc w:val="center"/>
        </w:trPr>
        <w:tc>
          <w:tcPr>
            <w:tcW w:w="260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rPr>
                <w:sz w:val="16"/>
                <w:lang w:val="es-CR" w:eastAsia="en-US"/>
              </w:rPr>
            </w:pPr>
            <w:r w:rsidRPr="0090694B">
              <w:rPr>
                <w:sz w:val="16"/>
                <w:lang w:val="es-CR" w:eastAsia="en-US"/>
              </w:rPr>
              <w:t>Juzgado Agrario I Circ. Jud. Zona Sur (Pérez Zeledón)</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128</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36</w:t>
            </w:r>
          </w:p>
        </w:tc>
        <w:tc>
          <w:tcPr>
            <w:tcW w:w="934" w:type="dxa"/>
            <w:tcBorders>
              <w:top w:val="single" w:sz="4" w:space="0" w:color="000000"/>
              <w:left w:val="single" w:sz="4" w:space="0" w:color="000000"/>
              <w:bottom w:val="single" w:sz="4" w:space="0" w:color="000000"/>
              <w:right w:val="single" w:sz="4" w:space="0" w:color="000000"/>
            </w:tcBorders>
            <w:shd w:val="clear" w:color="auto" w:fill="FFFF00"/>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28,13%</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92</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8</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4</w:t>
            </w:r>
          </w:p>
        </w:tc>
      </w:tr>
      <w:tr w:rsidR="00B21BF4" w:rsidRPr="0090694B" w:rsidTr="009B4C0C">
        <w:trPr>
          <w:trHeight w:val="225"/>
          <w:jc w:val="center"/>
        </w:trPr>
        <w:tc>
          <w:tcPr>
            <w:tcW w:w="260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rPr>
                <w:sz w:val="16"/>
                <w:lang w:val="es-CR" w:eastAsia="en-US"/>
              </w:rPr>
            </w:pPr>
            <w:r w:rsidRPr="0090694B">
              <w:rPr>
                <w:sz w:val="16"/>
                <w:lang w:val="es-CR" w:eastAsia="en-US"/>
              </w:rPr>
              <w:t>Juzgado Civil y Agrario Puntarenas</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99</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21</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21,21%</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78</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7</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3</w:t>
            </w:r>
          </w:p>
        </w:tc>
      </w:tr>
      <w:tr w:rsidR="00B21BF4" w:rsidRPr="0090694B" w:rsidTr="009B4C0C">
        <w:trPr>
          <w:trHeight w:val="225"/>
          <w:jc w:val="center"/>
        </w:trPr>
        <w:tc>
          <w:tcPr>
            <w:tcW w:w="260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rPr>
                <w:sz w:val="16"/>
                <w:lang w:val="es-CR" w:eastAsia="en-US"/>
              </w:rPr>
            </w:pPr>
            <w:r w:rsidRPr="0090694B">
              <w:rPr>
                <w:sz w:val="16"/>
                <w:lang w:val="es-CR" w:eastAsia="en-US"/>
              </w:rPr>
              <w:t>Juzgado Civil, Trabajo y Familia Buenos Aires</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107</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41</w:t>
            </w:r>
          </w:p>
        </w:tc>
        <w:tc>
          <w:tcPr>
            <w:tcW w:w="934" w:type="dxa"/>
            <w:tcBorders>
              <w:top w:val="single" w:sz="4" w:space="0" w:color="000000"/>
              <w:left w:val="single" w:sz="4" w:space="0" w:color="000000"/>
              <w:bottom w:val="single" w:sz="4" w:space="0" w:color="000000"/>
              <w:right w:val="single" w:sz="4" w:space="0" w:color="000000"/>
            </w:tcBorders>
            <w:shd w:val="clear" w:color="auto" w:fill="FFFF00"/>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38,32%</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66</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6</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3</w:t>
            </w:r>
          </w:p>
        </w:tc>
      </w:tr>
      <w:tr w:rsidR="00B21BF4" w:rsidRPr="0090694B" w:rsidTr="009B4C0C">
        <w:trPr>
          <w:trHeight w:val="225"/>
          <w:jc w:val="center"/>
        </w:trPr>
        <w:tc>
          <w:tcPr>
            <w:tcW w:w="260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rPr>
                <w:sz w:val="16"/>
                <w:lang w:val="es-CR" w:eastAsia="en-US"/>
              </w:rPr>
            </w:pPr>
            <w:r w:rsidRPr="0090694B">
              <w:rPr>
                <w:sz w:val="16"/>
                <w:lang w:val="es-CR" w:eastAsia="en-US"/>
              </w:rPr>
              <w:t>Juzgado Civil, Trabajo y Agrario Turrialba</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74</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31</w:t>
            </w:r>
          </w:p>
        </w:tc>
        <w:tc>
          <w:tcPr>
            <w:tcW w:w="934" w:type="dxa"/>
            <w:tcBorders>
              <w:top w:val="single" w:sz="4" w:space="0" w:color="000000"/>
              <w:left w:val="single" w:sz="4" w:space="0" w:color="000000"/>
              <w:bottom w:val="single" w:sz="4" w:space="0" w:color="000000"/>
              <w:right w:val="single" w:sz="4" w:space="0" w:color="000000"/>
            </w:tcBorders>
            <w:shd w:val="clear" w:color="auto" w:fill="FFFF00"/>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1</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41,89%</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43</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4</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2</w:t>
            </w:r>
          </w:p>
        </w:tc>
      </w:tr>
      <w:tr w:rsidR="00B21BF4" w:rsidRPr="0090694B" w:rsidTr="009B4C0C">
        <w:trPr>
          <w:trHeight w:val="225"/>
          <w:jc w:val="center"/>
        </w:trPr>
        <w:tc>
          <w:tcPr>
            <w:tcW w:w="260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b/>
                <w:bCs/>
                <w:sz w:val="16"/>
                <w:lang w:val="es-CR" w:eastAsia="en-US"/>
              </w:rPr>
              <w:t>TOTAL</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b/>
                <w:bCs/>
                <w:sz w:val="16"/>
                <w:lang w:val="es-CR" w:eastAsia="en-US"/>
              </w:rPr>
              <w:t>3058</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b/>
                <w:bCs/>
                <w:sz w:val="16"/>
                <w:lang w:val="es-CR" w:eastAsia="en-US"/>
              </w:rPr>
              <w:t>770</w:t>
            </w:r>
          </w:p>
        </w:tc>
        <w:tc>
          <w:tcPr>
            <w:tcW w:w="934" w:type="dxa"/>
            <w:tcBorders>
              <w:top w:val="single" w:sz="4" w:space="0" w:color="000000"/>
              <w:left w:val="single" w:sz="4" w:space="0" w:color="000000"/>
              <w:bottom w:val="nil"/>
              <w:right w:val="nil"/>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p>
        </w:tc>
        <w:tc>
          <w:tcPr>
            <w:tcW w:w="1373" w:type="dxa"/>
            <w:tcBorders>
              <w:top w:val="single" w:sz="4" w:space="0" w:color="000000"/>
              <w:left w:val="nil"/>
              <w:bottom w:val="nil"/>
              <w:right w:val="nil"/>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p>
        </w:tc>
        <w:tc>
          <w:tcPr>
            <w:tcW w:w="844" w:type="dxa"/>
            <w:tcBorders>
              <w:top w:val="single" w:sz="4" w:space="0" w:color="000000"/>
              <w:left w:val="nil"/>
              <w:bottom w:val="nil"/>
              <w:right w:val="nil"/>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p>
        </w:tc>
        <w:tc>
          <w:tcPr>
            <w:tcW w:w="981" w:type="dxa"/>
            <w:tcBorders>
              <w:top w:val="single" w:sz="4" w:space="0" w:color="000000"/>
              <w:left w:val="nil"/>
              <w:bottom w:val="nil"/>
              <w:right w:val="nil"/>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p>
        </w:tc>
        <w:tc>
          <w:tcPr>
            <w:tcW w:w="1543" w:type="dxa"/>
            <w:tcBorders>
              <w:top w:val="single" w:sz="4" w:space="0" w:color="000000"/>
              <w:left w:val="nil"/>
              <w:bottom w:val="nil"/>
              <w:right w:val="nil"/>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p>
        </w:tc>
      </w:tr>
      <w:tr w:rsidR="00B21BF4" w:rsidRPr="0090694B" w:rsidTr="009B4C0C">
        <w:trPr>
          <w:trHeight w:val="225"/>
          <w:jc w:val="center"/>
        </w:trPr>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 xml:space="preserve">Promedio mensual de asuntos entrados en ejecución 2016 </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b/>
                <w:bCs/>
                <w:sz w:val="16"/>
                <w:lang w:val="es-CR" w:eastAsia="en-US"/>
              </w:rPr>
              <w:t>51</w:t>
            </w:r>
          </w:p>
        </w:tc>
        <w:tc>
          <w:tcPr>
            <w:tcW w:w="934" w:type="dxa"/>
            <w:tcBorders>
              <w:top w:val="nil"/>
              <w:left w:val="single" w:sz="4" w:space="0" w:color="000000"/>
              <w:bottom w:val="nil"/>
              <w:right w:val="nil"/>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p>
        </w:tc>
        <w:tc>
          <w:tcPr>
            <w:tcW w:w="1373" w:type="dxa"/>
            <w:tcBorders>
              <w:top w:val="nil"/>
              <w:left w:val="nil"/>
              <w:bottom w:val="nil"/>
              <w:right w:val="nil"/>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p>
        </w:tc>
        <w:tc>
          <w:tcPr>
            <w:tcW w:w="844" w:type="dxa"/>
            <w:tcBorders>
              <w:top w:val="nil"/>
              <w:left w:val="nil"/>
              <w:bottom w:val="nil"/>
              <w:right w:val="nil"/>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p>
        </w:tc>
        <w:tc>
          <w:tcPr>
            <w:tcW w:w="981" w:type="dxa"/>
            <w:tcBorders>
              <w:top w:val="nil"/>
              <w:left w:val="nil"/>
              <w:bottom w:val="nil"/>
              <w:right w:val="nil"/>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p>
        </w:tc>
        <w:tc>
          <w:tcPr>
            <w:tcW w:w="1543" w:type="dxa"/>
            <w:tcBorders>
              <w:top w:val="nil"/>
              <w:left w:val="nil"/>
              <w:bottom w:val="nil"/>
              <w:right w:val="nil"/>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p>
        </w:tc>
      </w:tr>
      <w:tr w:rsidR="00B21BF4" w:rsidRPr="0090694B" w:rsidTr="009B4C0C">
        <w:trPr>
          <w:trHeight w:val="416"/>
          <w:jc w:val="center"/>
        </w:trPr>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Cantidad de asuntos anuales en ejecución para atender por el equipo especializado</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b/>
                <w:bCs/>
                <w:sz w:val="16"/>
                <w:lang w:val="es-CR" w:eastAsia="en-US"/>
              </w:rPr>
              <w:t>221</w:t>
            </w:r>
          </w:p>
        </w:tc>
        <w:tc>
          <w:tcPr>
            <w:tcW w:w="934" w:type="dxa"/>
            <w:tcBorders>
              <w:top w:val="nil"/>
              <w:left w:val="single" w:sz="4" w:space="0" w:color="000000"/>
              <w:bottom w:val="nil"/>
              <w:right w:val="nil"/>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p>
        </w:tc>
        <w:tc>
          <w:tcPr>
            <w:tcW w:w="1373" w:type="dxa"/>
            <w:tcBorders>
              <w:top w:val="nil"/>
              <w:left w:val="nil"/>
              <w:bottom w:val="nil"/>
              <w:right w:val="nil"/>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p>
        </w:tc>
        <w:tc>
          <w:tcPr>
            <w:tcW w:w="844" w:type="dxa"/>
            <w:tcBorders>
              <w:top w:val="nil"/>
              <w:left w:val="nil"/>
              <w:bottom w:val="nil"/>
              <w:right w:val="nil"/>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p>
        </w:tc>
        <w:tc>
          <w:tcPr>
            <w:tcW w:w="981" w:type="dxa"/>
            <w:tcBorders>
              <w:top w:val="nil"/>
              <w:left w:val="nil"/>
              <w:bottom w:val="nil"/>
              <w:right w:val="nil"/>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p>
        </w:tc>
        <w:tc>
          <w:tcPr>
            <w:tcW w:w="1543" w:type="dxa"/>
            <w:tcBorders>
              <w:top w:val="nil"/>
              <w:left w:val="nil"/>
              <w:bottom w:val="nil"/>
              <w:right w:val="nil"/>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p>
        </w:tc>
      </w:tr>
      <w:tr w:rsidR="00B21BF4" w:rsidRPr="0090694B" w:rsidTr="009B4C0C">
        <w:trPr>
          <w:trHeight w:val="416"/>
          <w:jc w:val="center"/>
        </w:trPr>
        <w:tc>
          <w:tcPr>
            <w:tcW w:w="3430" w:type="dxa"/>
            <w:gridSpan w:val="2"/>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Cantidad de asuntos mensuales en ejecución para atender por el equipo especializado</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b/>
                <w:bCs/>
                <w:sz w:val="16"/>
                <w:lang w:val="es-CR" w:eastAsia="en-US"/>
              </w:rPr>
              <w:t>20</w:t>
            </w:r>
          </w:p>
        </w:tc>
        <w:tc>
          <w:tcPr>
            <w:tcW w:w="934" w:type="dxa"/>
            <w:tcBorders>
              <w:top w:val="nil"/>
              <w:left w:val="single" w:sz="4" w:space="0" w:color="000000"/>
              <w:bottom w:val="nil"/>
              <w:right w:val="nil"/>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p>
        </w:tc>
        <w:tc>
          <w:tcPr>
            <w:tcW w:w="1373" w:type="dxa"/>
            <w:tcBorders>
              <w:top w:val="nil"/>
              <w:left w:val="nil"/>
              <w:bottom w:val="nil"/>
              <w:right w:val="nil"/>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p>
        </w:tc>
        <w:tc>
          <w:tcPr>
            <w:tcW w:w="844" w:type="dxa"/>
            <w:tcBorders>
              <w:top w:val="nil"/>
              <w:left w:val="nil"/>
              <w:bottom w:val="nil"/>
              <w:right w:val="nil"/>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p>
        </w:tc>
        <w:tc>
          <w:tcPr>
            <w:tcW w:w="981" w:type="dxa"/>
            <w:tcBorders>
              <w:top w:val="nil"/>
              <w:left w:val="nil"/>
              <w:bottom w:val="nil"/>
              <w:right w:val="nil"/>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p>
        </w:tc>
        <w:tc>
          <w:tcPr>
            <w:tcW w:w="1543" w:type="dxa"/>
            <w:tcBorders>
              <w:top w:val="nil"/>
              <w:left w:val="nil"/>
              <w:bottom w:val="nil"/>
              <w:right w:val="nil"/>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p>
        </w:tc>
      </w:tr>
      <w:tr w:rsidR="00B21BF4" w:rsidRPr="0090694B" w:rsidTr="009B4C0C">
        <w:trPr>
          <w:trHeight w:val="416"/>
          <w:jc w:val="center"/>
        </w:trPr>
        <w:tc>
          <w:tcPr>
            <w:tcW w:w="3430" w:type="dxa"/>
            <w:gridSpan w:val="2"/>
            <w:tcBorders>
              <w:top w:val="single" w:sz="4" w:space="0" w:color="000000"/>
              <w:left w:val="single" w:sz="4" w:space="0" w:color="000000"/>
              <w:bottom w:val="nil"/>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sz w:val="16"/>
                <w:lang w:val="es-CR" w:eastAsia="en-US"/>
              </w:rPr>
              <w:t>Carga de trabajo que asumiría para ejecución mensualmente por Juez o Jueza</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r w:rsidRPr="0090694B">
              <w:rPr>
                <w:b/>
                <w:bCs/>
                <w:sz w:val="16"/>
                <w:lang w:val="es-CR" w:eastAsia="en-US"/>
              </w:rPr>
              <w:t>10</w:t>
            </w:r>
          </w:p>
        </w:tc>
        <w:tc>
          <w:tcPr>
            <w:tcW w:w="934" w:type="dxa"/>
            <w:tcBorders>
              <w:top w:val="nil"/>
              <w:left w:val="single" w:sz="4" w:space="0" w:color="000000"/>
              <w:bottom w:val="nil"/>
              <w:right w:val="nil"/>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p>
        </w:tc>
        <w:tc>
          <w:tcPr>
            <w:tcW w:w="1373" w:type="dxa"/>
            <w:tcBorders>
              <w:top w:val="nil"/>
              <w:left w:val="nil"/>
              <w:bottom w:val="nil"/>
              <w:right w:val="nil"/>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p>
        </w:tc>
        <w:tc>
          <w:tcPr>
            <w:tcW w:w="844" w:type="dxa"/>
            <w:tcBorders>
              <w:top w:val="nil"/>
              <w:left w:val="nil"/>
              <w:bottom w:val="nil"/>
              <w:right w:val="nil"/>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p>
        </w:tc>
        <w:tc>
          <w:tcPr>
            <w:tcW w:w="981" w:type="dxa"/>
            <w:tcBorders>
              <w:top w:val="nil"/>
              <w:left w:val="nil"/>
              <w:bottom w:val="nil"/>
              <w:right w:val="nil"/>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p>
        </w:tc>
        <w:tc>
          <w:tcPr>
            <w:tcW w:w="1543" w:type="dxa"/>
            <w:tcBorders>
              <w:top w:val="nil"/>
              <w:left w:val="nil"/>
              <w:bottom w:val="nil"/>
              <w:right w:val="nil"/>
            </w:tcBorders>
            <w:shd w:val="clear" w:color="auto" w:fill="auto"/>
            <w:tcMar>
              <w:top w:w="11" w:type="dxa"/>
              <w:left w:w="11" w:type="dxa"/>
              <w:bottom w:w="0" w:type="dxa"/>
              <w:right w:w="11" w:type="dxa"/>
            </w:tcMar>
            <w:vAlign w:val="bottom"/>
            <w:hideMark/>
          </w:tcPr>
          <w:p w:rsidR="00B21BF4" w:rsidRPr="0090694B" w:rsidRDefault="00B21BF4" w:rsidP="009B4C0C">
            <w:pPr>
              <w:jc w:val="center"/>
              <w:rPr>
                <w:sz w:val="16"/>
                <w:lang w:val="es-CR" w:eastAsia="en-US"/>
              </w:rPr>
            </w:pPr>
          </w:p>
        </w:tc>
      </w:tr>
    </w:tbl>
    <w:p w:rsidR="00B21BF4" w:rsidRPr="00FB10E4" w:rsidRDefault="00B21BF4" w:rsidP="00B21BF4">
      <w:pPr>
        <w:rPr>
          <w:sz w:val="18"/>
          <w:szCs w:val="18"/>
          <w:lang w:val="es-ES_tradnl" w:eastAsia="en-US"/>
        </w:rPr>
      </w:pPr>
      <w:r>
        <w:rPr>
          <w:sz w:val="18"/>
          <w:szCs w:val="18"/>
          <w:lang w:val="es-ES_tradnl" w:eastAsia="en-US"/>
        </w:rPr>
        <w:t xml:space="preserve">      </w:t>
      </w:r>
      <w:r w:rsidRPr="00FB10E4">
        <w:rPr>
          <w:sz w:val="18"/>
          <w:szCs w:val="18"/>
          <w:lang w:val="es-ES_tradnl" w:eastAsia="en-US"/>
        </w:rPr>
        <w:t xml:space="preserve">Fuente: Elaboración propia con base en datos de la Sección de Estadística, </w:t>
      </w:r>
      <w:r>
        <w:rPr>
          <w:sz w:val="18"/>
          <w:szCs w:val="18"/>
          <w:lang w:val="es-ES_tradnl" w:eastAsia="en-US"/>
        </w:rPr>
        <w:t>Subproceso de Modernización</w:t>
      </w:r>
      <w:r w:rsidRPr="00FB10E4">
        <w:rPr>
          <w:sz w:val="18"/>
          <w:szCs w:val="18"/>
          <w:lang w:val="es-ES_tradnl" w:eastAsia="en-US"/>
        </w:rPr>
        <w:t xml:space="preserve"> </w:t>
      </w:r>
    </w:p>
    <w:p w:rsidR="00B21BF4" w:rsidRPr="00DC7964" w:rsidRDefault="00B21BF4" w:rsidP="00B21BF4">
      <w:pPr>
        <w:rPr>
          <w:lang w:val="es-ES_tradnl" w:eastAsia="en-US"/>
        </w:rPr>
      </w:pPr>
    </w:p>
    <w:p w:rsidR="00B21BF4" w:rsidRDefault="00B21BF4" w:rsidP="00B21BF4">
      <w:pPr>
        <w:jc w:val="both"/>
        <w:rPr>
          <w:lang w:val="es-MX" w:eastAsia="en-US"/>
        </w:rPr>
      </w:pPr>
      <w:r>
        <w:rPr>
          <w:lang w:eastAsia="en-US"/>
        </w:rPr>
        <w:t xml:space="preserve">Con base en el </w:t>
      </w:r>
      <w:r>
        <w:rPr>
          <w:lang w:val="es-MX" w:eastAsia="en-US"/>
        </w:rPr>
        <w:t>cuadro anterior, se determina la carga de trabajo de los despachos sin los asuntos en ejecución, por lo que con la nueva carga los jueces y juezas de cuatro despachos aún sin esos asuntos presentan niveles de asuntos entrados por juez/ jueza superiores a los parámetros establecidos.</w:t>
      </w:r>
    </w:p>
    <w:p w:rsidR="00B21BF4" w:rsidRDefault="00B21BF4" w:rsidP="00B21BF4">
      <w:pPr>
        <w:jc w:val="both"/>
        <w:rPr>
          <w:lang w:val="es-MX" w:eastAsia="en-US"/>
        </w:rPr>
      </w:pPr>
    </w:p>
    <w:p w:rsidR="00B21BF4" w:rsidRDefault="00B21BF4" w:rsidP="00B21BF4">
      <w:pPr>
        <w:jc w:val="both"/>
        <w:rPr>
          <w:lang w:val="es-MX" w:eastAsia="en-US"/>
        </w:rPr>
      </w:pPr>
      <w:r>
        <w:rPr>
          <w:lang w:val="es-MX" w:eastAsia="en-US"/>
        </w:rPr>
        <w:t xml:space="preserve">En virtud de lo anterior, esta </w:t>
      </w:r>
      <w:r w:rsidRPr="007C4900">
        <w:rPr>
          <w:lang w:val="es-MX" w:eastAsia="en-US"/>
        </w:rPr>
        <w:t xml:space="preserve">propuesta </w:t>
      </w:r>
      <w:r>
        <w:rPr>
          <w:lang w:val="es-MX" w:eastAsia="en-US"/>
        </w:rPr>
        <w:t xml:space="preserve"> plantea utilizar dos jueces o juezas especializados en materia agraria que actualmente se destacan en el </w:t>
      </w:r>
      <w:r w:rsidRPr="00943D7A">
        <w:rPr>
          <w:lang w:val="es-MX" w:eastAsia="en-US"/>
        </w:rPr>
        <w:t>Centro de Apoyo, Coordinación y Mejoramiento de la Función Jurisdiccional</w:t>
      </w:r>
      <w:r>
        <w:rPr>
          <w:lang w:val="es-MX" w:eastAsia="en-US"/>
        </w:rPr>
        <w:t>.</w:t>
      </w:r>
    </w:p>
    <w:p w:rsidR="00B21BF4" w:rsidRDefault="00B21BF4" w:rsidP="00B21BF4">
      <w:pPr>
        <w:jc w:val="both"/>
        <w:rPr>
          <w:lang w:val="es-MX" w:eastAsia="en-US"/>
        </w:rPr>
      </w:pPr>
    </w:p>
    <w:p w:rsidR="00B21BF4" w:rsidRDefault="00B21BF4" w:rsidP="00B21BF4">
      <w:pPr>
        <w:jc w:val="both"/>
        <w:rPr>
          <w:lang w:val="es-MX" w:eastAsia="en-US"/>
        </w:rPr>
      </w:pPr>
      <w:r>
        <w:rPr>
          <w:lang w:val="es-MX" w:eastAsia="en-US"/>
        </w:rPr>
        <w:t xml:space="preserve">Considerando los asuntos, este equipo </w:t>
      </w:r>
      <w:r w:rsidRPr="007C4900">
        <w:rPr>
          <w:lang w:val="es-MX" w:eastAsia="en-US"/>
        </w:rPr>
        <w:t>brinda</w:t>
      </w:r>
      <w:r>
        <w:rPr>
          <w:lang w:val="es-MX" w:eastAsia="en-US"/>
        </w:rPr>
        <w:t>rá</w:t>
      </w:r>
      <w:r w:rsidRPr="007C4900">
        <w:rPr>
          <w:lang w:val="es-MX" w:eastAsia="en-US"/>
        </w:rPr>
        <w:t xml:space="preserve"> apoyo únicamente a aquellos despachos que presenten un promedio de asuntos entrados por jueza/juez sin ejecución igual o superior a 10 casos.</w:t>
      </w:r>
    </w:p>
    <w:p w:rsidR="00B21BF4" w:rsidRDefault="00B21BF4" w:rsidP="00B21BF4">
      <w:pPr>
        <w:jc w:val="both"/>
        <w:rPr>
          <w:lang w:val="es-MX" w:eastAsia="en-US"/>
        </w:rPr>
      </w:pPr>
      <w:r>
        <w:rPr>
          <w:lang w:val="es-MX" w:eastAsia="en-US"/>
        </w:rPr>
        <w:t>Así, este apoyo será para:</w:t>
      </w:r>
    </w:p>
    <w:p w:rsidR="00B21BF4" w:rsidRDefault="00B21BF4" w:rsidP="00B21BF4">
      <w:pPr>
        <w:jc w:val="both"/>
        <w:rPr>
          <w:lang w:val="es-MX" w:eastAsia="en-US"/>
        </w:rPr>
      </w:pPr>
    </w:p>
    <w:p w:rsidR="00B21BF4" w:rsidRPr="00BD1BC5" w:rsidRDefault="00B21BF4" w:rsidP="00B21BF4">
      <w:pPr>
        <w:numPr>
          <w:ilvl w:val="0"/>
          <w:numId w:val="11"/>
        </w:numPr>
        <w:jc w:val="both"/>
        <w:rPr>
          <w:lang w:val="es-CR" w:eastAsia="en-US"/>
        </w:rPr>
      </w:pPr>
      <w:r>
        <w:rPr>
          <w:lang w:val="es-MX" w:eastAsia="en-US"/>
        </w:rPr>
        <w:t>Juzgado Agrario del Primer  Circuito Judicial de la Zona Atlántica (Limón)</w:t>
      </w:r>
    </w:p>
    <w:p w:rsidR="00B21BF4" w:rsidRPr="00BD1BC5" w:rsidRDefault="00B21BF4" w:rsidP="00B21BF4">
      <w:pPr>
        <w:numPr>
          <w:ilvl w:val="0"/>
          <w:numId w:val="11"/>
        </w:numPr>
        <w:jc w:val="both"/>
        <w:rPr>
          <w:lang w:val="es-CR" w:eastAsia="en-US"/>
        </w:rPr>
      </w:pPr>
      <w:r>
        <w:rPr>
          <w:lang w:val="es-MX" w:eastAsia="en-US"/>
        </w:rPr>
        <w:t>Juzgado Agrario del Segundo Circuito Judicial de Guanacaste (Santa Cruz)</w:t>
      </w:r>
    </w:p>
    <w:p w:rsidR="00B21BF4" w:rsidRPr="00BD1BC5" w:rsidRDefault="00B21BF4" w:rsidP="00B21BF4">
      <w:pPr>
        <w:numPr>
          <w:ilvl w:val="0"/>
          <w:numId w:val="11"/>
        </w:numPr>
        <w:jc w:val="both"/>
        <w:rPr>
          <w:lang w:val="es-CR" w:eastAsia="en-US"/>
        </w:rPr>
      </w:pPr>
      <w:r>
        <w:rPr>
          <w:lang w:val="es-MX" w:eastAsia="en-US"/>
        </w:rPr>
        <w:t>Juzgado Agrario del Segundo Circuito Judicial Zona Sur (Corredores)</w:t>
      </w:r>
    </w:p>
    <w:p w:rsidR="00B21BF4" w:rsidRPr="00BD1BC5" w:rsidRDefault="00B21BF4" w:rsidP="00B21BF4">
      <w:pPr>
        <w:numPr>
          <w:ilvl w:val="0"/>
          <w:numId w:val="11"/>
        </w:numPr>
        <w:jc w:val="both"/>
        <w:rPr>
          <w:lang w:val="es-CR" w:eastAsia="en-US"/>
        </w:rPr>
      </w:pPr>
      <w:r>
        <w:rPr>
          <w:lang w:val="es-MX" w:eastAsia="en-US"/>
        </w:rPr>
        <w:t>Juzgado Agrario del Segundo Circuito Judicial Zona Atlántica (Pococí)</w:t>
      </w:r>
    </w:p>
    <w:p w:rsidR="00B21BF4" w:rsidRPr="007C4900" w:rsidRDefault="00B21BF4" w:rsidP="00B21BF4">
      <w:pPr>
        <w:ind w:left="771"/>
        <w:jc w:val="both"/>
        <w:rPr>
          <w:lang w:val="es-CR" w:eastAsia="en-US"/>
        </w:rPr>
      </w:pPr>
    </w:p>
    <w:p w:rsidR="00B21BF4" w:rsidRPr="002F6657" w:rsidRDefault="00B21BF4" w:rsidP="00B21BF4">
      <w:pPr>
        <w:jc w:val="both"/>
        <w:rPr>
          <w:lang w:val="es-CR" w:eastAsia="en-US"/>
        </w:rPr>
      </w:pPr>
      <w:r w:rsidRPr="007C4900">
        <w:rPr>
          <w:lang w:val="es-MX" w:eastAsia="en-US"/>
        </w:rPr>
        <w:t>Adicional</w:t>
      </w:r>
      <w:r>
        <w:rPr>
          <w:lang w:val="es-MX" w:eastAsia="en-US"/>
        </w:rPr>
        <w:t>mente</w:t>
      </w:r>
      <w:r w:rsidRPr="007C4900">
        <w:rPr>
          <w:lang w:val="es-MX" w:eastAsia="en-US"/>
        </w:rPr>
        <w:t xml:space="preserve"> se </w:t>
      </w:r>
      <w:r>
        <w:rPr>
          <w:lang w:val="es-MX" w:eastAsia="en-US"/>
        </w:rPr>
        <w:t>debe crear</w:t>
      </w:r>
      <w:r w:rsidRPr="007C4900">
        <w:rPr>
          <w:lang w:val="es-MX" w:eastAsia="en-US"/>
        </w:rPr>
        <w:t xml:space="preserve"> una plaza de juez o juez</w:t>
      </w:r>
      <w:r>
        <w:rPr>
          <w:lang w:val="es-MX" w:eastAsia="en-US"/>
        </w:rPr>
        <w:t>a</w:t>
      </w:r>
      <w:r w:rsidRPr="007C4900">
        <w:rPr>
          <w:lang w:val="es-MX" w:eastAsia="en-US"/>
        </w:rPr>
        <w:t xml:space="preserve"> para que realice labores de conciliación en aquellos juzgados </w:t>
      </w:r>
      <w:r>
        <w:rPr>
          <w:lang w:val="es-MX" w:eastAsia="en-US"/>
        </w:rPr>
        <w:t>donde exista</w:t>
      </w:r>
      <w:r w:rsidRPr="007C4900">
        <w:rPr>
          <w:lang w:val="es-MX" w:eastAsia="en-US"/>
        </w:rPr>
        <w:t xml:space="preserve"> </w:t>
      </w:r>
      <w:r>
        <w:rPr>
          <w:lang w:val="es-MX" w:eastAsia="en-US"/>
        </w:rPr>
        <w:t xml:space="preserve">solamente </w:t>
      </w:r>
      <w:r w:rsidRPr="007C4900">
        <w:rPr>
          <w:lang w:val="es-MX" w:eastAsia="en-US"/>
        </w:rPr>
        <w:t>una plaza.</w:t>
      </w:r>
      <w:r>
        <w:rPr>
          <w:lang w:val="es-MX" w:eastAsia="en-US"/>
        </w:rPr>
        <w:t xml:space="preserve"> Los juzgados se detallan a continuación: </w:t>
      </w:r>
      <w:r>
        <w:rPr>
          <w:lang w:val="es-CR" w:eastAsia="en-US"/>
        </w:rPr>
        <w:t>Juzgado Agrario Primer Circuito Judicial Zona Sur (Pérez Zeledón)</w:t>
      </w:r>
    </w:p>
    <w:p w:rsidR="00B21BF4" w:rsidRPr="002F6657" w:rsidRDefault="00B21BF4" w:rsidP="00B21BF4">
      <w:pPr>
        <w:numPr>
          <w:ilvl w:val="0"/>
          <w:numId w:val="12"/>
        </w:numPr>
        <w:jc w:val="both"/>
        <w:rPr>
          <w:lang w:val="es-CR" w:eastAsia="en-US"/>
        </w:rPr>
      </w:pPr>
      <w:r>
        <w:rPr>
          <w:lang w:val="es-MX" w:eastAsia="en-US"/>
        </w:rPr>
        <w:t>Juzgado Civil, Trabajo y Familia Buenos Aires</w:t>
      </w:r>
    </w:p>
    <w:p w:rsidR="00B21BF4" w:rsidRPr="007C4900" w:rsidRDefault="00B21BF4" w:rsidP="00B21BF4">
      <w:pPr>
        <w:numPr>
          <w:ilvl w:val="0"/>
          <w:numId w:val="12"/>
        </w:numPr>
        <w:jc w:val="both"/>
        <w:rPr>
          <w:lang w:val="es-CR" w:eastAsia="en-US"/>
        </w:rPr>
      </w:pPr>
      <w:r>
        <w:rPr>
          <w:lang w:val="es-CR" w:eastAsia="en-US"/>
        </w:rPr>
        <w:t>Juzgado Civil, Trabajo y Agrario Turrialba.</w:t>
      </w:r>
      <w:r>
        <w:rPr>
          <w:lang w:val="es-MX" w:eastAsia="en-US"/>
        </w:rPr>
        <w:t xml:space="preserve"> </w:t>
      </w:r>
    </w:p>
    <w:p w:rsidR="00B21BF4" w:rsidRDefault="00B21BF4" w:rsidP="00B21BF4">
      <w:pPr>
        <w:jc w:val="both"/>
        <w:rPr>
          <w:lang w:val="es-CR" w:eastAsia="en-US"/>
        </w:rPr>
      </w:pPr>
    </w:p>
    <w:p w:rsidR="00B21BF4" w:rsidRDefault="00B21BF4" w:rsidP="00B21BF4">
      <w:pPr>
        <w:jc w:val="both"/>
        <w:rPr>
          <w:lang w:val="es-CR" w:eastAsia="en-US"/>
        </w:rPr>
      </w:pPr>
    </w:p>
    <w:p w:rsidR="00B21BF4" w:rsidRPr="00C54168" w:rsidRDefault="00B21BF4" w:rsidP="00B21BF4">
      <w:pPr>
        <w:numPr>
          <w:ilvl w:val="0"/>
          <w:numId w:val="3"/>
        </w:numPr>
        <w:jc w:val="both"/>
        <w:rPr>
          <w:b/>
        </w:rPr>
      </w:pPr>
      <w:r w:rsidRPr="00C54168">
        <w:rPr>
          <w:b/>
        </w:rPr>
        <w:t>Ámbito Auxiliar de Justicia</w:t>
      </w:r>
    </w:p>
    <w:p w:rsidR="00B21BF4" w:rsidRPr="00C54168" w:rsidRDefault="00B21BF4" w:rsidP="00B21BF4">
      <w:pPr>
        <w:jc w:val="both"/>
      </w:pPr>
    </w:p>
    <w:p w:rsidR="00B21BF4" w:rsidRPr="00C54168" w:rsidRDefault="00B21BF4" w:rsidP="00B21BF4">
      <w:pPr>
        <w:jc w:val="both"/>
      </w:pPr>
      <w:r w:rsidRPr="00C54168">
        <w:t xml:space="preserve">Dentro del Ámbito Auxiliar de Justicia, el CPA  considera las oficinas de la Defensa Pública, ubicadas en aquellas localidades donde exista un despacho agrario; y plantea la defensa técnica gratuita especializada </w:t>
      </w:r>
      <w:r w:rsidRPr="00C54168">
        <w:lastRenderedPageBreak/>
        <w:t xml:space="preserve">para las partes que intervienen en los procesos agrarios que carezcan de recursos económicos suficientes para contratar los servicios de un abogado externo. Adicionalmente, el CPA asigna nuevas funciones a los Defensores y Defensoras Públicas especialistas en materia agraria, como son las suplencias y curadores procesales. </w:t>
      </w:r>
    </w:p>
    <w:p w:rsidR="00B21BF4" w:rsidRPr="00C54168" w:rsidRDefault="00B21BF4" w:rsidP="00B21BF4">
      <w:pPr>
        <w:jc w:val="both"/>
      </w:pPr>
    </w:p>
    <w:p w:rsidR="00B21BF4" w:rsidRPr="00C54168" w:rsidRDefault="00B21BF4" w:rsidP="00B21BF4">
      <w:pPr>
        <w:jc w:val="both"/>
      </w:pPr>
      <w:r w:rsidRPr="00C54168">
        <w:t>En el oficio ADP 1478-2016 del 26 de setiembre del 2016, la Administración de la Defensa Pública, indicó que cuenta con 10 profesionales (1 Coordinador y 9 Defensores) especializados en la atención de la materia agraria a nivel nacional.</w:t>
      </w:r>
    </w:p>
    <w:p w:rsidR="00B21BF4" w:rsidRPr="00C54168" w:rsidRDefault="00B21BF4" w:rsidP="00B21BF4">
      <w:pPr>
        <w:jc w:val="both"/>
      </w:pPr>
    </w:p>
    <w:p w:rsidR="00B21BF4" w:rsidRPr="00C54168" w:rsidRDefault="00B21BF4" w:rsidP="00B21BF4">
      <w:pPr>
        <w:jc w:val="both"/>
        <w:rPr>
          <w:b/>
        </w:rPr>
      </w:pPr>
      <w:r w:rsidRPr="00C54168">
        <w:rPr>
          <w:lang w:val="es-MX"/>
        </w:rPr>
        <w:t>En el siguiente cuadro, se muestra la entrada promedio mensual de casos entrados en cada despacho agrario a nivel nacional; carga de trabajo, que tendría que atender los profesionales de la Defensa Pública:</w:t>
      </w:r>
    </w:p>
    <w:p w:rsidR="00B21BF4" w:rsidRPr="00C54168" w:rsidRDefault="00B21BF4" w:rsidP="00B21BF4">
      <w:pPr>
        <w:jc w:val="center"/>
        <w:rPr>
          <w:b/>
        </w:rPr>
      </w:pPr>
    </w:p>
    <w:p w:rsidR="00B21BF4" w:rsidRPr="00C54168" w:rsidRDefault="00B21BF4" w:rsidP="00B21BF4">
      <w:pPr>
        <w:jc w:val="center"/>
        <w:rPr>
          <w:b/>
        </w:rPr>
      </w:pPr>
      <w:r w:rsidRPr="00C54168">
        <w:rPr>
          <w:b/>
        </w:rPr>
        <w:t>Cuadro 17</w:t>
      </w:r>
    </w:p>
    <w:p w:rsidR="00B21BF4" w:rsidRPr="00C54168" w:rsidRDefault="00B21BF4" w:rsidP="00B21BF4">
      <w:pPr>
        <w:pStyle w:val="Prrafodelista"/>
        <w:jc w:val="center"/>
        <w:rPr>
          <w:b/>
          <w:lang w:val="es-ES_tradnl" w:eastAsia="en-US"/>
        </w:rPr>
      </w:pPr>
      <w:r w:rsidRPr="00C54168">
        <w:rPr>
          <w:b/>
          <w:lang w:val="es-ES_tradnl" w:eastAsia="en-US"/>
        </w:rPr>
        <w:t>Carga de trabajo que atendería las defensoras y defensores, según la cantidad de casos entrados por mes en los Juzgados Agrarios a nivel nacional; considerando el período comprendido entre el 2013 y el 2016</w:t>
      </w:r>
    </w:p>
    <w:tbl>
      <w:tblPr>
        <w:tblW w:w="6379" w:type="dxa"/>
        <w:jc w:val="center"/>
        <w:tblCellMar>
          <w:left w:w="70" w:type="dxa"/>
          <w:right w:w="70" w:type="dxa"/>
        </w:tblCellMar>
        <w:tblLook w:val="04A0"/>
      </w:tblPr>
      <w:tblGrid>
        <w:gridCol w:w="4632"/>
        <w:gridCol w:w="1747"/>
      </w:tblGrid>
      <w:tr w:rsidR="00B21BF4" w:rsidRPr="00C54168" w:rsidTr="009B4C0C">
        <w:trPr>
          <w:trHeight w:val="1500"/>
          <w:jc w:val="center"/>
        </w:trPr>
        <w:tc>
          <w:tcPr>
            <w:tcW w:w="4632"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B21BF4" w:rsidRPr="00C54168" w:rsidRDefault="00B21BF4" w:rsidP="009B4C0C">
            <w:pPr>
              <w:jc w:val="center"/>
              <w:rPr>
                <w:rFonts w:ascii="Book Antiqua" w:hAnsi="Book Antiqua"/>
                <w:b/>
                <w:bCs/>
                <w:color w:val="000000"/>
                <w:sz w:val="20"/>
                <w:szCs w:val="20"/>
              </w:rPr>
            </w:pPr>
            <w:r w:rsidRPr="00C54168">
              <w:rPr>
                <w:rFonts w:ascii="Book Antiqua" w:hAnsi="Book Antiqua"/>
                <w:b/>
                <w:bCs/>
                <w:color w:val="000000"/>
                <w:sz w:val="20"/>
                <w:szCs w:val="20"/>
              </w:rPr>
              <w:t xml:space="preserve">Despacho Agrario </w:t>
            </w:r>
          </w:p>
        </w:tc>
        <w:tc>
          <w:tcPr>
            <w:tcW w:w="1747" w:type="dxa"/>
            <w:tcBorders>
              <w:top w:val="single" w:sz="4" w:space="0" w:color="auto"/>
              <w:left w:val="nil"/>
              <w:bottom w:val="single" w:sz="4" w:space="0" w:color="auto"/>
              <w:right w:val="single" w:sz="4" w:space="0" w:color="auto"/>
            </w:tcBorders>
            <w:shd w:val="clear" w:color="auto" w:fill="00B0F0"/>
            <w:vAlign w:val="center"/>
            <w:hideMark/>
          </w:tcPr>
          <w:p w:rsidR="00B21BF4" w:rsidRPr="00C54168" w:rsidRDefault="00B21BF4" w:rsidP="009B4C0C">
            <w:pPr>
              <w:jc w:val="center"/>
              <w:rPr>
                <w:rFonts w:ascii="Book Antiqua" w:hAnsi="Book Antiqua"/>
                <w:b/>
                <w:bCs/>
                <w:color w:val="000000"/>
                <w:sz w:val="20"/>
                <w:szCs w:val="20"/>
              </w:rPr>
            </w:pPr>
            <w:r w:rsidRPr="00C54168">
              <w:rPr>
                <w:rFonts w:ascii="Book Antiqua" w:hAnsi="Book Antiqua"/>
                <w:b/>
                <w:bCs/>
                <w:color w:val="000000"/>
                <w:sz w:val="20"/>
                <w:szCs w:val="20"/>
              </w:rPr>
              <w:t xml:space="preserve">Promedio Entrada Mensual               </w:t>
            </w:r>
          </w:p>
          <w:p w:rsidR="00B21BF4" w:rsidRPr="00C54168" w:rsidRDefault="00B21BF4" w:rsidP="009B4C0C">
            <w:pPr>
              <w:jc w:val="center"/>
              <w:rPr>
                <w:rFonts w:ascii="Book Antiqua" w:hAnsi="Book Antiqua"/>
                <w:b/>
                <w:bCs/>
                <w:color w:val="000000"/>
                <w:sz w:val="20"/>
                <w:szCs w:val="20"/>
              </w:rPr>
            </w:pPr>
            <w:r w:rsidRPr="00C54168">
              <w:rPr>
                <w:rFonts w:ascii="Book Antiqua" w:hAnsi="Book Antiqua"/>
                <w:b/>
                <w:bCs/>
                <w:color w:val="000000"/>
                <w:sz w:val="20"/>
                <w:szCs w:val="20"/>
              </w:rPr>
              <w:t xml:space="preserve"> 2013-2016</w:t>
            </w:r>
          </w:p>
        </w:tc>
      </w:tr>
      <w:tr w:rsidR="00B21BF4" w:rsidRPr="00C54168" w:rsidTr="009B4C0C">
        <w:trPr>
          <w:trHeight w:val="330"/>
          <w:jc w:val="center"/>
        </w:trPr>
        <w:tc>
          <w:tcPr>
            <w:tcW w:w="4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BF4" w:rsidRPr="00C54168" w:rsidRDefault="00B21BF4" w:rsidP="009B4C0C">
            <w:pPr>
              <w:rPr>
                <w:rFonts w:ascii="Book Antiqua" w:hAnsi="Book Antiqua"/>
                <w:sz w:val="20"/>
              </w:rPr>
            </w:pPr>
            <w:r w:rsidRPr="00C54168">
              <w:rPr>
                <w:rFonts w:ascii="Book Antiqua" w:hAnsi="Book Antiqua"/>
                <w:sz w:val="20"/>
              </w:rPr>
              <w:t>Juzgado Agrario del II Circ. Jud. de la Zona Atlántica</w:t>
            </w:r>
          </w:p>
        </w:tc>
        <w:tc>
          <w:tcPr>
            <w:tcW w:w="1747" w:type="dxa"/>
            <w:tcBorders>
              <w:top w:val="single" w:sz="4" w:space="0" w:color="auto"/>
              <w:left w:val="nil"/>
              <w:bottom w:val="single" w:sz="4" w:space="0" w:color="auto"/>
              <w:right w:val="single" w:sz="4" w:space="0" w:color="auto"/>
            </w:tcBorders>
            <w:shd w:val="clear" w:color="auto" w:fill="auto"/>
            <w:noWrap/>
            <w:vAlign w:val="center"/>
            <w:hideMark/>
          </w:tcPr>
          <w:p w:rsidR="00B21BF4" w:rsidRPr="00C54168" w:rsidRDefault="00B21BF4" w:rsidP="009B4C0C">
            <w:pPr>
              <w:jc w:val="center"/>
              <w:rPr>
                <w:rFonts w:ascii="Book Antiqua" w:hAnsi="Book Antiqua"/>
                <w:color w:val="000000"/>
                <w:sz w:val="20"/>
              </w:rPr>
            </w:pPr>
            <w:r w:rsidRPr="00C54168">
              <w:rPr>
                <w:rFonts w:ascii="Book Antiqua" w:hAnsi="Book Antiqua"/>
                <w:color w:val="000000"/>
                <w:sz w:val="20"/>
              </w:rPr>
              <w:t>30</w:t>
            </w:r>
          </w:p>
        </w:tc>
      </w:tr>
      <w:tr w:rsidR="00B21BF4" w:rsidRPr="00C54168" w:rsidTr="009B4C0C">
        <w:trPr>
          <w:trHeight w:val="330"/>
          <w:jc w:val="center"/>
        </w:trPr>
        <w:tc>
          <w:tcPr>
            <w:tcW w:w="4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BF4" w:rsidRPr="00C54168" w:rsidRDefault="00B21BF4" w:rsidP="009B4C0C">
            <w:pPr>
              <w:rPr>
                <w:rFonts w:ascii="Book Antiqua" w:hAnsi="Book Antiqua"/>
                <w:sz w:val="20"/>
              </w:rPr>
            </w:pPr>
            <w:r w:rsidRPr="00C54168">
              <w:rPr>
                <w:rFonts w:ascii="Book Antiqua" w:hAnsi="Book Antiqua"/>
                <w:sz w:val="20"/>
              </w:rPr>
              <w:t>Juzgado Agrario del II Circuito Jud. de Alajuela</w:t>
            </w:r>
          </w:p>
        </w:tc>
        <w:tc>
          <w:tcPr>
            <w:tcW w:w="1747" w:type="dxa"/>
            <w:tcBorders>
              <w:top w:val="single" w:sz="4" w:space="0" w:color="auto"/>
              <w:left w:val="nil"/>
              <w:bottom w:val="single" w:sz="4" w:space="0" w:color="auto"/>
              <w:right w:val="single" w:sz="4" w:space="0" w:color="auto"/>
            </w:tcBorders>
            <w:shd w:val="clear" w:color="auto" w:fill="auto"/>
            <w:noWrap/>
            <w:vAlign w:val="center"/>
            <w:hideMark/>
          </w:tcPr>
          <w:p w:rsidR="00B21BF4" w:rsidRPr="00C54168" w:rsidRDefault="00B21BF4" w:rsidP="009B4C0C">
            <w:pPr>
              <w:jc w:val="center"/>
              <w:rPr>
                <w:rFonts w:ascii="Book Antiqua" w:hAnsi="Book Antiqua"/>
                <w:color w:val="000000"/>
                <w:sz w:val="20"/>
              </w:rPr>
            </w:pPr>
            <w:r w:rsidRPr="00C54168">
              <w:rPr>
                <w:rFonts w:ascii="Book Antiqua" w:hAnsi="Book Antiqua"/>
                <w:color w:val="000000"/>
                <w:sz w:val="20"/>
              </w:rPr>
              <w:t>27</w:t>
            </w:r>
          </w:p>
        </w:tc>
      </w:tr>
      <w:tr w:rsidR="00B21BF4" w:rsidRPr="00C54168" w:rsidTr="009B4C0C">
        <w:trPr>
          <w:trHeight w:val="330"/>
          <w:jc w:val="center"/>
        </w:trPr>
        <w:tc>
          <w:tcPr>
            <w:tcW w:w="4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BF4" w:rsidRPr="00C54168" w:rsidRDefault="00B21BF4" w:rsidP="009B4C0C">
            <w:pPr>
              <w:rPr>
                <w:rFonts w:ascii="Book Antiqua" w:hAnsi="Book Antiqua"/>
                <w:sz w:val="20"/>
              </w:rPr>
            </w:pPr>
            <w:r w:rsidRPr="00C54168">
              <w:rPr>
                <w:rFonts w:ascii="Book Antiqua" w:hAnsi="Book Antiqua"/>
                <w:sz w:val="20"/>
              </w:rPr>
              <w:t>Juzgado Agrario I Circ. Jud. Guanacaste</w:t>
            </w:r>
          </w:p>
        </w:tc>
        <w:tc>
          <w:tcPr>
            <w:tcW w:w="1747" w:type="dxa"/>
            <w:tcBorders>
              <w:top w:val="single" w:sz="4" w:space="0" w:color="auto"/>
              <w:left w:val="nil"/>
              <w:bottom w:val="single" w:sz="4" w:space="0" w:color="auto"/>
              <w:right w:val="single" w:sz="4" w:space="0" w:color="auto"/>
            </w:tcBorders>
            <w:shd w:val="clear" w:color="auto" w:fill="auto"/>
            <w:noWrap/>
            <w:vAlign w:val="center"/>
            <w:hideMark/>
          </w:tcPr>
          <w:p w:rsidR="00B21BF4" w:rsidRPr="00C54168" w:rsidRDefault="00B21BF4" w:rsidP="009B4C0C">
            <w:pPr>
              <w:jc w:val="center"/>
              <w:rPr>
                <w:rFonts w:ascii="Book Antiqua" w:hAnsi="Book Antiqua"/>
                <w:color w:val="000000"/>
                <w:sz w:val="20"/>
              </w:rPr>
            </w:pPr>
            <w:r w:rsidRPr="00C54168">
              <w:rPr>
                <w:rFonts w:ascii="Book Antiqua" w:hAnsi="Book Antiqua"/>
                <w:color w:val="000000"/>
                <w:sz w:val="20"/>
              </w:rPr>
              <w:t>27</w:t>
            </w:r>
          </w:p>
        </w:tc>
      </w:tr>
      <w:tr w:rsidR="00B21BF4" w:rsidRPr="00C54168" w:rsidTr="009B4C0C">
        <w:trPr>
          <w:trHeight w:val="330"/>
          <w:jc w:val="center"/>
        </w:trPr>
        <w:tc>
          <w:tcPr>
            <w:tcW w:w="4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BF4" w:rsidRPr="00C54168" w:rsidRDefault="00B21BF4" w:rsidP="009B4C0C">
            <w:pPr>
              <w:rPr>
                <w:rFonts w:ascii="Book Antiqua" w:hAnsi="Book Antiqua"/>
                <w:sz w:val="20"/>
              </w:rPr>
            </w:pPr>
            <w:r w:rsidRPr="00C54168">
              <w:rPr>
                <w:rFonts w:ascii="Book Antiqua" w:hAnsi="Book Antiqua"/>
                <w:sz w:val="20"/>
              </w:rPr>
              <w:t>Juzgado Agrario II Cir. Jud. Zona Sur</w:t>
            </w:r>
          </w:p>
        </w:tc>
        <w:tc>
          <w:tcPr>
            <w:tcW w:w="1747" w:type="dxa"/>
            <w:tcBorders>
              <w:top w:val="single" w:sz="4" w:space="0" w:color="auto"/>
              <w:left w:val="nil"/>
              <w:bottom w:val="single" w:sz="4" w:space="0" w:color="auto"/>
              <w:right w:val="single" w:sz="4" w:space="0" w:color="auto"/>
            </w:tcBorders>
            <w:shd w:val="clear" w:color="auto" w:fill="auto"/>
            <w:noWrap/>
            <w:vAlign w:val="center"/>
            <w:hideMark/>
          </w:tcPr>
          <w:p w:rsidR="00B21BF4" w:rsidRPr="00C54168" w:rsidRDefault="00B21BF4" w:rsidP="009B4C0C">
            <w:pPr>
              <w:jc w:val="center"/>
              <w:rPr>
                <w:rFonts w:ascii="Book Antiqua" w:hAnsi="Book Antiqua"/>
                <w:color w:val="000000"/>
                <w:sz w:val="20"/>
              </w:rPr>
            </w:pPr>
            <w:r w:rsidRPr="00C54168">
              <w:rPr>
                <w:rFonts w:ascii="Book Antiqua" w:hAnsi="Book Antiqua"/>
                <w:color w:val="000000"/>
                <w:sz w:val="20"/>
              </w:rPr>
              <w:t>25</w:t>
            </w:r>
          </w:p>
        </w:tc>
      </w:tr>
      <w:tr w:rsidR="00B21BF4" w:rsidRPr="00C54168" w:rsidTr="009B4C0C">
        <w:trPr>
          <w:trHeight w:val="330"/>
          <w:jc w:val="center"/>
        </w:trPr>
        <w:tc>
          <w:tcPr>
            <w:tcW w:w="4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BF4" w:rsidRPr="00C54168" w:rsidRDefault="00B21BF4" w:rsidP="009B4C0C">
            <w:pPr>
              <w:rPr>
                <w:rFonts w:ascii="Book Antiqua" w:hAnsi="Book Antiqua"/>
                <w:sz w:val="20"/>
              </w:rPr>
            </w:pPr>
            <w:r w:rsidRPr="00C54168">
              <w:rPr>
                <w:rFonts w:ascii="Book Antiqua" w:hAnsi="Book Antiqua"/>
                <w:sz w:val="20"/>
              </w:rPr>
              <w:t>Juzgado Agrario II Circ. Jud. Guanacaste</w:t>
            </w:r>
          </w:p>
        </w:tc>
        <w:tc>
          <w:tcPr>
            <w:tcW w:w="1747" w:type="dxa"/>
            <w:tcBorders>
              <w:top w:val="single" w:sz="4" w:space="0" w:color="auto"/>
              <w:left w:val="nil"/>
              <w:bottom w:val="single" w:sz="4" w:space="0" w:color="auto"/>
              <w:right w:val="single" w:sz="4" w:space="0" w:color="auto"/>
            </w:tcBorders>
            <w:shd w:val="clear" w:color="auto" w:fill="auto"/>
            <w:noWrap/>
            <w:vAlign w:val="center"/>
            <w:hideMark/>
          </w:tcPr>
          <w:p w:rsidR="00B21BF4" w:rsidRPr="00C54168" w:rsidRDefault="00B21BF4" w:rsidP="009B4C0C">
            <w:pPr>
              <w:jc w:val="center"/>
              <w:rPr>
                <w:rFonts w:ascii="Book Antiqua" w:hAnsi="Book Antiqua"/>
                <w:color w:val="000000"/>
                <w:sz w:val="20"/>
              </w:rPr>
            </w:pPr>
            <w:r w:rsidRPr="00C54168">
              <w:rPr>
                <w:rFonts w:ascii="Book Antiqua" w:hAnsi="Book Antiqua"/>
                <w:color w:val="000000"/>
                <w:sz w:val="20"/>
              </w:rPr>
              <w:t>25</w:t>
            </w:r>
          </w:p>
        </w:tc>
      </w:tr>
      <w:tr w:rsidR="00B21BF4" w:rsidRPr="00C54168" w:rsidTr="009B4C0C">
        <w:trPr>
          <w:trHeight w:val="330"/>
          <w:jc w:val="center"/>
        </w:trPr>
        <w:tc>
          <w:tcPr>
            <w:tcW w:w="4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BF4" w:rsidRPr="00C54168" w:rsidRDefault="00B21BF4" w:rsidP="009B4C0C">
            <w:pPr>
              <w:rPr>
                <w:rFonts w:ascii="Book Antiqua" w:hAnsi="Book Antiqua"/>
                <w:sz w:val="20"/>
              </w:rPr>
            </w:pPr>
            <w:r w:rsidRPr="00C54168">
              <w:rPr>
                <w:rFonts w:ascii="Book Antiqua" w:hAnsi="Book Antiqua"/>
                <w:sz w:val="20"/>
              </w:rPr>
              <w:t>Juzgado Agrario del I Circ. Jud. De la Zona Atlántica</w:t>
            </w:r>
          </w:p>
        </w:tc>
        <w:tc>
          <w:tcPr>
            <w:tcW w:w="1747" w:type="dxa"/>
            <w:tcBorders>
              <w:top w:val="single" w:sz="4" w:space="0" w:color="auto"/>
              <w:left w:val="nil"/>
              <w:bottom w:val="single" w:sz="4" w:space="0" w:color="auto"/>
              <w:right w:val="single" w:sz="4" w:space="0" w:color="auto"/>
            </w:tcBorders>
            <w:shd w:val="clear" w:color="auto" w:fill="auto"/>
            <w:noWrap/>
            <w:vAlign w:val="center"/>
            <w:hideMark/>
          </w:tcPr>
          <w:p w:rsidR="00B21BF4" w:rsidRPr="00C54168" w:rsidRDefault="00B21BF4" w:rsidP="009B4C0C">
            <w:pPr>
              <w:jc w:val="center"/>
              <w:rPr>
                <w:rFonts w:ascii="Book Antiqua" w:hAnsi="Book Antiqua"/>
                <w:color w:val="000000"/>
                <w:sz w:val="20"/>
              </w:rPr>
            </w:pPr>
            <w:r w:rsidRPr="00C54168">
              <w:rPr>
                <w:rFonts w:ascii="Book Antiqua" w:hAnsi="Book Antiqua"/>
                <w:color w:val="000000"/>
                <w:sz w:val="20"/>
              </w:rPr>
              <w:t>23</w:t>
            </w:r>
          </w:p>
        </w:tc>
      </w:tr>
      <w:tr w:rsidR="00B21BF4" w:rsidRPr="00C54168" w:rsidTr="009B4C0C">
        <w:trPr>
          <w:trHeight w:val="330"/>
          <w:jc w:val="center"/>
        </w:trPr>
        <w:tc>
          <w:tcPr>
            <w:tcW w:w="4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BF4" w:rsidRPr="00C54168" w:rsidRDefault="00B21BF4" w:rsidP="009B4C0C">
            <w:pPr>
              <w:rPr>
                <w:rFonts w:ascii="Book Antiqua" w:hAnsi="Book Antiqua"/>
                <w:sz w:val="20"/>
              </w:rPr>
            </w:pPr>
            <w:r w:rsidRPr="00C54168">
              <w:rPr>
                <w:rFonts w:ascii="Book Antiqua" w:hAnsi="Book Antiqua"/>
                <w:sz w:val="20"/>
              </w:rPr>
              <w:t>Juzgado Civil y Trabajo del II Circ. Jud. Alajuela (Upala)</w:t>
            </w:r>
          </w:p>
        </w:tc>
        <w:tc>
          <w:tcPr>
            <w:tcW w:w="1747" w:type="dxa"/>
            <w:tcBorders>
              <w:top w:val="single" w:sz="4" w:space="0" w:color="auto"/>
              <w:left w:val="nil"/>
              <w:bottom w:val="single" w:sz="4" w:space="0" w:color="auto"/>
              <w:right w:val="single" w:sz="4" w:space="0" w:color="auto"/>
            </w:tcBorders>
            <w:shd w:val="clear" w:color="auto" w:fill="auto"/>
            <w:noWrap/>
            <w:vAlign w:val="center"/>
            <w:hideMark/>
          </w:tcPr>
          <w:p w:rsidR="00B21BF4" w:rsidRPr="00C54168" w:rsidRDefault="00B21BF4" w:rsidP="009B4C0C">
            <w:pPr>
              <w:jc w:val="center"/>
              <w:rPr>
                <w:rFonts w:ascii="Book Antiqua" w:hAnsi="Book Antiqua"/>
                <w:color w:val="000000"/>
                <w:sz w:val="20"/>
              </w:rPr>
            </w:pPr>
            <w:r w:rsidRPr="00C54168">
              <w:rPr>
                <w:rFonts w:ascii="Book Antiqua" w:hAnsi="Book Antiqua"/>
                <w:color w:val="000000"/>
                <w:sz w:val="20"/>
              </w:rPr>
              <w:t>20</w:t>
            </w:r>
          </w:p>
        </w:tc>
      </w:tr>
      <w:tr w:rsidR="00B21BF4" w:rsidRPr="00C54168" w:rsidTr="009B4C0C">
        <w:trPr>
          <w:trHeight w:val="330"/>
          <w:jc w:val="center"/>
        </w:trPr>
        <w:tc>
          <w:tcPr>
            <w:tcW w:w="4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BF4" w:rsidRPr="00C54168" w:rsidRDefault="00B21BF4" w:rsidP="009B4C0C">
            <w:pPr>
              <w:rPr>
                <w:rFonts w:ascii="Book Antiqua" w:hAnsi="Book Antiqua"/>
                <w:sz w:val="20"/>
              </w:rPr>
            </w:pPr>
            <w:r w:rsidRPr="00C54168">
              <w:rPr>
                <w:rFonts w:ascii="Book Antiqua" w:hAnsi="Book Antiqua"/>
                <w:sz w:val="20"/>
              </w:rPr>
              <w:t>Juzgado Agrario de Cartago</w:t>
            </w:r>
          </w:p>
        </w:tc>
        <w:tc>
          <w:tcPr>
            <w:tcW w:w="1747" w:type="dxa"/>
            <w:tcBorders>
              <w:top w:val="single" w:sz="4" w:space="0" w:color="auto"/>
              <w:left w:val="nil"/>
              <w:bottom w:val="single" w:sz="4" w:space="0" w:color="auto"/>
              <w:right w:val="single" w:sz="4" w:space="0" w:color="auto"/>
            </w:tcBorders>
            <w:shd w:val="clear" w:color="auto" w:fill="auto"/>
            <w:noWrap/>
            <w:vAlign w:val="center"/>
            <w:hideMark/>
          </w:tcPr>
          <w:p w:rsidR="00B21BF4" w:rsidRPr="00C54168" w:rsidRDefault="00B21BF4" w:rsidP="009B4C0C">
            <w:pPr>
              <w:jc w:val="center"/>
              <w:rPr>
                <w:rFonts w:ascii="Book Antiqua" w:hAnsi="Book Antiqua"/>
                <w:color w:val="000000"/>
                <w:sz w:val="20"/>
              </w:rPr>
            </w:pPr>
            <w:r w:rsidRPr="00C54168">
              <w:rPr>
                <w:rFonts w:ascii="Book Antiqua" w:hAnsi="Book Antiqua"/>
                <w:color w:val="000000"/>
                <w:sz w:val="20"/>
              </w:rPr>
              <w:t>19</w:t>
            </w:r>
          </w:p>
        </w:tc>
      </w:tr>
      <w:tr w:rsidR="00B21BF4" w:rsidRPr="00C54168" w:rsidTr="009B4C0C">
        <w:trPr>
          <w:trHeight w:val="330"/>
          <w:jc w:val="center"/>
        </w:trPr>
        <w:tc>
          <w:tcPr>
            <w:tcW w:w="4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BF4" w:rsidRPr="00C54168" w:rsidRDefault="00B21BF4" w:rsidP="009B4C0C">
            <w:pPr>
              <w:rPr>
                <w:rFonts w:ascii="Book Antiqua" w:hAnsi="Book Antiqua"/>
                <w:sz w:val="20"/>
              </w:rPr>
            </w:pPr>
            <w:r w:rsidRPr="00C54168">
              <w:rPr>
                <w:rFonts w:ascii="Book Antiqua" w:hAnsi="Book Antiqua"/>
                <w:sz w:val="20"/>
              </w:rPr>
              <w:t>Juzgado Agrario I Circuito Judicial Alajuela</w:t>
            </w:r>
          </w:p>
        </w:tc>
        <w:tc>
          <w:tcPr>
            <w:tcW w:w="1747" w:type="dxa"/>
            <w:tcBorders>
              <w:top w:val="single" w:sz="4" w:space="0" w:color="auto"/>
              <w:left w:val="nil"/>
              <w:bottom w:val="single" w:sz="4" w:space="0" w:color="auto"/>
              <w:right w:val="single" w:sz="4" w:space="0" w:color="auto"/>
            </w:tcBorders>
            <w:shd w:val="clear" w:color="auto" w:fill="auto"/>
            <w:noWrap/>
            <w:vAlign w:val="center"/>
            <w:hideMark/>
          </w:tcPr>
          <w:p w:rsidR="00B21BF4" w:rsidRPr="00C54168" w:rsidRDefault="00B21BF4" w:rsidP="009B4C0C">
            <w:pPr>
              <w:jc w:val="center"/>
              <w:rPr>
                <w:rFonts w:ascii="Book Antiqua" w:hAnsi="Book Antiqua"/>
                <w:color w:val="000000"/>
                <w:sz w:val="20"/>
              </w:rPr>
            </w:pPr>
            <w:r w:rsidRPr="00C54168">
              <w:rPr>
                <w:rFonts w:ascii="Book Antiqua" w:hAnsi="Book Antiqua"/>
                <w:color w:val="000000"/>
                <w:sz w:val="20"/>
              </w:rPr>
              <w:t>18</w:t>
            </w:r>
          </w:p>
        </w:tc>
      </w:tr>
      <w:tr w:rsidR="00B21BF4" w:rsidRPr="00C54168" w:rsidTr="009B4C0C">
        <w:trPr>
          <w:trHeight w:val="330"/>
          <w:jc w:val="center"/>
        </w:trPr>
        <w:tc>
          <w:tcPr>
            <w:tcW w:w="4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BF4" w:rsidRPr="00C54168" w:rsidRDefault="00B21BF4" w:rsidP="009B4C0C">
            <w:pPr>
              <w:rPr>
                <w:rFonts w:ascii="Book Antiqua" w:hAnsi="Book Antiqua"/>
                <w:sz w:val="20"/>
              </w:rPr>
            </w:pPr>
            <w:r w:rsidRPr="00C54168">
              <w:rPr>
                <w:rFonts w:ascii="Book Antiqua" w:hAnsi="Book Antiqua"/>
                <w:sz w:val="20"/>
              </w:rPr>
              <w:t>Juzgado Agrario II Circ. Jud. de San José</w:t>
            </w:r>
          </w:p>
        </w:tc>
        <w:tc>
          <w:tcPr>
            <w:tcW w:w="1747" w:type="dxa"/>
            <w:tcBorders>
              <w:top w:val="single" w:sz="4" w:space="0" w:color="auto"/>
              <w:left w:val="nil"/>
              <w:bottom w:val="single" w:sz="4" w:space="0" w:color="auto"/>
              <w:right w:val="single" w:sz="4" w:space="0" w:color="auto"/>
            </w:tcBorders>
            <w:shd w:val="clear" w:color="auto" w:fill="auto"/>
            <w:noWrap/>
            <w:vAlign w:val="center"/>
            <w:hideMark/>
          </w:tcPr>
          <w:p w:rsidR="00B21BF4" w:rsidRPr="00C54168" w:rsidRDefault="00B21BF4" w:rsidP="009B4C0C">
            <w:pPr>
              <w:jc w:val="center"/>
              <w:rPr>
                <w:rFonts w:ascii="Book Antiqua" w:hAnsi="Book Antiqua"/>
                <w:color w:val="000000"/>
                <w:sz w:val="20"/>
              </w:rPr>
            </w:pPr>
            <w:r w:rsidRPr="00C54168">
              <w:rPr>
                <w:rFonts w:ascii="Book Antiqua" w:hAnsi="Book Antiqua"/>
                <w:color w:val="000000"/>
                <w:sz w:val="20"/>
              </w:rPr>
              <w:t>17</w:t>
            </w:r>
          </w:p>
        </w:tc>
      </w:tr>
      <w:tr w:rsidR="00B21BF4" w:rsidRPr="00C54168" w:rsidTr="009B4C0C">
        <w:trPr>
          <w:trHeight w:val="330"/>
          <w:jc w:val="center"/>
        </w:trPr>
        <w:tc>
          <w:tcPr>
            <w:tcW w:w="4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BF4" w:rsidRPr="00C54168" w:rsidRDefault="00B21BF4" w:rsidP="009B4C0C">
            <w:pPr>
              <w:rPr>
                <w:rFonts w:ascii="Book Antiqua" w:hAnsi="Book Antiqua"/>
                <w:sz w:val="20"/>
              </w:rPr>
            </w:pPr>
            <w:r w:rsidRPr="00C54168">
              <w:rPr>
                <w:rFonts w:ascii="Book Antiqua" w:hAnsi="Book Antiqua"/>
                <w:sz w:val="20"/>
              </w:rPr>
              <w:t>Juzgado Agrario del III Circ. Jud. Alajuela (San Ramón)</w:t>
            </w:r>
          </w:p>
        </w:tc>
        <w:tc>
          <w:tcPr>
            <w:tcW w:w="1747" w:type="dxa"/>
            <w:tcBorders>
              <w:top w:val="single" w:sz="4" w:space="0" w:color="auto"/>
              <w:left w:val="nil"/>
              <w:bottom w:val="single" w:sz="4" w:space="0" w:color="auto"/>
              <w:right w:val="single" w:sz="4" w:space="0" w:color="auto"/>
            </w:tcBorders>
            <w:shd w:val="clear" w:color="auto" w:fill="auto"/>
            <w:noWrap/>
            <w:vAlign w:val="center"/>
            <w:hideMark/>
          </w:tcPr>
          <w:p w:rsidR="00B21BF4" w:rsidRPr="00C54168" w:rsidRDefault="00B21BF4" w:rsidP="009B4C0C">
            <w:pPr>
              <w:jc w:val="center"/>
              <w:rPr>
                <w:rFonts w:ascii="Book Antiqua" w:hAnsi="Book Antiqua"/>
                <w:color w:val="000000"/>
                <w:sz w:val="20"/>
              </w:rPr>
            </w:pPr>
            <w:r w:rsidRPr="00C54168">
              <w:rPr>
                <w:rFonts w:ascii="Book Antiqua" w:hAnsi="Book Antiqua"/>
                <w:color w:val="000000"/>
                <w:sz w:val="20"/>
              </w:rPr>
              <w:t>16</w:t>
            </w:r>
          </w:p>
        </w:tc>
      </w:tr>
      <w:tr w:rsidR="00B21BF4" w:rsidRPr="00C54168" w:rsidTr="009B4C0C">
        <w:trPr>
          <w:trHeight w:val="330"/>
          <w:jc w:val="center"/>
        </w:trPr>
        <w:tc>
          <w:tcPr>
            <w:tcW w:w="4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BF4" w:rsidRPr="00C54168" w:rsidRDefault="00B21BF4" w:rsidP="009B4C0C">
            <w:pPr>
              <w:rPr>
                <w:rFonts w:ascii="Book Antiqua" w:hAnsi="Book Antiqua"/>
                <w:sz w:val="20"/>
              </w:rPr>
            </w:pPr>
            <w:r w:rsidRPr="00C54168">
              <w:rPr>
                <w:rFonts w:ascii="Book Antiqua" w:hAnsi="Book Antiqua"/>
                <w:sz w:val="20"/>
              </w:rPr>
              <w:t>Juzgado Agrario del I Circuito Judicial de la Zona Sur</w:t>
            </w:r>
          </w:p>
        </w:tc>
        <w:tc>
          <w:tcPr>
            <w:tcW w:w="1747" w:type="dxa"/>
            <w:tcBorders>
              <w:top w:val="single" w:sz="4" w:space="0" w:color="auto"/>
              <w:left w:val="nil"/>
              <w:bottom w:val="single" w:sz="4" w:space="0" w:color="auto"/>
              <w:right w:val="single" w:sz="4" w:space="0" w:color="auto"/>
            </w:tcBorders>
            <w:shd w:val="clear" w:color="auto" w:fill="auto"/>
            <w:noWrap/>
            <w:vAlign w:val="center"/>
            <w:hideMark/>
          </w:tcPr>
          <w:p w:rsidR="00B21BF4" w:rsidRPr="00C54168" w:rsidRDefault="00B21BF4" w:rsidP="009B4C0C">
            <w:pPr>
              <w:jc w:val="center"/>
              <w:rPr>
                <w:rFonts w:ascii="Book Antiqua" w:hAnsi="Book Antiqua"/>
                <w:color w:val="000000"/>
                <w:sz w:val="20"/>
              </w:rPr>
            </w:pPr>
            <w:r w:rsidRPr="00C54168">
              <w:rPr>
                <w:rFonts w:ascii="Book Antiqua" w:hAnsi="Book Antiqua"/>
                <w:color w:val="000000"/>
                <w:sz w:val="20"/>
              </w:rPr>
              <w:t>15</w:t>
            </w:r>
          </w:p>
        </w:tc>
      </w:tr>
      <w:tr w:rsidR="00B21BF4" w:rsidRPr="00C54168" w:rsidTr="009B4C0C">
        <w:trPr>
          <w:trHeight w:val="330"/>
          <w:jc w:val="center"/>
        </w:trPr>
        <w:tc>
          <w:tcPr>
            <w:tcW w:w="4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BF4" w:rsidRPr="00C54168" w:rsidRDefault="00B21BF4" w:rsidP="009B4C0C">
            <w:pPr>
              <w:rPr>
                <w:rFonts w:ascii="Book Antiqua" w:hAnsi="Book Antiqua"/>
                <w:sz w:val="20"/>
              </w:rPr>
            </w:pPr>
            <w:r w:rsidRPr="00C54168">
              <w:rPr>
                <w:rFonts w:ascii="Book Antiqua" w:hAnsi="Book Antiqua"/>
                <w:sz w:val="20"/>
              </w:rPr>
              <w:t>Juzgado Civil y Agrario de Puntarenas</w:t>
            </w:r>
          </w:p>
        </w:tc>
        <w:tc>
          <w:tcPr>
            <w:tcW w:w="1747" w:type="dxa"/>
            <w:tcBorders>
              <w:top w:val="single" w:sz="4" w:space="0" w:color="auto"/>
              <w:left w:val="nil"/>
              <w:bottom w:val="single" w:sz="4" w:space="0" w:color="auto"/>
              <w:right w:val="single" w:sz="4" w:space="0" w:color="auto"/>
            </w:tcBorders>
            <w:shd w:val="clear" w:color="auto" w:fill="auto"/>
            <w:noWrap/>
            <w:vAlign w:val="center"/>
            <w:hideMark/>
          </w:tcPr>
          <w:p w:rsidR="00B21BF4" w:rsidRPr="00C54168" w:rsidRDefault="00B21BF4" w:rsidP="009B4C0C">
            <w:pPr>
              <w:jc w:val="center"/>
              <w:rPr>
                <w:rFonts w:ascii="Book Antiqua" w:hAnsi="Book Antiqua"/>
                <w:color w:val="000000"/>
                <w:sz w:val="20"/>
              </w:rPr>
            </w:pPr>
            <w:r w:rsidRPr="00C54168">
              <w:rPr>
                <w:rFonts w:ascii="Book Antiqua" w:hAnsi="Book Antiqua"/>
                <w:color w:val="000000"/>
                <w:sz w:val="20"/>
              </w:rPr>
              <w:t>10</w:t>
            </w:r>
          </w:p>
        </w:tc>
      </w:tr>
      <w:tr w:rsidR="00B21BF4" w:rsidRPr="00C54168" w:rsidTr="009B4C0C">
        <w:trPr>
          <w:trHeight w:val="330"/>
          <w:jc w:val="center"/>
        </w:trPr>
        <w:tc>
          <w:tcPr>
            <w:tcW w:w="4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BF4" w:rsidRPr="00C54168" w:rsidRDefault="00B21BF4" w:rsidP="009B4C0C">
            <w:pPr>
              <w:rPr>
                <w:rFonts w:ascii="Book Antiqua" w:hAnsi="Book Antiqua"/>
                <w:sz w:val="20"/>
              </w:rPr>
            </w:pPr>
            <w:r w:rsidRPr="00C54168">
              <w:rPr>
                <w:rFonts w:ascii="Book Antiqua" w:hAnsi="Book Antiqua"/>
                <w:sz w:val="20"/>
              </w:rPr>
              <w:t>Jdo Civil, Trabajo y Familia Buenos Aires</w:t>
            </w:r>
          </w:p>
        </w:tc>
        <w:tc>
          <w:tcPr>
            <w:tcW w:w="1747" w:type="dxa"/>
            <w:tcBorders>
              <w:top w:val="single" w:sz="4" w:space="0" w:color="auto"/>
              <w:left w:val="nil"/>
              <w:bottom w:val="single" w:sz="4" w:space="0" w:color="auto"/>
              <w:right w:val="single" w:sz="4" w:space="0" w:color="auto"/>
            </w:tcBorders>
            <w:shd w:val="clear" w:color="auto" w:fill="auto"/>
            <w:noWrap/>
            <w:vAlign w:val="center"/>
            <w:hideMark/>
          </w:tcPr>
          <w:p w:rsidR="00B21BF4" w:rsidRPr="00C54168" w:rsidRDefault="00B21BF4" w:rsidP="009B4C0C">
            <w:pPr>
              <w:jc w:val="center"/>
              <w:rPr>
                <w:rFonts w:ascii="Book Antiqua" w:hAnsi="Book Antiqua"/>
                <w:color w:val="000000"/>
                <w:sz w:val="20"/>
              </w:rPr>
            </w:pPr>
            <w:r w:rsidRPr="00C54168">
              <w:rPr>
                <w:rFonts w:ascii="Book Antiqua" w:hAnsi="Book Antiqua"/>
                <w:color w:val="000000"/>
                <w:sz w:val="20"/>
              </w:rPr>
              <w:t>9</w:t>
            </w:r>
          </w:p>
        </w:tc>
      </w:tr>
      <w:tr w:rsidR="00B21BF4" w:rsidRPr="00C54168" w:rsidTr="009B4C0C">
        <w:trPr>
          <w:trHeight w:val="330"/>
          <w:jc w:val="center"/>
        </w:trPr>
        <w:tc>
          <w:tcPr>
            <w:tcW w:w="4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BF4" w:rsidRPr="00C54168" w:rsidRDefault="00B21BF4" w:rsidP="009B4C0C">
            <w:pPr>
              <w:rPr>
                <w:rFonts w:ascii="Book Antiqua" w:hAnsi="Book Antiqua"/>
                <w:sz w:val="20"/>
              </w:rPr>
            </w:pPr>
            <w:r w:rsidRPr="00C54168">
              <w:rPr>
                <w:rFonts w:ascii="Book Antiqua" w:hAnsi="Book Antiqua"/>
                <w:sz w:val="20"/>
              </w:rPr>
              <w:t>Juzgado Civil, Trabajo y Agrario de Turrialba</w:t>
            </w:r>
          </w:p>
        </w:tc>
        <w:tc>
          <w:tcPr>
            <w:tcW w:w="1747" w:type="dxa"/>
            <w:tcBorders>
              <w:top w:val="single" w:sz="4" w:space="0" w:color="auto"/>
              <w:left w:val="nil"/>
              <w:bottom w:val="single" w:sz="4" w:space="0" w:color="auto"/>
              <w:right w:val="single" w:sz="4" w:space="0" w:color="auto"/>
            </w:tcBorders>
            <w:shd w:val="clear" w:color="auto" w:fill="auto"/>
            <w:noWrap/>
            <w:vAlign w:val="center"/>
            <w:hideMark/>
          </w:tcPr>
          <w:p w:rsidR="00B21BF4" w:rsidRPr="00C54168" w:rsidRDefault="00B21BF4" w:rsidP="009B4C0C">
            <w:pPr>
              <w:jc w:val="center"/>
              <w:rPr>
                <w:rFonts w:ascii="Book Antiqua" w:hAnsi="Book Antiqua"/>
                <w:color w:val="000000"/>
                <w:sz w:val="20"/>
              </w:rPr>
            </w:pPr>
            <w:r w:rsidRPr="00C54168">
              <w:rPr>
                <w:rFonts w:ascii="Book Antiqua" w:hAnsi="Book Antiqua"/>
                <w:color w:val="000000"/>
                <w:sz w:val="20"/>
              </w:rPr>
              <w:t>8</w:t>
            </w:r>
          </w:p>
        </w:tc>
      </w:tr>
      <w:tr w:rsidR="00B21BF4" w:rsidRPr="00C54168" w:rsidTr="009B4C0C">
        <w:trPr>
          <w:trHeight w:val="330"/>
          <w:jc w:val="center"/>
        </w:trPr>
        <w:tc>
          <w:tcPr>
            <w:tcW w:w="4632" w:type="dxa"/>
            <w:tcBorders>
              <w:top w:val="nil"/>
              <w:left w:val="single" w:sz="4" w:space="0" w:color="auto"/>
              <w:bottom w:val="single" w:sz="4" w:space="0" w:color="auto"/>
              <w:right w:val="single" w:sz="4" w:space="0" w:color="auto"/>
            </w:tcBorders>
            <w:shd w:val="clear" w:color="auto" w:fill="auto"/>
            <w:noWrap/>
            <w:vAlign w:val="center"/>
            <w:hideMark/>
          </w:tcPr>
          <w:p w:rsidR="00B21BF4" w:rsidRPr="00C54168" w:rsidRDefault="00B21BF4" w:rsidP="009B4C0C">
            <w:pPr>
              <w:rPr>
                <w:rFonts w:ascii="Book Antiqua" w:hAnsi="Book Antiqua"/>
                <w:b/>
                <w:bCs/>
                <w:sz w:val="20"/>
              </w:rPr>
            </w:pPr>
            <w:r w:rsidRPr="00C54168">
              <w:rPr>
                <w:rFonts w:ascii="Book Antiqua" w:hAnsi="Book Antiqua"/>
                <w:b/>
                <w:bCs/>
                <w:sz w:val="20"/>
              </w:rPr>
              <w:t>Promedio</w:t>
            </w:r>
          </w:p>
        </w:tc>
        <w:tc>
          <w:tcPr>
            <w:tcW w:w="1747" w:type="dxa"/>
            <w:tcBorders>
              <w:top w:val="nil"/>
              <w:left w:val="nil"/>
              <w:bottom w:val="single" w:sz="4" w:space="0" w:color="auto"/>
              <w:right w:val="single" w:sz="4" w:space="0" w:color="auto"/>
            </w:tcBorders>
            <w:shd w:val="clear" w:color="auto" w:fill="auto"/>
            <w:noWrap/>
            <w:vAlign w:val="center"/>
            <w:hideMark/>
          </w:tcPr>
          <w:p w:rsidR="00B21BF4" w:rsidRPr="00C54168" w:rsidRDefault="00B21BF4" w:rsidP="009B4C0C">
            <w:pPr>
              <w:jc w:val="center"/>
              <w:rPr>
                <w:rFonts w:ascii="Book Antiqua" w:hAnsi="Book Antiqua"/>
                <w:b/>
                <w:bCs/>
                <w:color w:val="000000"/>
                <w:sz w:val="20"/>
              </w:rPr>
            </w:pPr>
            <w:r w:rsidRPr="00C54168">
              <w:rPr>
                <w:rFonts w:ascii="Book Antiqua" w:hAnsi="Book Antiqua"/>
                <w:b/>
                <w:bCs/>
                <w:color w:val="000000"/>
                <w:sz w:val="20"/>
              </w:rPr>
              <w:t>19</w:t>
            </w:r>
          </w:p>
        </w:tc>
      </w:tr>
    </w:tbl>
    <w:p w:rsidR="00B21BF4" w:rsidRPr="00C54168" w:rsidRDefault="00B21BF4" w:rsidP="00B21BF4">
      <w:pPr>
        <w:ind w:left="1985" w:right="1936"/>
        <w:rPr>
          <w:sz w:val="18"/>
          <w:szCs w:val="18"/>
          <w:lang w:val="es-ES_tradnl" w:eastAsia="en-US"/>
        </w:rPr>
      </w:pPr>
      <w:r w:rsidRPr="00C54168">
        <w:rPr>
          <w:sz w:val="18"/>
          <w:szCs w:val="18"/>
          <w:lang w:val="es-ES_tradnl" w:eastAsia="en-US"/>
        </w:rPr>
        <w:lastRenderedPageBreak/>
        <w:t xml:space="preserve">Fuente: Elaboración propia con base en datos de la Sección de Estadística, Subproceso de Modernización </w:t>
      </w:r>
    </w:p>
    <w:p w:rsidR="00B21BF4" w:rsidRPr="00C54168" w:rsidRDefault="00B21BF4" w:rsidP="00B21BF4">
      <w:pPr>
        <w:jc w:val="both"/>
        <w:rPr>
          <w:lang w:val="es-ES_tradnl"/>
        </w:rPr>
      </w:pPr>
    </w:p>
    <w:p w:rsidR="00B21BF4" w:rsidRPr="00C54168" w:rsidRDefault="00B21BF4" w:rsidP="00B21BF4">
      <w:pPr>
        <w:jc w:val="both"/>
        <w:rPr>
          <w:lang w:val="es-MX"/>
        </w:rPr>
      </w:pPr>
      <w:r w:rsidRPr="00C54168">
        <w:rPr>
          <w:lang w:val="es-MX"/>
        </w:rPr>
        <w:t xml:space="preserve">En promedio cada Defensa Pública a nivel nacional recibe actualmente por mes 77 casos; aproximadamente 5 asuntos diarios. </w:t>
      </w:r>
    </w:p>
    <w:p w:rsidR="00B21BF4" w:rsidRPr="00C54168" w:rsidRDefault="00B21BF4" w:rsidP="00B21BF4">
      <w:pPr>
        <w:jc w:val="both"/>
        <w:rPr>
          <w:lang w:val="es-MX"/>
        </w:rPr>
      </w:pPr>
    </w:p>
    <w:p w:rsidR="00B21BF4" w:rsidRPr="00C54168" w:rsidRDefault="00B21BF4" w:rsidP="00B21BF4">
      <w:pPr>
        <w:jc w:val="both"/>
        <w:rPr>
          <w:lang w:val="es-MX"/>
        </w:rPr>
      </w:pPr>
      <w:r w:rsidRPr="00C54168">
        <w:rPr>
          <w:lang w:val="es-MX"/>
        </w:rPr>
        <w:t xml:space="preserve">Importante agregar, que en la actualidad la Defensa Pública, presta un servicio limitado a la persona usuaria, ya que no existe un Defensor Público para cada Juzgado Agrario.  </w:t>
      </w:r>
    </w:p>
    <w:p w:rsidR="00B21BF4" w:rsidRPr="00C54168" w:rsidRDefault="00B21BF4" w:rsidP="00B21BF4">
      <w:pPr>
        <w:jc w:val="both"/>
        <w:rPr>
          <w:lang w:val="es-MX"/>
        </w:rPr>
      </w:pPr>
    </w:p>
    <w:p w:rsidR="00B21BF4" w:rsidRPr="00C54168" w:rsidRDefault="00B21BF4" w:rsidP="00B21BF4">
      <w:pPr>
        <w:jc w:val="both"/>
        <w:rPr>
          <w:lang w:val="es-MX"/>
        </w:rPr>
      </w:pPr>
      <w:r w:rsidRPr="00C54168">
        <w:rPr>
          <w:lang w:val="es-MX"/>
        </w:rPr>
        <w:t>En línea con lo anterior, para asegurar la presencia de al menos un Defensor Público en cada Juzgado Agrario, se sugiere asignar 7 plazas más de Defensor Público distribuidas de la siguiente manera:</w:t>
      </w:r>
    </w:p>
    <w:p w:rsidR="00B21BF4" w:rsidRPr="00C54168" w:rsidRDefault="00B21BF4" w:rsidP="00B21BF4">
      <w:pPr>
        <w:jc w:val="both"/>
        <w:rPr>
          <w:lang w:val="es-MX"/>
        </w:rPr>
      </w:pPr>
    </w:p>
    <w:p w:rsidR="00B21BF4" w:rsidRPr="00C54168" w:rsidRDefault="00B21BF4" w:rsidP="00B21BF4">
      <w:pPr>
        <w:jc w:val="center"/>
        <w:rPr>
          <w:b/>
        </w:rPr>
      </w:pPr>
      <w:r w:rsidRPr="00C54168">
        <w:rPr>
          <w:b/>
        </w:rPr>
        <w:t>Cuadro 18</w:t>
      </w:r>
    </w:p>
    <w:p w:rsidR="00B21BF4" w:rsidRPr="00C54168" w:rsidRDefault="00B21BF4" w:rsidP="00B21BF4">
      <w:pPr>
        <w:jc w:val="center"/>
        <w:rPr>
          <w:b/>
        </w:rPr>
      </w:pPr>
      <w:r w:rsidRPr="00C54168">
        <w:rPr>
          <w:b/>
        </w:rPr>
        <w:t>Distribución Actual de Defensores y Defensoras Públicos destacados para la materia agraria y propuesta de la asignación de nuevas plazas</w:t>
      </w:r>
    </w:p>
    <w:tbl>
      <w:tblPr>
        <w:tblW w:w="7314"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4818"/>
        <w:gridCol w:w="1248"/>
        <w:gridCol w:w="1248"/>
      </w:tblGrid>
      <w:tr w:rsidR="00B21BF4" w:rsidRPr="00C54168" w:rsidTr="009B4C0C">
        <w:trPr>
          <w:trHeight w:val="603"/>
          <w:jc w:val="center"/>
        </w:trPr>
        <w:tc>
          <w:tcPr>
            <w:tcW w:w="4818" w:type="dxa"/>
            <w:hideMark/>
          </w:tcPr>
          <w:p w:rsidR="00B21BF4" w:rsidRPr="00C54168" w:rsidRDefault="00B21BF4" w:rsidP="009B4C0C">
            <w:pPr>
              <w:ind w:right="1"/>
              <w:jc w:val="both"/>
              <w:rPr>
                <w:sz w:val="20"/>
                <w:szCs w:val="20"/>
                <w:lang w:val="es-CR"/>
              </w:rPr>
            </w:pPr>
            <w:r w:rsidRPr="00C54168">
              <w:rPr>
                <w:sz w:val="20"/>
                <w:szCs w:val="20"/>
                <w:lang w:val="es-CR"/>
              </w:rPr>
              <w:t xml:space="preserve">Despachos </w:t>
            </w:r>
          </w:p>
        </w:tc>
        <w:tc>
          <w:tcPr>
            <w:tcW w:w="1248" w:type="dxa"/>
            <w:hideMark/>
          </w:tcPr>
          <w:p w:rsidR="00B21BF4" w:rsidRPr="00C54168" w:rsidRDefault="00B21BF4" w:rsidP="009B4C0C">
            <w:pPr>
              <w:ind w:right="1"/>
              <w:jc w:val="both"/>
              <w:rPr>
                <w:sz w:val="20"/>
                <w:szCs w:val="20"/>
                <w:lang w:val="es-CR"/>
              </w:rPr>
            </w:pPr>
            <w:r w:rsidRPr="00C54168">
              <w:rPr>
                <w:sz w:val="20"/>
                <w:szCs w:val="20"/>
                <w:lang w:val="es-CR"/>
              </w:rPr>
              <w:t>Distribución Actual</w:t>
            </w:r>
          </w:p>
        </w:tc>
        <w:tc>
          <w:tcPr>
            <w:tcW w:w="1248" w:type="dxa"/>
            <w:hideMark/>
          </w:tcPr>
          <w:p w:rsidR="00B21BF4" w:rsidRPr="00C54168" w:rsidRDefault="00B21BF4" w:rsidP="009B4C0C">
            <w:pPr>
              <w:ind w:right="1"/>
              <w:jc w:val="both"/>
              <w:rPr>
                <w:sz w:val="20"/>
                <w:szCs w:val="20"/>
                <w:lang w:val="es-CR"/>
              </w:rPr>
            </w:pPr>
            <w:r w:rsidRPr="00C54168">
              <w:rPr>
                <w:sz w:val="20"/>
                <w:szCs w:val="20"/>
                <w:lang w:val="es-CR"/>
              </w:rPr>
              <w:t xml:space="preserve">Distribución de nuevas plazas </w:t>
            </w:r>
          </w:p>
        </w:tc>
      </w:tr>
      <w:tr w:rsidR="00B21BF4" w:rsidRPr="00C54168" w:rsidTr="009B4C0C">
        <w:trPr>
          <w:trHeight w:val="237"/>
          <w:jc w:val="center"/>
        </w:trPr>
        <w:tc>
          <w:tcPr>
            <w:tcW w:w="4818" w:type="dxa"/>
            <w:hideMark/>
          </w:tcPr>
          <w:p w:rsidR="00B21BF4" w:rsidRPr="00C54168" w:rsidRDefault="00B21BF4" w:rsidP="009B4C0C">
            <w:pPr>
              <w:ind w:right="1"/>
              <w:jc w:val="both"/>
              <w:rPr>
                <w:sz w:val="20"/>
                <w:szCs w:val="20"/>
                <w:lang w:val="es-CR"/>
              </w:rPr>
            </w:pPr>
            <w:r w:rsidRPr="00C54168">
              <w:rPr>
                <w:sz w:val="20"/>
                <w:szCs w:val="20"/>
                <w:lang w:val="es-CR"/>
              </w:rPr>
              <w:t>Juzgado Agrario II Circ. Jud. de San José</w:t>
            </w:r>
          </w:p>
        </w:tc>
        <w:tc>
          <w:tcPr>
            <w:tcW w:w="1248" w:type="dxa"/>
            <w:hideMark/>
          </w:tcPr>
          <w:p w:rsidR="00B21BF4" w:rsidRPr="00C54168" w:rsidRDefault="00B21BF4" w:rsidP="009B4C0C">
            <w:pPr>
              <w:ind w:right="1"/>
              <w:jc w:val="center"/>
              <w:rPr>
                <w:b/>
                <w:sz w:val="20"/>
                <w:szCs w:val="20"/>
                <w:lang w:val="es-CR"/>
              </w:rPr>
            </w:pPr>
            <w:r w:rsidRPr="00C54168">
              <w:rPr>
                <w:b/>
                <w:sz w:val="20"/>
                <w:szCs w:val="20"/>
                <w:lang w:val="es-MX"/>
              </w:rPr>
              <w:t>1</w:t>
            </w:r>
          </w:p>
        </w:tc>
        <w:tc>
          <w:tcPr>
            <w:tcW w:w="1248" w:type="dxa"/>
            <w:hideMark/>
          </w:tcPr>
          <w:p w:rsidR="00B21BF4" w:rsidRPr="00C54168" w:rsidRDefault="00B21BF4" w:rsidP="009B4C0C">
            <w:pPr>
              <w:ind w:right="1"/>
              <w:jc w:val="center"/>
              <w:rPr>
                <w:b/>
                <w:sz w:val="20"/>
                <w:szCs w:val="20"/>
                <w:lang w:val="es-CR"/>
              </w:rPr>
            </w:pPr>
            <w:r w:rsidRPr="00C54168">
              <w:rPr>
                <w:b/>
                <w:sz w:val="20"/>
                <w:szCs w:val="20"/>
                <w:lang w:val="es-CR"/>
              </w:rPr>
              <w:t>1</w:t>
            </w:r>
          </w:p>
        </w:tc>
      </w:tr>
      <w:tr w:rsidR="00B21BF4" w:rsidRPr="00C54168" w:rsidTr="009B4C0C">
        <w:trPr>
          <w:trHeight w:val="237"/>
          <w:jc w:val="center"/>
        </w:trPr>
        <w:tc>
          <w:tcPr>
            <w:tcW w:w="4818" w:type="dxa"/>
            <w:hideMark/>
          </w:tcPr>
          <w:p w:rsidR="00B21BF4" w:rsidRPr="00C54168" w:rsidRDefault="00B21BF4" w:rsidP="009B4C0C">
            <w:pPr>
              <w:ind w:right="1"/>
              <w:jc w:val="both"/>
              <w:rPr>
                <w:sz w:val="20"/>
                <w:szCs w:val="20"/>
                <w:lang w:val="es-CR"/>
              </w:rPr>
            </w:pPr>
            <w:r w:rsidRPr="00C54168">
              <w:rPr>
                <w:sz w:val="20"/>
                <w:szCs w:val="20"/>
                <w:lang w:val="es-CR"/>
              </w:rPr>
              <w:t>Juzgado Agrario del I Circuito Judicial de la Zona Sur</w:t>
            </w:r>
          </w:p>
        </w:tc>
        <w:tc>
          <w:tcPr>
            <w:tcW w:w="1248" w:type="dxa"/>
            <w:hideMark/>
          </w:tcPr>
          <w:p w:rsidR="00B21BF4" w:rsidRPr="00C54168" w:rsidRDefault="00B21BF4" w:rsidP="009B4C0C">
            <w:pPr>
              <w:ind w:right="1"/>
              <w:jc w:val="center"/>
              <w:rPr>
                <w:b/>
                <w:sz w:val="20"/>
                <w:szCs w:val="20"/>
                <w:lang w:val="es-CR"/>
              </w:rPr>
            </w:pPr>
            <w:r w:rsidRPr="00C54168">
              <w:rPr>
                <w:b/>
                <w:sz w:val="20"/>
                <w:szCs w:val="20"/>
                <w:lang w:val="es-CR"/>
              </w:rPr>
              <w:t>1</w:t>
            </w:r>
          </w:p>
        </w:tc>
        <w:tc>
          <w:tcPr>
            <w:tcW w:w="1248" w:type="dxa"/>
            <w:hideMark/>
          </w:tcPr>
          <w:p w:rsidR="00B21BF4" w:rsidRPr="00C54168" w:rsidRDefault="00B21BF4" w:rsidP="009B4C0C">
            <w:pPr>
              <w:ind w:right="1"/>
              <w:jc w:val="center"/>
              <w:rPr>
                <w:b/>
                <w:sz w:val="20"/>
                <w:szCs w:val="20"/>
                <w:lang w:val="es-CR"/>
              </w:rPr>
            </w:pPr>
          </w:p>
        </w:tc>
      </w:tr>
      <w:tr w:rsidR="00B21BF4" w:rsidRPr="00C54168" w:rsidTr="009B4C0C">
        <w:trPr>
          <w:trHeight w:val="237"/>
          <w:jc w:val="center"/>
        </w:trPr>
        <w:tc>
          <w:tcPr>
            <w:tcW w:w="4818" w:type="dxa"/>
            <w:hideMark/>
          </w:tcPr>
          <w:p w:rsidR="00B21BF4" w:rsidRPr="00C54168" w:rsidRDefault="00B21BF4" w:rsidP="009B4C0C">
            <w:pPr>
              <w:ind w:right="1"/>
              <w:jc w:val="both"/>
              <w:rPr>
                <w:sz w:val="20"/>
                <w:szCs w:val="20"/>
                <w:lang w:val="es-CR"/>
              </w:rPr>
            </w:pPr>
            <w:r w:rsidRPr="00C54168">
              <w:rPr>
                <w:sz w:val="20"/>
                <w:szCs w:val="20"/>
                <w:lang w:val="es-CR"/>
              </w:rPr>
              <w:t>Juzgado Agrario II Cir. Jud. Zona Sur</w:t>
            </w:r>
          </w:p>
        </w:tc>
        <w:tc>
          <w:tcPr>
            <w:tcW w:w="1248" w:type="dxa"/>
            <w:hideMark/>
          </w:tcPr>
          <w:p w:rsidR="00B21BF4" w:rsidRPr="00C54168" w:rsidRDefault="00B21BF4" w:rsidP="009B4C0C">
            <w:pPr>
              <w:ind w:right="1"/>
              <w:jc w:val="center"/>
              <w:rPr>
                <w:b/>
                <w:sz w:val="20"/>
                <w:szCs w:val="20"/>
                <w:lang w:val="es-CR"/>
              </w:rPr>
            </w:pPr>
            <w:r w:rsidRPr="00C54168">
              <w:rPr>
                <w:b/>
                <w:sz w:val="20"/>
                <w:szCs w:val="20"/>
                <w:lang w:val="es-CR"/>
              </w:rPr>
              <w:t>1</w:t>
            </w:r>
          </w:p>
        </w:tc>
        <w:tc>
          <w:tcPr>
            <w:tcW w:w="1248" w:type="dxa"/>
            <w:hideMark/>
          </w:tcPr>
          <w:p w:rsidR="00B21BF4" w:rsidRPr="00C54168" w:rsidRDefault="00B21BF4" w:rsidP="009B4C0C">
            <w:pPr>
              <w:ind w:right="1"/>
              <w:jc w:val="center"/>
              <w:rPr>
                <w:b/>
                <w:sz w:val="20"/>
                <w:szCs w:val="20"/>
                <w:lang w:val="es-CR"/>
              </w:rPr>
            </w:pPr>
          </w:p>
        </w:tc>
      </w:tr>
      <w:tr w:rsidR="00B21BF4" w:rsidRPr="00C54168" w:rsidTr="009B4C0C">
        <w:trPr>
          <w:trHeight w:val="237"/>
          <w:jc w:val="center"/>
        </w:trPr>
        <w:tc>
          <w:tcPr>
            <w:tcW w:w="4818" w:type="dxa"/>
            <w:hideMark/>
          </w:tcPr>
          <w:p w:rsidR="00B21BF4" w:rsidRPr="00C54168" w:rsidRDefault="00B21BF4" w:rsidP="009B4C0C">
            <w:pPr>
              <w:ind w:right="1"/>
              <w:jc w:val="both"/>
              <w:rPr>
                <w:sz w:val="20"/>
                <w:szCs w:val="20"/>
                <w:lang w:val="es-CR"/>
              </w:rPr>
            </w:pPr>
            <w:r w:rsidRPr="00C54168">
              <w:rPr>
                <w:sz w:val="20"/>
                <w:szCs w:val="20"/>
                <w:lang w:val="es-CR"/>
              </w:rPr>
              <w:t>Juzgado Agrario I Circuito Judicial Alajuela</w:t>
            </w:r>
          </w:p>
        </w:tc>
        <w:tc>
          <w:tcPr>
            <w:tcW w:w="1248" w:type="dxa"/>
            <w:hideMark/>
          </w:tcPr>
          <w:p w:rsidR="00B21BF4" w:rsidRPr="00C54168" w:rsidRDefault="00B21BF4" w:rsidP="009B4C0C">
            <w:pPr>
              <w:ind w:right="1"/>
              <w:jc w:val="center"/>
              <w:rPr>
                <w:b/>
                <w:sz w:val="20"/>
                <w:szCs w:val="20"/>
                <w:lang w:val="es-CR"/>
              </w:rPr>
            </w:pPr>
            <w:r w:rsidRPr="00C54168">
              <w:rPr>
                <w:b/>
                <w:sz w:val="20"/>
                <w:szCs w:val="20"/>
                <w:lang w:val="es-CR"/>
              </w:rPr>
              <w:t>1</w:t>
            </w:r>
          </w:p>
        </w:tc>
        <w:tc>
          <w:tcPr>
            <w:tcW w:w="1248" w:type="dxa"/>
            <w:hideMark/>
          </w:tcPr>
          <w:p w:rsidR="00B21BF4" w:rsidRPr="00C54168" w:rsidRDefault="00B21BF4" w:rsidP="009B4C0C">
            <w:pPr>
              <w:ind w:right="1"/>
              <w:jc w:val="center"/>
              <w:rPr>
                <w:b/>
                <w:sz w:val="20"/>
                <w:szCs w:val="20"/>
                <w:lang w:val="es-CR"/>
              </w:rPr>
            </w:pPr>
          </w:p>
        </w:tc>
      </w:tr>
      <w:tr w:rsidR="00B21BF4" w:rsidRPr="00C54168" w:rsidTr="009B4C0C">
        <w:trPr>
          <w:trHeight w:val="237"/>
          <w:jc w:val="center"/>
        </w:trPr>
        <w:tc>
          <w:tcPr>
            <w:tcW w:w="4818" w:type="dxa"/>
            <w:hideMark/>
          </w:tcPr>
          <w:p w:rsidR="00B21BF4" w:rsidRPr="00C54168" w:rsidRDefault="00B21BF4" w:rsidP="009B4C0C">
            <w:pPr>
              <w:ind w:right="1"/>
              <w:jc w:val="both"/>
              <w:rPr>
                <w:sz w:val="20"/>
                <w:szCs w:val="20"/>
                <w:lang w:val="es-CR"/>
              </w:rPr>
            </w:pPr>
            <w:r w:rsidRPr="00C54168">
              <w:rPr>
                <w:sz w:val="20"/>
                <w:szCs w:val="20"/>
                <w:lang w:val="es-CR"/>
              </w:rPr>
              <w:t>Juzgado Agrario del II Circuito Jud. de Alajuela</w:t>
            </w:r>
          </w:p>
        </w:tc>
        <w:tc>
          <w:tcPr>
            <w:tcW w:w="1248" w:type="dxa"/>
            <w:hideMark/>
          </w:tcPr>
          <w:p w:rsidR="00B21BF4" w:rsidRPr="00C54168" w:rsidRDefault="00B21BF4" w:rsidP="009B4C0C">
            <w:pPr>
              <w:ind w:right="1"/>
              <w:jc w:val="center"/>
              <w:rPr>
                <w:b/>
                <w:sz w:val="20"/>
                <w:szCs w:val="20"/>
                <w:lang w:val="es-CR"/>
              </w:rPr>
            </w:pPr>
            <w:r w:rsidRPr="00C54168">
              <w:rPr>
                <w:b/>
                <w:sz w:val="20"/>
                <w:szCs w:val="20"/>
                <w:lang w:val="es-CR"/>
              </w:rPr>
              <w:t>1</w:t>
            </w:r>
          </w:p>
        </w:tc>
        <w:tc>
          <w:tcPr>
            <w:tcW w:w="1248" w:type="dxa"/>
            <w:hideMark/>
          </w:tcPr>
          <w:p w:rsidR="00B21BF4" w:rsidRPr="00C54168" w:rsidRDefault="00B21BF4" w:rsidP="009B4C0C">
            <w:pPr>
              <w:ind w:right="1"/>
              <w:jc w:val="center"/>
              <w:rPr>
                <w:b/>
                <w:sz w:val="20"/>
                <w:szCs w:val="20"/>
                <w:lang w:val="es-CR"/>
              </w:rPr>
            </w:pPr>
          </w:p>
        </w:tc>
      </w:tr>
      <w:tr w:rsidR="00B21BF4" w:rsidRPr="00C54168" w:rsidTr="009B4C0C">
        <w:trPr>
          <w:trHeight w:val="237"/>
          <w:jc w:val="center"/>
        </w:trPr>
        <w:tc>
          <w:tcPr>
            <w:tcW w:w="4818" w:type="dxa"/>
            <w:hideMark/>
          </w:tcPr>
          <w:p w:rsidR="00B21BF4" w:rsidRPr="00C54168" w:rsidRDefault="00B21BF4" w:rsidP="009B4C0C">
            <w:pPr>
              <w:ind w:right="1"/>
              <w:jc w:val="both"/>
              <w:rPr>
                <w:sz w:val="20"/>
                <w:szCs w:val="20"/>
                <w:lang w:val="es-CR"/>
              </w:rPr>
            </w:pPr>
            <w:r w:rsidRPr="00C54168">
              <w:rPr>
                <w:sz w:val="20"/>
                <w:szCs w:val="20"/>
                <w:lang w:val="es-CR"/>
              </w:rPr>
              <w:t>Juzgado Agrario del III Circ. Jud. Alajuela (San Ramón)</w:t>
            </w:r>
          </w:p>
        </w:tc>
        <w:tc>
          <w:tcPr>
            <w:tcW w:w="1248" w:type="dxa"/>
            <w:hideMark/>
          </w:tcPr>
          <w:p w:rsidR="00B21BF4" w:rsidRPr="00C54168" w:rsidRDefault="00B21BF4" w:rsidP="009B4C0C">
            <w:pPr>
              <w:ind w:right="1"/>
              <w:jc w:val="center"/>
              <w:rPr>
                <w:b/>
                <w:sz w:val="20"/>
                <w:szCs w:val="20"/>
                <w:lang w:val="es-CR"/>
              </w:rPr>
            </w:pPr>
          </w:p>
        </w:tc>
        <w:tc>
          <w:tcPr>
            <w:tcW w:w="1248" w:type="dxa"/>
            <w:hideMark/>
          </w:tcPr>
          <w:p w:rsidR="00B21BF4" w:rsidRPr="00C54168" w:rsidRDefault="00B21BF4" w:rsidP="009B4C0C">
            <w:pPr>
              <w:ind w:right="1"/>
              <w:jc w:val="center"/>
              <w:rPr>
                <w:b/>
                <w:sz w:val="20"/>
                <w:szCs w:val="20"/>
                <w:lang w:val="es-CR"/>
              </w:rPr>
            </w:pPr>
            <w:r w:rsidRPr="00C54168">
              <w:rPr>
                <w:b/>
                <w:sz w:val="20"/>
                <w:szCs w:val="20"/>
                <w:lang w:val="es-CR"/>
              </w:rPr>
              <w:t>1</w:t>
            </w:r>
          </w:p>
        </w:tc>
      </w:tr>
      <w:tr w:rsidR="00B21BF4" w:rsidRPr="00C54168" w:rsidTr="009B4C0C">
        <w:trPr>
          <w:trHeight w:val="237"/>
          <w:jc w:val="center"/>
        </w:trPr>
        <w:tc>
          <w:tcPr>
            <w:tcW w:w="4818" w:type="dxa"/>
            <w:hideMark/>
          </w:tcPr>
          <w:p w:rsidR="00B21BF4" w:rsidRPr="00C54168" w:rsidRDefault="00B21BF4" w:rsidP="009B4C0C">
            <w:pPr>
              <w:ind w:right="1"/>
              <w:jc w:val="both"/>
              <w:rPr>
                <w:sz w:val="20"/>
                <w:szCs w:val="20"/>
                <w:lang w:val="es-CR"/>
              </w:rPr>
            </w:pPr>
            <w:r w:rsidRPr="00C54168">
              <w:rPr>
                <w:sz w:val="20"/>
                <w:szCs w:val="20"/>
                <w:lang w:val="es-CR"/>
              </w:rPr>
              <w:t>Juzgado Agrario de Cartago</w:t>
            </w:r>
          </w:p>
        </w:tc>
        <w:tc>
          <w:tcPr>
            <w:tcW w:w="1248" w:type="dxa"/>
            <w:hideMark/>
          </w:tcPr>
          <w:p w:rsidR="00B21BF4" w:rsidRPr="00C54168" w:rsidRDefault="00B21BF4" w:rsidP="009B4C0C">
            <w:pPr>
              <w:ind w:right="1"/>
              <w:jc w:val="center"/>
              <w:rPr>
                <w:b/>
                <w:sz w:val="20"/>
                <w:szCs w:val="20"/>
                <w:lang w:val="es-CR"/>
              </w:rPr>
            </w:pPr>
          </w:p>
        </w:tc>
        <w:tc>
          <w:tcPr>
            <w:tcW w:w="1248" w:type="dxa"/>
            <w:hideMark/>
          </w:tcPr>
          <w:p w:rsidR="00B21BF4" w:rsidRPr="00C54168" w:rsidRDefault="00B21BF4" w:rsidP="009B4C0C">
            <w:pPr>
              <w:ind w:right="1"/>
              <w:jc w:val="center"/>
              <w:rPr>
                <w:b/>
                <w:sz w:val="20"/>
                <w:szCs w:val="20"/>
                <w:lang w:val="es-CR"/>
              </w:rPr>
            </w:pPr>
            <w:r w:rsidRPr="00C54168">
              <w:rPr>
                <w:b/>
                <w:sz w:val="20"/>
                <w:szCs w:val="20"/>
                <w:lang w:val="es-CR"/>
              </w:rPr>
              <w:t>1</w:t>
            </w:r>
          </w:p>
        </w:tc>
      </w:tr>
      <w:tr w:rsidR="00B21BF4" w:rsidRPr="00C54168" w:rsidTr="009B4C0C">
        <w:trPr>
          <w:trHeight w:val="237"/>
          <w:jc w:val="center"/>
        </w:trPr>
        <w:tc>
          <w:tcPr>
            <w:tcW w:w="4818" w:type="dxa"/>
            <w:hideMark/>
          </w:tcPr>
          <w:p w:rsidR="00B21BF4" w:rsidRPr="00C54168" w:rsidRDefault="00B21BF4" w:rsidP="009B4C0C">
            <w:pPr>
              <w:ind w:right="1"/>
              <w:jc w:val="both"/>
              <w:rPr>
                <w:sz w:val="20"/>
                <w:szCs w:val="20"/>
                <w:lang w:val="es-CR"/>
              </w:rPr>
            </w:pPr>
            <w:r w:rsidRPr="00C54168">
              <w:rPr>
                <w:sz w:val="20"/>
                <w:szCs w:val="20"/>
                <w:lang w:val="es-CR"/>
              </w:rPr>
              <w:t>Juzgado Agrario I Circ. Jud. Guanacaste</w:t>
            </w:r>
          </w:p>
        </w:tc>
        <w:tc>
          <w:tcPr>
            <w:tcW w:w="1248" w:type="dxa"/>
            <w:hideMark/>
          </w:tcPr>
          <w:p w:rsidR="00B21BF4" w:rsidRPr="00C54168" w:rsidRDefault="00B21BF4" w:rsidP="009B4C0C">
            <w:pPr>
              <w:ind w:right="1"/>
              <w:jc w:val="center"/>
              <w:rPr>
                <w:b/>
                <w:sz w:val="20"/>
                <w:szCs w:val="20"/>
                <w:lang w:val="es-CR"/>
              </w:rPr>
            </w:pPr>
            <w:r w:rsidRPr="00C54168">
              <w:rPr>
                <w:b/>
                <w:sz w:val="20"/>
                <w:szCs w:val="20"/>
                <w:lang w:val="es-CR"/>
              </w:rPr>
              <w:t>1</w:t>
            </w:r>
          </w:p>
        </w:tc>
        <w:tc>
          <w:tcPr>
            <w:tcW w:w="1248" w:type="dxa"/>
            <w:hideMark/>
          </w:tcPr>
          <w:p w:rsidR="00B21BF4" w:rsidRPr="00C54168" w:rsidRDefault="00B21BF4" w:rsidP="009B4C0C">
            <w:pPr>
              <w:ind w:right="1"/>
              <w:jc w:val="center"/>
              <w:rPr>
                <w:b/>
                <w:sz w:val="20"/>
                <w:szCs w:val="20"/>
                <w:lang w:val="es-CR"/>
              </w:rPr>
            </w:pPr>
          </w:p>
        </w:tc>
      </w:tr>
      <w:tr w:rsidR="00B21BF4" w:rsidRPr="00C54168" w:rsidTr="009B4C0C">
        <w:trPr>
          <w:trHeight w:val="237"/>
          <w:jc w:val="center"/>
        </w:trPr>
        <w:tc>
          <w:tcPr>
            <w:tcW w:w="4818" w:type="dxa"/>
            <w:hideMark/>
          </w:tcPr>
          <w:p w:rsidR="00B21BF4" w:rsidRPr="00C54168" w:rsidRDefault="00B21BF4" w:rsidP="009B4C0C">
            <w:pPr>
              <w:ind w:right="1"/>
              <w:jc w:val="both"/>
              <w:rPr>
                <w:sz w:val="20"/>
                <w:szCs w:val="20"/>
                <w:lang w:val="es-CR"/>
              </w:rPr>
            </w:pPr>
            <w:r w:rsidRPr="00C54168">
              <w:rPr>
                <w:sz w:val="20"/>
                <w:szCs w:val="20"/>
                <w:lang w:val="es-CR"/>
              </w:rPr>
              <w:t>Juzgado Agrario II Circ. Jud. Guanacaste</w:t>
            </w:r>
          </w:p>
        </w:tc>
        <w:tc>
          <w:tcPr>
            <w:tcW w:w="1248" w:type="dxa"/>
            <w:hideMark/>
          </w:tcPr>
          <w:p w:rsidR="00B21BF4" w:rsidRPr="00C54168" w:rsidRDefault="00B21BF4" w:rsidP="009B4C0C">
            <w:pPr>
              <w:ind w:right="1"/>
              <w:jc w:val="center"/>
              <w:rPr>
                <w:b/>
                <w:sz w:val="20"/>
                <w:szCs w:val="20"/>
                <w:lang w:val="es-CR"/>
              </w:rPr>
            </w:pPr>
          </w:p>
        </w:tc>
        <w:tc>
          <w:tcPr>
            <w:tcW w:w="1248" w:type="dxa"/>
            <w:hideMark/>
          </w:tcPr>
          <w:p w:rsidR="00B21BF4" w:rsidRPr="00C54168" w:rsidRDefault="00B21BF4" w:rsidP="009B4C0C">
            <w:pPr>
              <w:ind w:right="1"/>
              <w:jc w:val="center"/>
              <w:rPr>
                <w:b/>
                <w:sz w:val="20"/>
                <w:szCs w:val="20"/>
                <w:lang w:val="es-CR"/>
              </w:rPr>
            </w:pPr>
            <w:r w:rsidRPr="00C54168">
              <w:rPr>
                <w:b/>
                <w:sz w:val="20"/>
                <w:szCs w:val="20"/>
                <w:lang w:val="es-CR"/>
              </w:rPr>
              <w:t>1</w:t>
            </w:r>
          </w:p>
        </w:tc>
      </w:tr>
      <w:tr w:rsidR="00B21BF4" w:rsidRPr="00C54168" w:rsidTr="009B4C0C">
        <w:trPr>
          <w:trHeight w:val="237"/>
          <w:jc w:val="center"/>
        </w:trPr>
        <w:tc>
          <w:tcPr>
            <w:tcW w:w="4818" w:type="dxa"/>
            <w:hideMark/>
          </w:tcPr>
          <w:p w:rsidR="00B21BF4" w:rsidRPr="00C54168" w:rsidRDefault="00B21BF4" w:rsidP="009B4C0C">
            <w:pPr>
              <w:ind w:right="1"/>
              <w:jc w:val="both"/>
              <w:rPr>
                <w:sz w:val="20"/>
                <w:szCs w:val="20"/>
                <w:lang w:val="es-CR"/>
              </w:rPr>
            </w:pPr>
            <w:r w:rsidRPr="00C54168">
              <w:rPr>
                <w:sz w:val="20"/>
                <w:szCs w:val="20"/>
                <w:lang w:val="es-CR"/>
              </w:rPr>
              <w:t>Juzgado Agrario del I Circ. Jud. De la Zona Atlántica</w:t>
            </w:r>
          </w:p>
        </w:tc>
        <w:tc>
          <w:tcPr>
            <w:tcW w:w="1248" w:type="dxa"/>
            <w:hideMark/>
          </w:tcPr>
          <w:p w:rsidR="00B21BF4" w:rsidRPr="00C54168" w:rsidRDefault="00B21BF4" w:rsidP="009B4C0C">
            <w:pPr>
              <w:ind w:right="1"/>
              <w:jc w:val="center"/>
              <w:rPr>
                <w:b/>
                <w:sz w:val="20"/>
                <w:szCs w:val="20"/>
                <w:lang w:val="es-CR"/>
              </w:rPr>
            </w:pPr>
            <w:r w:rsidRPr="00C54168">
              <w:rPr>
                <w:b/>
                <w:sz w:val="20"/>
                <w:szCs w:val="20"/>
                <w:lang w:val="es-CR"/>
              </w:rPr>
              <w:t>2</w:t>
            </w:r>
          </w:p>
        </w:tc>
        <w:tc>
          <w:tcPr>
            <w:tcW w:w="1248" w:type="dxa"/>
            <w:hideMark/>
          </w:tcPr>
          <w:p w:rsidR="00B21BF4" w:rsidRPr="00C54168" w:rsidRDefault="00B21BF4" w:rsidP="009B4C0C">
            <w:pPr>
              <w:ind w:right="1"/>
              <w:jc w:val="center"/>
              <w:rPr>
                <w:b/>
                <w:sz w:val="20"/>
                <w:szCs w:val="20"/>
                <w:lang w:val="es-CR"/>
              </w:rPr>
            </w:pPr>
          </w:p>
        </w:tc>
      </w:tr>
      <w:tr w:rsidR="00B21BF4" w:rsidRPr="00C54168" w:rsidTr="009B4C0C">
        <w:trPr>
          <w:trHeight w:val="237"/>
          <w:jc w:val="center"/>
        </w:trPr>
        <w:tc>
          <w:tcPr>
            <w:tcW w:w="4818" w:type="dxa"/>
            <w:hideMark/>
          </w:tcPr>
          <w:p w:rsidR="00B21BF4" w:rsidRPr="00C54168" w:rsidRDefault="00B21BF4" w:rsidP="009B4C0C">
            <w:pPr>
              <w:ind w:right="1"/>
              <w:jc w:val="both"/>
              <w:rPr>
                <w:sz w:val="20"/>
                <w:szCs w:val="20"/>
                <w:lang w:val="es-CR"/>
              </w:rPr>
            </w:pPr>
            <w:r w:rsidRPr="00C54168">
              <w:rPr>
                <w:sz w:val="20"/>
                <w:szCs w:val="20"/>
                <w:lang w:val="es-CR"/>
              </w:rPr>
              <w:t>Juzgado Agrario del II Circ. Jud. de la Zona Atlántica</w:t>
            </w:r>
          </w:p>
        </w:tc>
        <w:tc>
          <w:tcPr>
            <w:tcW w:w="1248" w:type="dxa"/>
            <w:hideMark/>
          </w:tcPr>
          <w:p w:rsidR="00B21BF4" w:rsidRPr="00C54168" w:rsidRDefault="00B21BF4" w:rsidP="009B4C0C">
            <w:pPr>
              <w:ind w:right="1"/>
              <w:jc w:val="center"/>
              <w:rPr>
                <w:b/>
                <w:sz w:val="20"/>
                <w:szCs w:val="20"/>
                <w:lang w:val="es-CR"/>
              </w:rPr>
            </w:pPr>
            <w:r w:rsidRPr="00C54168">
              <w:rPr>
                <w:b/>
                <w:sz w:val="20"/>
                <w:szCs w:val="20"/>
                <w:lang w:val="es-CR"/>
              </w:rPr>
              <w:t>1</w:t>
            </w:r>
          </w:p>
        </w:tc>
        <w:tc>
          <w:tcPr>
            <w:tcW w:w="1248" w:type="dxa"/>
            <w:hideMark/>
          </w:tcPr>
          <w:p w:rsidR="00B21BF4" w:rsidRPr="00C54168" w:rsidRDefault="00B21BF4" w:rsidP="009B4C0C">
            <w:pPr>
              <w:ind w:right="1"/>
              <w:jc w:val="center"/>
              <w:rPr>
                <w:b/>
                <w:sz w:val="20"/>
                <w:szCs w:val="20"/>
                <w:lang w:val="es-CR"/>
              </w:rPr>
            </w:pPr>
          </w:p>
        </w:tc>
      </w:tr>
      <w:tr w:rsidR="00B21BF4" w:rsidRPr="00C54168" w:rsidTr="009B4C0C">
        <w:trPr>
          <w:trHeight w:val="237"/>
          <w:jc w:val="center"/>
        </w:trPr>
        <w:tc>
          <w:tcPr>
            <w:tcW w:w="4818" w:type="dxa"/>
            <w:hideMark/>
          </w:tcPr>
          <w:p w:rsidR="00B21BF4" w:rsidRPr="00C54168" w:rsidRDefault="00B21BF4" w:rsidP="009B4C0C">
            <w:pPr>
              <w:ind w:right="1"/>
              <w:jc w:val="both"/>
              <w:rPr>
                <w:sz w:val="20"/>
                <w:szCs w:val="20"/>
                <w:lang w:val="es-CR"/>
              </w:rPr>
            </w:pPr>
            <w:r w:rsidRPr="00C54168">
              <w:rPr>
                <w:sz w:val="20"/>
                <w:szCs w:val="20"/>
                <w:lang w:val="es-CR"/>
              </w:rPr>
              <w:t>Juzgado Civil, Trabajo y Familia Buenos Aires</w:t>
            </w:r>
          </w:p>
        </w:tc>
        <w:tc>
          <w:tcPr>
            <w:tcW w:w="1248" w:type="dxa"/>
            <w:hideMark/>
          </w:tcPr>
          <w:p w:rsidR="00B21BF4" w:rsidRPr="00C54168" w:rsidRDefault="00B21BF4" w:rsidP="009B4C0C">
            <w:pPr>
              <w:ind w:right="1"/>
              <w:jc w:val="center"/>
              <w:rPr>
                <w:b/>
                <w:sz w:val="20"/>
                <w:szCs w:val="20"/>
                <w:lang w:val="es-CR"/>
              </w:rPr>
            </w:pPr>
            <w:r w:rsidRPr="00C54168">
              <w:rPr>
                <w:b/>
                <w:sz w:val="20"/>
                <w:szCs w:val="20"/>
                <w:lang w:val="es-CR"/>
              </w:rPr>
              <w:t>1</w:t>
            </w:r>
          </w:p>
        </w:tc>
        <w:tc>
          <w:tcPr>
            <w:tcW w:w="1248" w:type="dxa"/>
            <w:hideMark/>
          </w:tcPr>
          <w:p w:rsidR="00B21BF4" w:rsidRPr="00C54168" w:rsidRDefault="00B21BF4" w:rsidP="009B4C0C">
            <w:pPr>
              <w:ind w:right="1"/>
              <w:jc w:val="center"/>
              <w:rPr>
                <w:b/>
                <w:sz w:val="20"/>
                <w:szCs w:val="20"/>
                <w:lang w:val="es-CR"/>
              </w:rPr>
            </w:pPr>
          </w:p>
        </w:tc>
      </w:tr>
      <w:tr w:rsidR="00B21BF4" w:rsidRPr="00C54168" w:rsidTr="009B4C0C">
        <w:trPr>
          <w:trHeight w:val="237"/>
          <w:jc w:val="center"/>
        </w:trPr>
        <w:tc>
          <w:tcPr>
            <w:tcW w:w="4818" w:type="dxa"/>
            <w:hideMark/>
          </w:tcPr>
          <w:p w:rsidR="00B21BF4" w:rsidRPr="00C54168" w:rsidRDefault="00B21BF4" w:rsidP="009B4C0C">
            <w:pPr>
              <w:ind w:right="1"/>
              <w:jc w:val="both"/>
              <w:rPr>
                <w:sz w:val="20"/>
                <w:szCs w:val="20"/>
                <w:lang w:val="es-CR"/>
              </w:rPr>
            </w:pPr>
            <w:r w:rsidRPr="00C54168">
              <w:rPr>
                <w:sz w:val="20"/>
                <w:szCs w:val="20"/>
                <w:lang w:val="es-CR"/>
              </w:rPr>
              <w:t>Juzgado Civil y Trabajo del II Circ. Jud. Alajuela (Upala)</w:t>
            </w:r>
          </w:p>
        </w:tc>
        <w:tc>
          <w:tcPr>
            <w:tcW w:w="1248" w:type="dxa"/>
            <w:hideMark/>
          </w:tcPr>
          <w:p w:rsidR="00B21BF4" w:rsidRPr="00C54168" w:rsidRDefault="00B21BF4" w:rsidP="009B4C0C">
            <w:pPr>
              <w:ind w:right="1"/>
              <w:jc w:val="center"/>
              <w:rPr>
                <w:b/>
                <w:sz w:val="20"/>
                <w:szCs w:val="20"/>
                <w:lang w:val="es-CR"/>
              </w:rPr>
            </w:pPr>
          </w:p>
        </w:tc>
        <w:tc>
          <w:tcPr>
            <w:tcW w:w="1248" w:type="dxa"/>
            <w:hideMark/>
          </w:tcPr>
          <w:p w:rsidR="00B21BF4" w:rsidRPr="00C54168" w:rsidRDefault="00B21BF4" w:rsidP="009B4C0C">
            <w:pPr>
              <w:ind w:right="1"/>
              <w:jc w:val="center"/>
              <w:rPr>
                <w:b/>
                <w:sz w:val="20"/>
                <w:szCs w:val="20"/>
                <w:lang w:val="es-CR"/>
              </w:rPr>
            </w:pPr>
            <w:r w:rsidRPr="00C54168">
              <w:rPr>
                <w:b/>
                <w:sz w:val="20"/>
                <w:szCs w:val="20"/>
                <w:lang w:val="es-CR"/>
              </w:rPr>
              <w:t>1</w:t>
            </w:r>
          </w:p>
        </w:tc>
      </w:tr>
      <w:tr w:rsidR="00B21BF4" w:rsidRPr="00C54168" w:rsidTr="009B4C0C">
        <w:trPr>
          <w:trHeight w:val="237"/>
          <w:jc w:val="center"/>
        </w:trPr>
        <w:tc>
          <w:tcPr>
            <w:tcW w:w="4818" w:type="dxa"/>
            <w:hideMark/>
          </w:tcPr>
          <w:p w:rsidR="00B21BF4" w:rsidRPr="00C54168" w:rsidRDefault="00B21BF4" w:rsidP="009B4C0C">
            <w:pPr>
              <w:ind w:right="1"/>
              <w:jc w:val="both"/>
              <w:rPr>
                <w:sz w:val="20"/>
                <w:szCs w:val="20"/>
                <w:lang w:val="es-CR"/>
              </w:rPr>
            </w:pPr>
            <w:r w:rsidRPr="00C54168">
              <w:rPr>
                <w:sz w:val="20"/>
                <w:szCs w:val="20"/>
                <w:lang w:val="es-CR"/>
              </w:rPr>
              <w:t>Juzgado Civil, Trabajo y Agrario de Turrialba</w:t>
            </w:r>
          </w:p>
        </w:tc>
        <w:tc>
          <w:tcPr>
            <w:tcW w:w="1248" w:type="dxa"/>
            <w:hideMark/>
          </w:tcPr>
          <w:p w:rsidR="00B21BF4" w:rsidRPr="00C54168" w:rsidRDefault="00B21BF4" w:rsidP="009B4C0C">
            <w:pPr>
              <w:ind w:right="1"/>
              <w:jc w:val="center"/>
              <w:rPr>
                <w:b/>
                <w:sz w:val="20"/>
                <w:szCs w:val="20"/>
                <w:lang w:val="es-CR"/>
              </w:rPr>
            </w:pPr>
          </w:p>
        </w:tc>
        <w:tc>
          <w:tcPr>
            <w:tcW w:w="1248" w:type="dxa"/>
            <w:hideMark/>
          </w:tcPr>
          <w:p w:rsidR="00B21BF4" w:rsidRPr="00C54168" w:rsidRDefault="00B21BF4" w:rsidP="009B4C0C">
            <w:pPr>
              <w:ind w:right="1"/>
              <w:jc w:val="center"/>
              <w:rPr>
                <w:b/>
                <w:sz w:val="20"/>
                <w:szCs w:val="20"/>
                <w:lang w:val="es-CR"/>
              </w:rPr>
            </w:pPr>
            <w:r w:rsidRPr="00C54168">
              <w:rPr>
                <w:b/>
                <w:sz w:val="20"/>
                <w:szCs w:val="20"/>
                <w:lang w:val="es-CR"/>
              </w:rPr>
              <w:t>1</w:t>
            </w:r>
          </w:p>
        </w:tc>
      </w:tr>
      <w:tr w:rsidR="00B21BF4" w:rsidRPr="00C54168" w:rsidTr="009B4C0C">
        <w:trPr>
          <w:trHeight w:val="237"/>
          <w:jc w:val="center"/>
        </w:trPr>
        <w:tc>
          <w:tcPr>
            <w:tcW w:w="4818" w:type="dxa"/>
            <w:hideMark/>
          </w:tcPr>
          <w:p w:rsidR="00B21BF4" w:rsidRPr="00C54168" w:rsidRDefault="00B21BF4" w:rsidP="009B4C0C">
            <w:pPr>
              <w:ind w:right="1"/>
              <w:jc w:val="both"/>
              <w:rPr>
                <w:sz w:val="20"/>
                <w:szCs w:val="20"/>
                <w:lang w:val="es-CR"/>
              </w:rPr>
            </w:pPr>
            <w:r w:rsidRPr="00C54168">
              <w:rPr>
                <w:sz w:val="20"/>
                <w:szCs w:val="20"/>
                <w:lang w:val="es-CR"/>
              </w:rPr>
              <w:t>Juzgado Civil y Agrario de Puntarenas</w:t>
            </w:r>
          </w:p>
        </w:tc>
        <w:tc>
          <w:tcPr>
            <w:tcW w:w="1248" w:type="dxa"/>
            <w:hideMark/>
          </w:tcPr>
          <w:p w:rsidR="00B21BF4" w:rsidRPr="00C54168" w:rsidRDefault="00B21BF4" w:rsidP="009B4C0C">
            <w:pPr>
              <w:ind w:right="1"/>
              <w:jc w:val="center"/>
              <w:rPr>
                <w:b/>
                <w:sz w:val="20"/>
                <w:szCs w:val="20"/>
                <w:lang w:val="es-CR"/>
              </w:rPr>
            </w:pPr>
          </w:p>
        </w:tc>
        <w:tc>
          <w:tcPr>
            <w:tcW w:w="1248" w:type="dxa"/>
            <w:hideMark/>
          </w:tcPr>
          <w:p w:rsidR="00B21BF4" w:rsidRPr="00C54168" w:rsidRDefault="00B21BF4" w:rsidP="009B4C0C">
            <w:pPr>
              <w:ind w:right="1"/>
              <w:jc w:val="center"/>
              <w:rPr>
                <w:b/>
                <w:sz w:val="20"/>
                <w:szCs w:val="20"/>
                <w:lang w:val="es-CR"/>
              </w:rPr>
            </w:pPr>
            <w:r w:rsidRPr="00C54168">
              <w:rPr>
                <w:b/>
                <w:sz w:val="20"/>
                <w:szCs w:val="20"/>
                <w:lang w:val="es-CR"/>
              </w:rPr>
              <w:t>1</w:t>
            </w:r>
          </w:p>
        </w:tc>
      </w:tr>
      <w:tr w:rsidR="00B21BF4" w:rsidRPr="00C54168" w:rsidTr="009B4C0C">
        <w:trPr>
          <w:trHeight w:val="237"/>
          <w:jc w:val="center"/>
        </w:trPr>
        <w:tc>
          <w:tcPr>
            <w:tcW w:w="4818" w:type="dxa"/>
            <w:hideMark/>
          </w:tcPr>
          <w:p w:rsidR="00B21BF4" w:rsidRPr="00C54168" w:rsidRDefault="00B21BF4" w:rsidP="009B4C0C">
            <w:pPr>
              <w:ind w:right="1"/>
              <w:jc w:val="both"/>
              <w:rPr>
                <w:sz w:val="20"/>
                <w:szCs w:val="20"/>
                <w:lang w:val="es-CR"/>
              </w:rPr>
            </w:pPr>
            <w:r w:rsidRPr="00C54168">
              <w:rPr>
                <w:sz w:val="20"/>
                <w:szCs w:val="20"/>
                <w:lang w:val="es-CR"/>
              </w:rPr>
              <w:t>Total</w:t>
            </w:r>
          </w:p>
        </w:tc>
        <w:tc>
          <w:tcPr>
            <w:tcW w:w="1248" w:type="dxa"/>
            <w:hideMark/>
          </w:tcPr>
          <w:p w:rsidR="00B21BF4" w:rsidRPr="00C54168" w:rsidRDefault="00B21BF4" w:rsidP="009B4C0C">
            <w:pPr>
              <w:ind w:right="1"/>
              <w:jc w:val="center"/>
              <w:rPr>
                <w:b/>
                <w:sz w:val="20"/>
                <w:szCs w:val="20"/>
                <w:lang w:val="es-CR"/>
              </w:rPr>
            </w:pPr>
            <w:r w:rsidRPr="00C54168">
              <w:rPr>
                <w:b/>
                <w:bCs/>
                <w:sz w:val="20"/>
                <w:szCs w:val="20"/>
                <w:lang w:val="es-CR"/>
              </w:rPr>
              <w:t>10</w:t>
            </w:r>
          </w:p>
        </w:tc>
        <w:tc>
          <w:tcPr>
            <w:tcW w:w="1248" w:type="dxa"/>
            <w:hideMark/>
          </w:tcPr>
          <w:p w:rsidR="00B21BF4" w:rsidRPr="00C54168" w:rsidRDefault="00B21BF4" w:rsidP="009B4C0C">
            <w:pPr>
              <w:ind w:right="1"/>
              <w:jc w:val="center"/>
              <w:rPr>
                <w:b/>
                <w:sz w:val="20"/>
                <w:szCs w:val="20"/>
                <w:lang w:val="es-CR"/>
              </w:rPr>
            </w:pPr>
            <w:r w:rsidRPr="00C54168">
              <w:rPr>
                <w:b/>
                <w:bCs/>
                <w:sz w:val="20"/>
                <w:szCs w:val="20"/>
                <w:lang w:val="es-CR"/>
              </w:rPr>
              <w:t>7</w:t>
            </w:r>
          </w:p>
        </w:tc>
      </w:tr>
    </w:tbl>
    <w:p w:rsidR="00B21BF4" w:rsidRPr="00C54168" w:rsidRDefault="00B21BF4" w:rsidP="00B21BF4">
      <w:pPr>
        <w:ind w:right="1"/>
        <w:rPr>
          <w:sz w:val="20"/>
          <w:szCs w:val="20"/>
        </w:rPr>
      </w:pPr>
      <w:r w:rsidRPr="00C54168">
        <w:rPr>
          <w:b/>
          <w:sz w:val="20"/>
          <w:szCs w:val="20"/>
        </w:rPr>
        <w:t xml:space="preserve">              </w:t>
      </w:r>
      <w:r w:rsidR="0083304F">
        <w:rPr>
          <w:b/>
          <w:sz w:val="20"/>
          <w:szCs w:val="20"/>
        </w:rPr>
        <w:tab/>
      </w:r>
      <w:r w:rsidR="0083304F">
        <w:rPr>
          <w:b/>
          <w:sz w:val="20"/>
          <w:szCs w:val="20"/>
        </w:rPr>
        <w:tab/>
      </w:r>
      <w:r w:rsidRPr="00C54168">
        <w:rPr>
          <w:b/>
          <w:sz w:val="20"/>
          <w:szCs w:val="20"/>
        </w:rPr>
        <w:t xml:space="preserve"> Fuente: </w:t>
      </w:r>
      <w:r w:rsidRPr="00C54168">
        <w:rPr>
          <w:sz w:val="20"/>
          <w:szCs w:val="20"/>
        </w:rPr>
        <w:t>Elaboración propia con datos de la Defensa Pública.</w:t>
      </w:r>
    </w:p>
    <w:p w:rsidR="00B21BF4" w:rsidRPr="00C54168" w:rsidRDefault="00B21BF4" w:rsidP="00B21BF4">
      <w:pPr>
        <w:jc w:val="both"/>
      </w:pPr>
    </w:p>
    <w:p w:rsidR="00B21BF4" w:rsidRPr="00C54168" w:rsidRDefault="00B21BF4" w:rsidP="00B21BF4">
      <w:pPr>
        <w:jc w:val="both"/>
        <w:rPr>
          <w:lang w:val="es-MX"/>
        </w:rPr>
      </w:pPr>
      <w:r w:rsidRPr="00C54168">
        <w:rPr>
          <w:lang w:val="es-MX"/>
        </w:rPr>
        <w:t>Con la asignación de estas 7 plazas de Defensor o Defensora Pública, se garantiza prestar un mejor servicio y un adecuado asesoramiento a la persona usuaria.</w:t>
      </w:r>
    </w:p>
    <w:p w:rsidR="00B21BF4" w:rsidRPr="00C54168" w:rsidRDefault="00B21BF4" w:rsidP="00B21BF4">
      <w:pPr>
        <w:jc w:val="both"/>
        <w:rPr>
          <w:lang w:val="es-MX"/>
        </w:rPr>
      </w:pPr>
    </w:p>
    <w:p w:rsidR="00B21BF4" w:rsidRPr="00C54168" w:rsidRDefault="00B21BF4" w:rsidP="00B21BF4">
      <w:pPr>
        <w:jc w:val="both"/>
        <w:rPr>
          <w:b/>
          <w:lang w:val="es-MX"/>
        </w:rPr>
      </w:pPr>
      <w:r w:rsidRPr="00C54168">
        <w:rPr>
          <w:b/>
          <w:lang w:val="es-MX"/>
        </w:rPr>
        <w:t xml:space="preserve">10. 1. Nuevas funciones que plantea el CPA para la Defensa Pública </w:t>
      </w:r>
    </w:p>
    <w:p w:rsidR="00B21BF4" w:rsidRPr="00C54168" w:rsidRDefault="00B21BF4" w:rsidP="00B21BF4">
      <w:pPr>
        <w:jc w:val="both"/>
        <w:rPr>
          <w:lang w:val="es-MX"/>
        </w:rPr>
      </w:pPr>
    </w:p>
    <w:p w:rsidR="00B21BF4" w:rsidRPr="00C54168" w:rsidRDefault="00B21BF4" w:rsidP="00B21BF4">
      <w:pPr>
        <w:jc w:val="both"/>
        <w:rPr>
          <w:lang w:val="es-MX"/>
        </w:rPr>
      </w:pPr>
      <w:r w:rsidRPr="00C54168">
        <w:rPr>
          <w:lang w:val="es-MX"/>
        </w:rPr>
        <w:t>El CPA en los artículos 30 “representante legal y arraigo” y 45 “Abogadas o abogados suplentes” establece nuevas labores de suplencias, curadores procesales y contraparte; además, de atender asuntos en vía administrativa (INDER y el Ministerio de Seguridad Pública).</w:t>
      </w:r>
    </w:p>
    <w:p w:rsidR="00B21BF4" w:rsidRPr="00C54168" w:rsidRDefault="00B21BF4" w:rsidP="00B21BF4">
      <w:pPr>
        <w:jc w:val="both"/>
        <w:rPr>
          <w:lang w:val="es-MX"/>
        </w:rPr>
      </w:pPr>
    </w:p>
    <w:p w:rsidR="00B21BF4" w:rsidRPr="00C54168" w:rsidRDefault="00B21BF4" w:rsidP="00B21BF4">
      <w:pPr>
        <w:jc w:val="both"/>
        <w:rPr>
          <w:lang w:val="es-MX"/>
        </w:rPr>
      </w:pPr>
      <w:r w:rsidRPr="00C54168">
        <w:rPr>
          <w:lang w:val="es-MX"/>
        </w:rPr>
        <w:t xml:space="preserve">En relación con lo anterior, y sustentando en el hecho de que no se cuenta en la actualidad con datos que permitan estimar la cantidad de recurso humano requerido para atender esas labores, se consideró el </w:t>
      </w:r>
      <w:r w:rsidRPr="00C54168">
        <w:rPr>
          <w:lang w:val="es-MX"/>
        </w:rPr>
        <w:lastRenderedPageBreak/>
        <w:t>criterio de experto</w:t>
      </w:r>
      <w:r w:rsidRPr="00C54168">
        <w:rPr>
          <w:rStyle w:val="Refdenotaalpie"/>
          <w:lang w:val="es-MX"/>
        </w:rPr>
        <w:footnoteReference w:id="3"/>
      </w:r>
      <w:r w:rsidRPr="00C54168">
        <w:rPr>
          <w:lang w:val="es-MX"/>
        </w:rPr>
        <w:t xml:space="preserve"> y se determinó la necesidad de crear 5 plazas de Defensor o Defensora Pública, de forma itinerante para cubrir la nueva carga de trabajo. A continuación se presenta la distribución de estas plazas:</w:t>
      </w:r>
    </w:p>
    <w:p w:rsidR="00B21BF4" w:rsidRPr="00C54168" w:rsidRDefault="00B21BF4" w:rsidP="00B21BF4">
      <w:pPr>
        <w:jc w:val="both"/>
        <w:rPr>
          <w:lang w:val="es-MX"/>
        </w:rPr>
      </w:pPr>
    </w:p>
    <w:p w:rsidR="00B21BF4" w:rsidRPr="00C54168" w:rsidRDefault="00B21BF4" w:rsidP="00B21BF4">
      <w:pPr>
        <w:jc w:val="center"/>
        <w:rPr>
          <w:lang w:val="es-MX"/>
        </w:rPr>
      </w:pPr>
      <w:r>
        <w:rPr>
          <w:noProof/>
          <w:lang w:val="es-CR" w:eastAsia="es-CR"/>
        </w:rPr>
        <w:drawing>
          <wp:inline distT="0" distB="0" distL="0" distR="0">
            <wp:extent cx="5616679" cy="1188720"/>
            <wp:effectExtent l="57150" t="0" r="98321" b="0"/>
            <wp:docPr id="6"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B21BF4" w:rsidRPr="00C54168" w:rsidRDefault="00B21BF4" w:rsidP="00B21BF4">
      <w:pPr>
        <w:jc w:val="both"/>
        <w:rPr>
          <w:lang w:val="es-MX"/>
        </w:rPr>
      </w:pPr>
      <w:r w:rsidRPr="00C54168">
        <w:rPr>
          <w:lang w:val="es-MX"/>
        </w:rPr>
        <w:t>Las sedes para cada uno de esos defensores o defensoras serían las siguientes:</w:t>
      </w:r>
    </w:p>
    <w:p w:rsidR="00B21BF4" w:rsidRPr="00C54168" w:rsidRDefault="00B21BF4" w:rsidP="00B21BF4">
      <w:pPr>
        <w:jc w:val="both"/>
        <w:rPr>
          <w:lang w:val="es-MX"/>
        </w:rPr>
      </w:pPr>
    </w:p>
    <w:p w:rsidR="00B21BF4" w:rsidRPr="00C54168" w:rsidRDefault="00B21BF4" w:rsidP="00B21BF4">
      <w:pPr>
        <w:pStyle w:val="Prrafodelista"/>
        <w:numPr>
          <w:ilvl w:val="0"/>
          <w:numId w:val="20"/>
        </w:numPr>
        <w:contextualSpacing/>
        <w:jc w:val="both"/>
        <w:rPr>
          <w:lang w:val="es-MX"/>
        </w:rPr>
      </w:pPr>
      <w:r w:rsidRPr="00C54168">
        <w:rPr>
          <w:lang w:val="es-MX"/>
        </w:rPr>
        <w:t>Liberia</w:t>
      </w:r>
    </w:p>
    <w:p w:rsidR="00B21BF4" w:rsidRPr="00C54168" w:rsidRDefault="00B21BF4" w:rsidP="00B21BF4">
      <w:pPr>
        <w:pStyle w:val="Prrafodelista"/>
        <w:numPr>
          <w:ilvl w:val="0"/>
          <w:numId w:val="20"/>
        </w:numPr>
        <w:contextualSpacing/>
        <w:jc w:val="both"/>
        <w:rPr>
          <w:lang w:val="es-MX"/>
        </w:rPr>
      </w:pPr>
      <w:r w:rsidRPr="00C54168">
        <w:rPr>
          <w:lang w:val="es-MX"/>
        </w:rPr>
        <w:t>San Ramón</w:t>
      </w:r>
    </w:p>
    <w:p w:rsidR="00B21BF4" w:rsidRPr="00C54168" w:rsidRDefault="00B21BF4" w:rsidP="00B21BF4">
      <w:pPr>
        <w:pStyle w:val="Prrafodelista"/>
        <w:numPr>
          <w:ilvl w:val="0"/>
          <w:numId w:val="20"/>
        </w:numPr>
        <w:contextualSpacing/>
        <w:jc w:val="both"/>
        <w:rPr>
          <w:lang w:val="es-MX"/>
        </w:rPr>
      </w:pPr>
      <w:r w:rsidRPr="00C54168">
        <w:rPr>
          <w:lang w:val="es-MX"/>
        </w:rPr>
        <w:t>San José</w:t>
      </w:r>
    </w:p>
    <w:p w:rsidR="00B21BF4" w:rsidRPr="00C54168" w:rsidRDefault="00B21BF4" w:rsidP="00B21BF4">
      <w:pPr>
        <w:pStyle w:val="Prrafodelista"/>
        <w:numPr>
          <w:ilvl w:val="0"/>
          <w:numId w:val="20"/>
        </w:numPr>
        <w:contextualSpacing/>
        <w:jc w:val="both"/>
        <w:rPr>
          <w:lang w:val="es-MX"/>
        </w:rPr>
      </w:pPr>
      <w:r w:rsidRPr="00C54168">
        <w:rPr>
          <w:lang w:val="es-MX"/>
        </w:rPr>
        <w:t>Guápiles</w:t>
      </w:r>
    </w:p>
    <w:p w:rsidR="00B21BF4" w:rsidRPr="00C54168" w:rsidRDefault="00B21BF4" w:rsidP="00B21BF4">
      <w:pPr>
        <w:pStyle w:val="Prrafodelista"/>
        <w:numPr>
          <w:ilvl w:val="0"/>
          <w:numId w:val="20"/>
        </w:numPr>
        <w:contextualSpacing/>
        <w:jc w:val="both"/>
        <w:rPr>
          <w:lang w:val="es-MX"/>
        </w:rPr>
      </w:pPr>
      <w:r w:rsidRPr="00C54168">
        <w:rPr>
          <w:lang w:val="es-MX"/>
        </w:rPr>
        <w:t>Corredores</w:t>
      </w:r>
    </w:p>
    <w:p w:rsidR="00B21BF4" w:rsidRPr="00C54168" w:rsidRDefault="00B21BF4" w:rsidP="00B21BF4">
      <w:pPr>
        <w:jc w:val="both"/>
        <w:rPr>
          <w:lang w:val="es-MX"/>
        </w:rPr>
      </w:pPr>
    </w:p>
    <w:p w:rsidR="00B21BF4" w:rsidRPr="00C54168" w:rsidRDefault="00B21BF4" w:rsidP="00B21BF4">
      <w:pPr>
        <w:jc w:val="both"/>
        <w:rPr>
          <w:lang w:val="es-MX"/>
        </w:rPr>
      </w:pPr>
      <w:r w:rsidRPr="00C54168">
        <w:rPr>
          <w:b/>
          <w:lang w:val="es-MX"/>
        </w:rPr>
        <w:t>10.2  Estudios técnicos requeridos por la Defensa Pública</w:t>
      </w:r>
    </w:p>
    <w:p w:rsidR="00B21BF4" w:rsidRPr="00C54168" w:rsidRDefault="00B21BF4" w:rsidP="00B21BF4">
      <w:pPr>
        <w:jc w:val="both"/>
        <w:rPr>
          <w:lang w:val="es-MX"/>
        </w:rPr>
      </w:pPr>
    </w:p>
    <w:p w:rsidR="00B21BF4" w:rsidRPr="00C54168" w:rsidRDefault="00B21BF4" w:rsidP="00B21BF4">
      <w:pPr>
        <w:jc w:val="both"/>
        <w:rPr>
          <w:lang w:val="es-MX"/>
        </w:rPr>
      </w:pPr>
      <w:r w:rsidRPr="00C54168">
        <w:rPr>
          <w:lang w:val="es-MX"/>
        </w:rPr>
        <w:t xml:space="preserve">La Defensa Pública requiere de estudios técnicos en topografía y geodesia; entre otros, como parte de su estrategia de defensa.  En la actualidad, estos estudios los realizan con los peritos oficiales del Poder Judicial; sin embargo, se dan casos en que estos informes técnicos, no se contratan producto del bajo contenido presupuestario en la subpartida asociada a este rubro. </w:t>
      </w:r>
    </w:p>
    <w:p w:rsidR="00B21BF4" w:rsidRPr="00C54168" w:rsidRDefault="00B21BF4" w:rsidP="00B21BF4">
      <w:pPr>
        <w:jc w:val="both"/>
        <w:rPr>
          <w:lang w:val="es-MX"/>
        </w:rPr>
      </w:pPr>
    </w:p>
    <w:p w:rsidR="00B21BF4" w:rsidRPr="00C54168" w:rsidRDefault="00B21BF4" w:rsidP="00B21BF4">
      <w:pPr>
        <w:jc w:val="both"/>
        <w:rPr>
          <w:lang w:val="es-MX"/>
        </w:rPr>
      </w:pPr>
      <w:r w:rsidRPr="00C54168">
        <w:rPr>
          <w:lang w:val="es-MX"/>
        </w:rPr>
        <w:t>En virtud de lo anterior, se plantea un aumento en la subpartida correspondiente, para  atender en forma oportuna esos estudios. El aumento asciende a 4 millones de colones; para un monto total de aproximadamente 10 millones.</w:t>
      </w:r>
    </w:p>
    <w:p w:rsidR="00B21BF4" w:rsidRPr="00C54168" w:rsidRDefault="00B21BF4" w:rsidP="00B21BF4">
      <w:pPr>
        <w:jc w:val="both"/>
        <w:rPr>
          <w:lang w:val="es-MX" w:eastAsia="en-US"/>
        </w:rPr>
      </w:pPr>
    </w:p>
    <w:p w:rsidR="00B21BF4" w:rsidRPr="00C54168" w:rsidRDefault="00B21BF4" w:rsidP="00B21BF4">
      <w:pPr>
        <w:jc w:val="both"/>
        <w:rPr>
          <w:b/>
          <w:lang w:val="es-CR" w:eastAsia="en-US"/>
        </w:rPr>
      </w:pPr>
    </w:p>
    <w:p w:rsidR="00B21BF4" w:rsidRPr="00527719" w:rsidRDefault="00B21BF4" w:rsidP="00527719">
      <w:pPr>
        <w:pStyle w:val="Prrafodelista"/>
        <w:numPr>
          <w:ilvl w:val="0"/>
          <w:numId w:val="3"/>
        </w:numPr>
        <w:jc w:val="both"/>
        <w:rPr>
          <w:b/>
          <w:lang w:val="es-CR" w:eastAsia="en-US"/>
        </w:rPr>
      </w:pPr>
      <w:r w:rsidRPr="00527719">
        <w:rPr>
          <w:b/>
          <w:lang w:val="es-CR" w:eastAsia="en-US"/>
        </w:rPr>
        <w:t>Otras consideraciones</w:t>
      </w:r>
    </w:p>
    <w:p w:rsidR="0083304F" w:rsidRPr="00C54168" w:rsidRDefault="0083304F" w:rsidP="00B21BF4">
      <w:pPr>
        <w:jc w:val="both"/>
        <w:rPr>
          <w:b/>
          <w:lang w:val="es-CR" w:eastAsia="en-US"/>
        </w:rPr>
      </w:pPr>
    </w:p>
    <w:p w:rsidR="00B21BF4" w:rsidRPr="00C54168" w:rsidRDefault="00B21BF4" w:rsidP="00B21BF4">
      <w:pPr>
        <w:jc w:val="both"/>
        <w:rPr>
          <w:b/>
          <w:i/>
          <w:lang w:val="es-CR" w:eastAsia="en-US"/>
        </w:rPr>
      </w:pPr>
      <w:r w:rsidRPr="00C54168">
        <w:rPr>
          <w:b/>
          <w:i/>
          <w:lang w:val="es-CR" w:eastAsia="en-US"/>
        </w:rPr>
        <w:t>11.1 Sobre observaciones MBA. Damaris Vargas Vásquez</w:t>
      </w:r>
    </w:p>
    <w:p w:rsidR="00B21BF4" w:rsidRPr="00C54168" w:rsidRDefault="00B21BF4" w:rsidP="00B21BF4">
      <w:pPr>
        <w:jc w:val="both"/>
        <w:rPr>
          <w:b/>
          <w:lang w:val="es-CR" w:eastAsia="en-US"/>
        </w:rPr>
      </w:pPr>
    </w:p>
    <w:p w:rsidR="00B21BF4" w:rsidRPr="00C54168" w:rsidRDefault="00B21BF4" w:rsidP="00B21BF4">
      <w:pPr>
        <w:jc w:val="both"/>
      </w:pPr>
      <w:r w:rsidRPr="00C54168">
        <w:t>En relación con la copia de la nota sin número de oficio remitida al Consejo Superior  el 23 de marzo del 2017, por parte de la MBA. Damaris Vargas Vásquez, a quien se le extendió un permiso de goce de salario y sustitución, en la que formula observaciones al trabajo desarrollado por la Dirección de Planificación entorno al estudio del impacto del “Código Procesal Agrario” presentado a la Asamblea Legislativa</w:t>
      </w:r>
      <w:r w:rsidRPr="00C54168">
        <w:footnoteReference w:id="4"/>
      </w:r>
      <w:r w:rsidRPr="00C54168">
        <w:t>.</w:t>
      </w:r>
    </w:p>
    <w:p w:rsidR="00B21BF4" w:rsidRPr="00C54168" w:rsidRDefault="00B21BF4" w:rsidP="00B21BF4">
      <w:pPr>
        <w:jc w:val="both"/>
      </w:pPr>
    </w:p>
    <w:p w:rsidR="00B21BF4" w:rsidRPr="00C54168" w:rsidRDefault="00B21BF4" w:rsidP="00B21BF4">
      <w:pPr>
        <w:jc w:val="both"/>
      </w:pPr>
      <w:r w:rsidRPr="00C54168">
        <w:lastRenderedPageBreak/>
        <w:t xml:space="preserve">Las observaciones remitidas se tomaron en consideración como parte de este informe, en lo que se estimó pertinente; pero no alteran las conclusiones y recomendaciones del informe.  </w:t>
      </w:r>
    </w:p>
    <w:p w:rsidR="00B21BF4" w:rsidRPr="00C54168" w:rsidRDefault="00B21BF4" w:rsidP="00B21BF4">
      <w:pPr>
        <w:jc w:val="both"/>
      </w:pPr>
    </w:p>
    <w:p w:rsidR="00B21BF4" w:rsidRPr="00C54168" w:rsidRDefault="00B21BF4" w:rsidP="00B21BF4">
      <w:pPr>
        <w:jc w:val="both"/>
      </w:pPr>
      <w:r w:rsidRPr="00C54168">
        <w:t>El archivo adjunto, se muestra el detalle de los comentarios vertidos por la MBA. Vargas Vásquez:</w:t>
      </w:r>
    </w:p>
    <w:bookmarkStart w:id="4" w:name="_MON_1554552035"/>
    <w:bookmarkEnd w:id="4"/>
    <w:bookmarkStart w:id="5" w:name="_MON_1553941373"/>
    <w:bookmarkEnd w:id="5"/>
    <w:p w:rsidR="00B21BF4" w:rsidRPr="00C54168" w:rsidRDefault="00B21BF4" w:rsidP="00B21BF4">
      <w:pPr>
        <w:jc w:val="center"/>
        <w:rPr>
          <w:lang w:val="es-MX" w:eastAsia="en-US"/>
        </w:rPr>
      </w:pPr>
      <w:r w:rsidRPr="00C54168">
        <w:rPr>
          <w:lang w:val="es-MX" w:eastAsia="en-US"/>
        </w:rPr>
        <w:object w:dxaOrig="1513" w:dyaOrig="960">
          <v:shape id="_x0000_i1026" type="#_x0000_t75" style="width:75.6pt;height:48pt" o:ole="">
            <v:imagedata r:id="rId23" o:title=""/>
          </v:shape>
          <o:OLEObject Type="Embed" ProgID="Word.Document.12" ShapeID="_x0000_i1026" DrawAspect="Icon" ObjectID="_1554555980" r:id="rId24">
            <o:FieldCodes>\s</o:FieldCodes>
          </o:OLEObject>
        </w:object>
      </w:r>
    </w:p>
    <w:p w:rsidR="00B21BF4" w:rsidRPr="00C54168" w:rsidRDefault="00B21BF4" w:rsidP="00B21BF4">
      <w:pPr>
        <w:jc w:val="both"/>
        <w:rPr>
          <w:lang w:val="es-MX" w:eastAsia="en-US"/>
        </w:rPr>
      </w:pPr>
      <w:r w:rsidRPr="00C54168">
        <w:rPr>
          <w:lang w:val="es-MX" w:eastAsia="en-US"/>
        </w:rPr>
        <w:t>Adicionalmente, se presentan los comentarios por parte de esta Dirección a las observaciones realizadas por la MBA. Vargas Vásquez:</w:t>
      </w:r>
    </w:p>
    <w:p w:rsidR="00B21BF4" w:rsidRPr="00C54168" w:rsidRDefault="00B21BF4" w:rsidP="00B21BF4">
      <w:pPr>
        <w:jc w:val="both"/>
        <w:rPr>
          <w:lang w:val="es-MX" w:eastAsia="en-US"/>
        </w:rPr>
      </w:pPr>
    </w:p>
    <w:p w:rsidR="00B21BF4" w:rsidRPr="00C54168" w:rsidRDefault="00B21BF4" w:rsidP="00B21BF4">
      <w:pPr>
        <w:jc w:val="both"/>
        <w:rPr>
          <w:sz w:val="28"/>
          <w:lang w:val="es-MX"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9"/>
        <w:gridCol w:w="5618"/>
      </w:tblGrid>
      <w:tr w:rsidR="00B21BF4" w:rsidRPr="00C54168" w:rsidTr="009B4C0C">
        <w:tc>
          <w:tcPr>
            <w:tcW w:w="2364" w:type="pct"/>
            <w:shd w:val="clear" w:color="auto" w:fill="00B0F0"/>
          </w:tcPr>
          <w:p w:rsidR="00B21BF4" w:rsidRPr="00C54168" w:rsidRDefault="00B21BF4" w:rsidP="009B4C0C">
            <w:pPr>
              <w:spacing w:line="480" w:lineRule="auto"/>
              <w:jc w:val="center"/>
              <w:rPr>
                <w:rFonts w:eastAsia="Batang"/>
                <w:b/>
                <w:bCs/>
                <w:sz w:val="20"/>
                <w:lang w:val="es-MX" w:eastAsia="en-US"/>
              </w:rPr>
            </w:pPr>
            <w:r w:rsidRPr="00C54168">
              <w:rPr>
                <w:rFonts w:eastAsia="Batang"/>
                <w:b/>
                <w:bCs/>
                <w:sz w:val="20"/>
                <w:lang w:val="es-MX"/>
              </w:rPr>
              <w:t xml:space="preserve">Observaciones realizadas por la </w:t>
            </w:r>
            <w:r w:rsidRPr="00C54168">
              <w:rPr>
                <w:rFonts w:eastAsia="Batang"/>
                <w:b/>
                <w:bCs/>
                <w:sz w:val="20"/>
                <w:lang w:val="es-MX" w:eastAsia="en-US"/>
              </w:rPr>
              <w:t>MBA.</w:t>
            </w:r>
          </w:p>
          <w:p w:rsidR="00B21BF4" w:rsidRPr="00C54168" w:rsidRDefault="00B21BF4" w:rsidP="009B4C0C">
            <w:pPr>
              <w:spacing w:line="480" w:lineRule="auto"/>
              <w:jc w:val="center"/>
              <w:rPr>
                <w:rFonts w:eastAsia="Batang"/>
                <w:b/>
                <w:bCs/>
                <w:sz w:val="20"/>
                <w:lang w:val="es-MX"/>
              </w:rPr>
            </w:pPr>
            <w:r w:rsidRPr="00C54168">
              <w:rPr>
                <w:rFonts w:eastAsia="Batang"/>
                <w:b/>
                <w:bCs/>
                <w:sz w:val="20"/>
                <w:lang w:val="es-MX" w:eastAsia="en-US"/>
              </w:rPr>
              <w:t>Damaris Vargas Vásquez</w:t>
            </w:r>
          </w:p>
        </w:tc>
        <w:tc>
          <w:tcPr>
            <w:tcW w:w="2636" w:type="pct"/>
            <w:shd w:val="clear" w:color="auto" w:fill="00B0F0"/>
          </w:tcPr>
          <w:p w:rsidR="00B21BF4" w:rsidRPr="00C54168" w:rsidRDefault="00B21BF4" w:rsidP="009B4C0C">
            <w:pPr>
              <w:spacing w:line="480" w:lineRule="auto"/>
              <w:jc w:val="center"/>
              <w:rPr>
                <w:rFonts w:eastAsia="Batang"/>
                <w:b/>
                <w:bCs/>
                <w:sz w:val="20"/>
                <w:lang w:val="es-MX"/>
              </w:rPr>
            </w:pPr>
            <w:r w:rsidRPr="00C54168">
              <w:rPr>
                <w:rFonts w:eastAsia="Batang"/>
                <w:b/>
                <w:bCs/>
                <w:sz w:val="20"/>
                <w:lang w:val="es-MX"/>
              </w:rPr>
              <w:t>Comentario Dirección de Planificación</w:t>
            </w:r>
          </w:p>
        </w:tc>
      </w:tr>
      <w:tr w:rsidR="00B21BF4" w:rsidRPr="00C54168" w:rsidTr="009B4C0C">
        <w:tc>
          <w:tcPr>
            <w:tcW w:w="2364" w:type="pct"/>
          </w:tcPr>
          <w:p w:rsidR="00B21BF4" w:rsidRPr="00C54168" w:rsidRDefault="00B21BF4" w:rsidP="009B4C0C">
            <w:pPr>
              <w:spacing w:after="100" w:afterAutospacing="1" w:line="480" w:lineRule="auto"/>
              <w:jc w:val="both"/>
              <w:rPr>
                <w:sz w:val="18"/>
                <w:szCs w:val="20"/>
                <w:lang w:val="es-MX"/>
              </w:rPr>
            </w:pPr>
            <w:r w:rsidRPr="00C54168">
              <w:rPr>
                <w:sz w:val="18"/>
                <w:szCs w:val="20"/>
                <w:lang w:val="es-MX"/>
              </w:rPr>
              <w:t>Existen inconsistencias en el informe de Planificación en las cifras de los circulantes  que presentan los juzgados agrarios y de que se quieran hacer números partiendo de datos que no representan la realidad y se emitan conclusiones con base en esa información.</w:t>
            </w:r>
          </w:p>
        </w:tc>
        <w:tc>
          <w:tcPr>
            <w:tcW w:w="2636" w:type="pct"/>
          </w:tcPr>
          <w:p w:rsidR="00B21BF4" w:rsidRPr="00C54168" w:rsidRDefault="00B21BF4" w:rsidP="009B4C0C">
            <w:pPr>
              <w:spacing w:line="480" w:lineRule="auto"/>
              <w:jc w:val="both"/>
              <w:rPr>
                <w:sz w:val="18"/>
                <w:szCs w:val="20"/>
                <w:lang w:val="es-MX"/>
              </w:rPr>
            </w:pPr>
            <w:r w:rsidRPr="00C54168">
              <w:rPr>
                <w:sz w:val="18"/>
                <w:szCs w:val="20"/>
                <w:lang w:val="es-MX"/>
              </w:rPr>
              <w:t xml:space="preserve">En primera instancia aclarar, que lo que se presentó en la sesión de trabajo con la Comisión de la Jurisdicción Agraria el 21 de marzo de 2017, no fue un informe sino una serie de transparencias donde se exponen los principales aspectos analizados con la señora Vargas Vásquez, como resultado del estudio del Proyecto de Ley “Código Procesal Agrario” relativos a las implicaciones organizativas y estructurales que sufrirían las oficinas y despachos judiciales, que atienden la materia Agraria.  Cabe mencionar, que este ejercicio de presentación mencionado, se les informó a los integrantes y las integrantes de la Comisión de la Jurisdicción Agraria, también se realizó con las otras reformas judiciales como son la Laboral y la Civil.  Igualmente estos ejercicios se efectúan con el Proyecto de Ley “Código Procesal de Familia” y la de Justicia Restaurativa </w:t>
            </w:r>
            <w:r w:rsidRPr="00C54168">
              <w:rPr>
                <w:sz w:val="18"/>
                <w:szCs w:val="20"/>
                <w:lang w:val="es-MX"/>
              </w:rPr>
              <w:footnoteReference w:id="5"/>
            </w:r>
            <w:r w:rsidRPr="00C54168">
              <w:rPr>
                <w:sz w:val="18"/>
                <w:szCs w:val="20"/>
                <w:lang w:val="es-MX"/>
              </w:rPr>
              <w:t>.</w:t>
            </w:r>
          </w:p>
          <w:p w:rsidR="00B21BF4" w:rsidRPr="00C54168" w:rsidRDefault="00B21BF4" w:rsidP="009B4C0C">
            <w:pPr>
              <w:spacing w:line="480" w:lineRule="auto"/>
              <w:jc w:val="both"/>
              <w:rPr>
                <w:sz w:val="18"/>
                <w:szCs w:val="20"/>
                <w:lang w:val="es-MX"/>
              </w:rPr>
            </w:pPr>
            <w:r w:rsidRPr="00C54168">
              <w:rPr>
                <w:sz w:val="18"/>
                <w:szCs w:val="20"/>
                <w:lang w:val="es-MX"/>
              </w:rPr>
              <w:t xml:space="preserve">Por tanto, contundentemente se afirma </w:t>
            </w:r>
            <w:r>
              <w:rPr>
                <w:sz w:val="18"/>
                <w:szCs w:val="20"/>
                <w:lang w:val="es-MX"/>
              </w:rPr>
              <w:t xml:space="preserve">que </w:t>
            </w:r>
            <w:r w:rsidRPr="00C54168">
              <w:rPr>
                <w:sz w:val="18"/>
                <w:szCs w:val="20"/>
                <w:lang w:val="es-MX"/>
              </w:rPr>
              <w:t>no existía en ese momento</w:t>
            </w:r>
            <w:r>
              <w:rPr>
                <w:sz w:val="18"/>
                <w:szCs w:val="20"/>
                <w:lang w:val="es-MX"/>
              </w:rPr>
              <w:t>,</w:t>
            </w:r>
            <w:r w:rsidRPr="00C54168">
              <w:rPr>
                <w:sz w:val="18"/>
                <w:szCs w:val="20"/>
                <w:lang w:val="es-MX"/>
              </w:rPr>
              <w:t xml:space="preserve"> un informe final tal como se presenta ahora, respecto a las implicaciones organizativas y estructurales del Proyecto de Ley “Código Procesal </w:t>
            </w:r>
            <w:r w:rsidRPr="00C54168">
              <w:rPr>
                <w:sz w:val="18"/>
                <w:szCs w:val="20"/>
                <w:lang w:val="es-MX"/>
              </w:rPr>
              <w:lastRenderedPageBreak/>
              <w:t>Agrario” elaborado por la Dirección de Planificación.</w:t>
            </w:r>
          </w:p>
        </w:tc>
      </w:tr>
      <w:tr w:rsidR="00B21BF4" w:rsidRPr="00C54168" w:rsidTr="009B4C0C">
        <w:tc>
          <w:tcPr>
            <w:tcW w:w="2364" w:type="pct"/>
          </w:tcPr>
          <w:p w:rsidR="00B21BF4" w:rsidRPr="00C54168" w:rsidRDefault="00B21BF4" w:rsidP="009B4C0C">
            <w:pPr>
              <w:spacing w:line="480" w:lineRule="auto"/>
              <w:jc w:val="both"/>
              <w:rPr>
                <w:sz w:val="18"/>
                <w:szCs w:val="20"/>
                <w:lang w:val="es-MX"/>
              </w:rPr>
            </w:pPr>
            <w:r w:rsidRPr="00C54168">
              <w:rPr>
                <w:sz w:val="18"/>
                <w:szCs w:val="20"/>
                <w:lang w:val="es-MX"/>
              </w:rPr>
              <w:lastRenderedPageBreak/>
              <w:t xml:space="preserve">Cita que la prisa no es un problema nuestro como Comisión, como para que se haga un informe que presente sesgos. </w:t>
            </w:r>
          </w:p>
        </w:tc>
        <w:tc>
          <w:tcPr>
            <w:tcW w:w="2636" w:type="pct"/>
          </w:tcPr>
          <w:p w:rsidR="00B21BF4" w:rsidRPr="00C54168" w:rsidRDefault="00B21BF4" w:rsidP="009B4C0C">
            <w:pPr>
              <w:spacing w:line="480" w:lineRule="auto"/>
              <w:jc w:val="both"/>
              <w:rPr>
                <w:sz w:val="18"/>
                <w:szCs w:val="20"/>
                <w:lang w:val="es-MX"/>
              </w:rPr>
            </w:pPr>
            <w:r w:rsidRPr="00C54168">
              <w:rPr>
                <w:sz w:val="18"/>
                <w:szCs w:val="20"/>
                <w:lang w:val="es-MX"/>
              </w:rPr>
              <w:t xml:space="preserve">Sobre este particular, si bien es cierto la prisa no es un problema para la Comisión, tampoco lo es para esta Dirección,  preocupa en sí, pero se requiere presentar un informe oportuno, concreto, objetivo y útil para la toma de decisiones para quien les corresponde hacerlo.  Es importante recordar, que la Dirección de Planificación no solo trabaja con esta reforma sino también atiende otras cuatro reformas, más el trabajo regular que para estas fechas de presupuesto, generalmente se intensifica aun mayormente, debiendo cumplir con fechas y cronogramas establecidos. </w:t>
            </w:r>
          </w:p>
        </w:tc>
      </w:tr>
      <w:tr w:rsidR="00B21BF4" w:rsidRPr="00C54168" w:rsidTr="009B4C0C">
        <w:tc>
          <w:tcPr>
            <w:tcW w:w="2364" w:type="pct"/>
          </w:tcPr>
          <w:p w:rsidR="00B21BF4" w:rsidRPr="00C54168" w:rsidRDefault="00B21BF4" w:rsidP="009B4C0C">
            <w:pPr>
              <w:spacing w:line="480" w:lineRule="auto"/>
              <w:jc w:val="both"/>
              <w:rPr>
                <w:sz w:val="18"/>
                <w:szCs w:val="20"/>
                <w:lang w:val="es-MX"/>
              </w:rPr>
            </w:pPr>
            <w:r w:rsidRPr="00C54168">
              <w:rPr>
                <w:sz w:val="18"/>
                <w:szCs w:val="20"/>
                <w:lang w:val="es-MX"/>
              </w:rPr>
              <w:t>La indicación en el informe en forma expresa de que no se afecta la competencia, en los procesos de propiedad intelectual relacionados con la producción agraria; a los procesos de quiebra y de administración por intervención judicial que hasta ahora solo conoce civil; en los procesos en los que esté relacionado un acto administrativo con la producción agraria que hasta ahora se pasan a lo Contencioso por competencia; entre muchos otros.</w:t>
            </w:r>
          </w:p>
        </w:tc>
        <w:tc>
          <w:tcPr>
            <w:tcW w:w="2636" w:type="pct"/>
          </w:tcPr>
          <w:p w:rsidR="00B21BF4" w:rsidRPr="00C54168" w:rsidRDefault="00B21BF4" w:rsidP="009B4C0C">
            <w:pPr>
              <w:spacing w:line="480" w:lineRule="auto"/>
              <w:jc w:val="both"/>
              <w:rPr>
                <w:sz w:val="18"/>
                <w:szCs w:val="20"/>
                <w:lang w:val="es-MX"/>
              </w:rPr>
            </w:pPr>
            <w:r w:rsidRPr="00C54168">
              <w:rPr>
                <w:sz w:val="18"/>
                <w:szCs w:val="20"/>
                <w:lang w:val="es-MX"/>
              </w:rPr>
              <w:t>Este tema se analizó y está considerado en el presente informe. Sobre el particular se determinó que la carga de trabajo por esta variable con los datos actuales, no tendrá mayor incidencia sobre los despachos agrarios; por lo que habrá que esperar el impacto con la entrada en vigencia para determinar la posible carga de trabajo.  Se reitera que con la información vigente no se pueden tomar decisiones, no se cuentan con datos que respalden un crecimiento en la carga de trabajo.</w:t>
            </w:r>
          </w:p>
        </w:tc>
      </w:tr>
      <w:tr w:rsidR="00B21BF4" w:rsidRPr="00C54168" w:rsidTr="009B4C0C">
        <w:tc>
          <w:tcPr>
            <w:tcW w:w="2364" w:type="pct"/>
          </w:tcPr>
          <w:p w:rsidR="00B21BF4" w:rsidRPr="00C54168" w:rsidRDefault="00B21BF4" w:rsidP="009B4C0C">
            <w:pPr>
              <w:spacing w:line="480" w:lineRule="auto"/>
              <w:jc w:val="both"/>
              <w:rPr>
                <w:sz w:val="18"/>
                <w:szCs w:val="20"/>
                <w:lang w:val="es-MX"/>
              </w:rPr>
            </w:pPr>
            <w:r w:rsidRPr="00C54168">
              <w:rPr>
                <w:sz w:val="18"/>
                <w:szCs w:val="20"/>
                <w:lang w:val="es-MX"/>
              </w:rPr>
              <w:t xml:space="preserve">La negativa en el informe de que se disponga la creación de nuevas categorías de plazas que se dediquen a la ejecución y conciliación. </w:t>
            </w:r>
          </w:p>
        </w:tc>
        <w:tc>
          <w:tcPr>
            <w:tcW w:w="2636" w:type="pct"/>
          </w:tcPr>
          <w:p w:rsidR="00B21BF4" w:rsidRPr="00C54168" w:rsidRDefault="00B21BF4" w:rsidP="009B4C0C">
            <w:pPr>
              <w:spacing w:line="480" w:lineRule="auto"/>
              <w:jc w:val="both"/>
              <w:rPr>
                <w:sz w:val="18"/>
                <w:szCs w:val="20"/>
                <w:lang w:val="es-MX"/>
              </w:rPr>
            </w:pPr>
            <w:r w:rsidRPr="00C54168">
              <w:rPr>
                <w:sz w:val="18"/>
                <w:szCs w:val="20"/>
                <w:lang w:val="es-MX"/>
              </w:rPr>
              <w:t xml:space="preserve">No es de recibo el comentario de las primera línea del párrafo citado   “La negativa en el informe...”   Los informes de la Dirección ni son negativos y ni positivos; no se toma posturas de esa naturaleza, solamente se procede a una descripción del objeto analizado para luego emitir un cuerpo de conclusiones y recomendaciones que responda a los intereses instituciones, que para este caso se rigen por los ejes trasversales contenidos en el actual Plan Estratégico Institucional 2013-2018 como son el Servicio Público, Género y Ambiente. </w:t>
            </w:r>
          </w:p>
          <w:p w:rsidR="00B21BF4" w:rsidRPr="00C54168" w:rsidRDefault="00B21BF4" w:rsidP="009B4C0C">
            <w:pPr>
              <w:spacing w:line="480" w:lineRule="auto"/>
              <w:jc w:val="both"/>
              <w:rPr>
                <w:sz w:val="18"/>
                <w:szCs w:val="20"/>
                <w:lang w:val="es-MX"/>
              </w:rPr>
            </w:pPr>
            <w:r w:rsidRPr="00C54168">
              <w:rPr>
                <w:sz w:val="18"/>
                <w:szCs w:val="20"/>
                <w:lang w:val="es-MX"/>
              </w:rPr>
              <w:t xml:space="preserve">Es importante mencionar que la información estadística que se presentó es la correcta, ya que en la etapa de ejecución estos son los datos que existen a la fecha en el haber de las estadísticas judiciales oficiales. Con el cambio de legislación lo que se refiere a ejecución será los señalados, </w:t>
            </w:r>
            <w:r w:rsidRPr="00C54168">
              <w:rPr>
                <w:sz w:val="18"/>
                <w:szCs w:val="20"/>
                <w:lang w:val="es-MX"/>
              </w:rPr>
              <w:lastRenderedPageBreak/>
              <w:t>aspecto que claramente en la sesión de trabajo se indicó se aportarán para retomar el análisis.</w:t>
            </w:r>
          </w:p>
          <w:p w:rsidR="00B21BF4" w:rsidRPr="00C54168" w:rsidRDefault="00B21BF4" w:rsidP="009B4C0C">
            <w:pPr>
              <w:spacing w:line="480" w:lineRule="auto"/>
              <w:jc w:val="both"/>
              <w:rPr>
                <w:sz w:val="18"/>
                <w:szCs w:val="20"/>
                <w:lang w:val="es-MX"/>
              </w:rPr>
            </w:pPr>
            <w:r w:rsidRPr="00C54168">
              <w:rPr>
                <w:sz w:val="18"/>
                <w:szCs w:val="20"/>
                <w:lang w:val="es-MX"/>
              </w:rPr>
              <w:t>Adicionalmente, en este informe se analiza este apartado y se concluyen que no requiere de categorías nuevas de plazas para estas labores.</w:t>
            </w:r>
          </w:p>
          <w:p w:rsidR="00B21BF4" w:rsidRPr="00C54168" w:rsidRDefault="00B21BF4" w:rsidP="009B4C0C">
            <w:pPr>
              <w:spacing w:line="480" w:lineRule="auto"/>
              <w:jc w:val="both"/>
              <w:rPr>
                <w:sz w:val="18"/>
                <w:szCs w:val="20"/>
                <w:lang w:val="es-MX"/>
              </w:rPr>
            </w:pPr>
            <w:r w:rsidRPr="00C54168">
              <w:rPr>
                <w:sz w:val="18"/>
                <w:szCs w:val="20"/>
                <w:lang w:val="es-MX"/>
              </w:rPr>
              <w:t>Ahora, es importante mencionar que la señora Magistrada Carmen María Escoto Fernández, coincide con la Dirección de Planificación en cuanto a mantener la posibilidad de que los despachos que atienden la materia agraria realicen directamente la conciliación con los mismos jueces y juezas, tal y como se realiza en Cartago</w:t>
            </w:r>
            <w:r w:rsidRPr="00C54168">
              <w:rPr>
                <w:sz w:val="18"/>
                <w:szCs w:val="20"/>
                <w:lang w:val="es-MX"/>
              </w:rPr>
              <w:footnoteReference w:id="6"/>
            </w:r>
            <w:r w:rsidRPr="00C54168">
              <w:rPr>
                <w:sz w:val="18"/>
                <w:szCs w:val="20"/>
                <w:lang w:val="es-MX"/>
              </w:rPr>
              <w:t xml:space="preserve"> y que se potenció después con ocasión al recién rediseño de procesos efectuado ahí por parte de la Dirección de Planificación.</w:t>
            </w:r>
            <w:r>
              <w:rPr>
                <w:sz w:val="18"/>
                <w:szCs w:val="20"/>
                <w:lang w:val="es-MX"/>
              </w:rPr>
              <w:t xml:space="preserve"> Sin embargo, producto de los análisis posteriores se recomienda personal para estos efectos, pero no en la proporción indicada inicialmente.</w:t>
            </w:r>
          </w:p>
        </w:tc>
      </w:tr>
      <w:tr w:rsidR="00B21BF4" w:rsidRPr="00C54168" w:rsidTr="009B4C0C">
        <w:tc>
          <w:tcPr>
            <w:tcW w:w="2364" w:type="pct"/>
          </w:tcPr>
          <w:p w:rsidR="00B21BF4" w:rsidRPr="00C54168" w:rsidRDefault="00B21BF4" w:rsidP="009B4C0C">
            <w:pPr>
              <w:spacing w:line="480" w:lineRule="auto"/>
              <w:jc w:val="both"/>
              <w:rPr>
                <w:sz w:val="18"/>
                <w:szCs w:val="20"/>
                <w:lang w:val="es-MX"/>
              </w:rPr>
            </w:pPr>
            <w:r w:rsidRPr="00C54168">
              <w:rPr>
                <w:sz w:val="18"/>
                <w:szCs w:val="20"/>
                <w:lang w:val="es-MX"/>
              </w:rPr>
              <w:lastRenderedPageBreak/>
              <w:t>La implementación de la conciliación en el Juzgado Agrario de Cartago, no ha sido positiva. Ha generado la ocupación de espacios Nótese que el resultado positivo de ese Despacho es muy bajo, asciende a un 20% aproximadamente.</w:t>
            </w:r>
          </w:p>
        </w:tc>
        <w:tc>
          <w:tcPr>
            <w:tcW w:w="2636" w:type="pct"/>
          </w:tcPr>
          <w:p w:rsidR="00B21BF4" w:rsidRPr="00C54168" w:rsidRDefault="00B21BF4" w:rsidP="009B4C0C">
            <w:pPr>
              <w:spacing w:line="480" w:lineRule="auto"/>
              <w:jc w:val="both"/>
              <w:rPr>
                <w:sz w:val="18"/>
                <w:szCs w:val="20"/>
                <w:lang w:val="es-MX"/>
              </w:rPr>
            </w:pPr>
            <w:r w:rsidRPr="00C54168">
              <w:rPr>
                <w:sz w:val="18"/>
                <w:szCs w:val="20"/>
                <w:lang w:val="es-MX"/>
              </w:rPr>
              <w:t>Al respecto se indica que con la información consignada en el Libro de Sentencias del Juzgado Agrario de Cartago del 2016, se observó que se dictaron un total de 22 sentencias en procesos ordinarios, de los cuales 16 sentencias fueron por homologación lo que representa un 73% de asuntos que fueron conciliados, por tal motivo no se comparte lo manifestado por la MBA. Vargas Vásquez de que la conciliación no ha dado resultado.</w:t>
            </w:r>
          </w:p>
          <w:p w:rsidR="00B21BF4" w:rsidRPr="00C54168" w:rsidRDefault="00B21BF4" w:rsidP="009B4C0C">
            <w:pPr>
              <w:spacing w:line="480" w:lineRule="auto"/>
              <w:jc w:val="both"/>
              <w:rPr>
                <w:sz w:val="18"/>
                <w:szCs w:val="20"/>
                <w:lang w:val="es-MX"/>
              </w:rPr>
            </w:pPr>
            <w:r w:rsidRPr="00C54168">
              <w:rPr>
                <w:sz w:val="18"/>
                <w:szCs w:val="20"/>
                <w:lang w:val="es-MX"/>
              </w:rPr>
              <w:t>Además, se indica que este tema y el de ejecución se analizó y está considerado en el presente informe con un análisis individualizado; y de determinó que las personas juzgadoras consultadas indican que lo conveniente no es crear plazas adicionales, sino que la conciliación y la ejecución sea atendida por los mismos profesionales de cada Juzgado.</w:t>
            </w:r>
          </w:p>
        </w:tc>
      </w:tr>
      <w:tr w:rsidR="00B21BF4" w:rsidRPr="00C54168" w:rsidTr="009B4C0C">
        <w:tc>
          <w:tcPr>
            <w:tcW w:w="2364" w:type="pct"/>
          </w:tcPr>
          <w:p w:rsidR="00B21BF4" w:rsidRPr="00C54168" w:rsidRDefault="00B21BF4" w:rsidP="009B4C0C">
            <w:pPr>
              <w:spacing w:line="480" w:lineRule="auto"/>
              <w:jc w:val="both"/>
              <w:rPr>
                <w:sz w:val="18"/>
                <w:szCs w:val="20"/>
                <w:lang w:val="es-MX"/>
              </w:rPr>
            </w:pPr>
            <w:r w:rsidRPr="00C54168">
              <w:rPr>
                <w:sz w:val="18"/>
                <w:szCs w:val="20"/>
                <w:lang w:val="es-MX"/>
              </w:rPr>
              <w:t xml:space="preserve"> Existe negativa a: </w:t>
            </w:r>
          </w:p>
          <w:p w:rsidR="00B21BF4" w:rsidRPr="00C54168" w:rsidRDefault="00B21BF4" w:rsidP="009B4C0C">
            <w:pPr>
              <w:pStyle w:val="Prrafodelista"/>
              <w:numPr>
                <w:ilvl w:val="0"/>
                <w:numId w:val="23"/>
              </w:numPr>
              <w:jc w:val="both"/>
              <w:rPr>
                <w:sz w:val="18"/>
                <w:szCs w:val="20"/>
                <w:lang w:val="es-MX"/>
              </w:rPr>
            </w:pPr>
            <w:r w:rsidRPr="00C54168">
              <w:rPr>
                <w:sz w:val="18"/>
                <w:szCs w:val="20"/>
                <w:lang w:val="es-MX"/>
              </w:rPr>
              <w:t xml:space="preserve">Hacer un replanteamiento de la competencia territorial en agraria para equilibrar las cargas de trabajo </w:t>
            </w:r>
          </w:p>
          <w:p w:rsidR="00B21BF4" w:rsidRPr="00C54168" w:rsidRDefault="00B21BF4" w:rsidP="009B4C0C">
            <w:pPr>
              <w:pStyle w:val="Prrafodelista"/>
              <w:numPr>
                <w:ilvl w:val="0"/>
                <w:numId w:val="23"/>
              </w:numPr>
              <w:jc w:val="both"/>
              <w:rPr>
                <w:sz w:val="18"/>
                <w:szCs w:val="20"/>
                <w:lang w:val="es-MX"/>
              </w:rPr>
            </w:pPr>
            <w:r w:rsidRPr="00C54168">
              <w:rPr>
                <w:sz w:val="18"/>
                <w:szCs w:val="20"/>
                <w:lang w:val="es-MX"/>
              </w:rPr>
              <w:t xml:space="preserve">Especializar el Juzgado Mixto de Turrialba. </w:t>
            </w:r>
          </w:p>
          <w:p w:rsidR="00B21BF4" w:rsidRPr="00C54168" w:rsidRDefault="00B21BF4" w:rsidP="009B4C0C">
            <w:pPr>
              <w:pStyle w:val="Prrafodelista"/>
              <w:numPr>
                <w:ilvl w:val="0"/>
                <w:numId w:val="23"/>
              </w:numPr>
              <w:jc w:val="both"/>
              <w:rPr>
                <w:sz w:val="18"/>
                <w:szCs w:val="20"/>
                <w:lang w:val="es-MX"/>
              </w:rPr>
            </w:pPr>
            <w:r w:rsidRPr="00C54168">
              <w:rPr>
                <w:sz w:val="18"/>
                <w:szCs w:val="20"/>
                <w:lang w:val="es-MX"/>
              </w:rPr>
              <w:lastRenderedPageBreak/>
              <w:t>Especializar el Juzgado Mixto de Buenos Aires.</w:t>
            </w:r>
          </w:p>
        </w:tc>
        <w:tc>
          <w:tcPr>
            <w:tcW w:w="2636" w:type="pct"/>
          </w:tcPr>
          <w:p w:rsidR="00B21BF4" w:rsidRPr="00C54168" w:rsidRDefault="00B21BF4" w:rsidP="009B4C0C">
            <w:pPr>
              <w:spacing w:line="480" w:lineRule="auto"/>
              <w:jc w:val="both"/>
              <w:rPr>
                <w:sz w:val="18"/>
                <w:szCs w:val="20"/>
                <w:lang w:val="es-MX"/>
              </w:rPr>
            </w:pPr>
            <w:r w:rsidRPr="00C54168">
              <w:rPr>
                <w:sz w:val="18"/>
                <w:szCs w:val="20"/>
                <w:lang w:val="es-MX"/>
              </w:rPr>
              <w:lastRenderedPageBreak/>
              <w:t xml:space="preserve">Sobre esta particular, en el presente informe se incluye el análisis de la posibilidad de especializar Upala, Buenos Aires y Turrialba. Solo Upala </w:t>
            </w:r>
            <w:r w:rsidRPr="00C54168">
              <w:rPr>
                <w:sz w:val="18"/>
                <w:szCs w:val="20"/>
                <w:lang w:val="es-MX"/>
              </w:rPr>
              <w:lastRenderedPageBreak/>
              <w:t>justifica la especialización.</w:t>
            </w:r>
          </w:p>
        </w:tc>
      </w:tr>
      <w:tr w:rsidR="00B21BF4" w:rsidRPr="00C54168" w:rsidTr="009B4C0C">
        <w:tc>
          <w:tcPr>
            <w:tcW w:w="2364" w:type="pct"/>
          </w:tcPr>
          <w:p w:rsidR="00B21BF4" w:rsidRPr="00C54168" w:rsidRDefault="00B21BF4" w:rsidP="009B4C0C">
            <w:pPr>
              <w:spacing w:line="480" w:lineRule="auto"/>
              <w:jc w:val="both"/>
              <w:rPr>
                <w:sz w:val="18"/>
                <w:szCs w:val="20"/>
                <w:lang w:val="es-MX"/>
              </w:rPr>
            </w:pPr>
            <w:r w:rsidRPr="00C54168">
              <w:rPr>
                <w:sz w:val="18"/>
                <w:szCs w:val="20"/>
                <w:lang w:val="es-MX"/>
              </w:rPr>
              <w:lastRenderedPageBreak/>
              <w:t>La duración promedio de los Juzgados Agrarios, el Tribunal Agrario y la Sala Primera; la cual, no responde a la realidad.</w:t>
            </w:r>
          </w:p>
        </w:tc>
        <w:tc>
          <w:tcPr>
            <w:tcW w:w="2636" w:type="pct"/>
          </w:tcPr>
          <w:p w:rsidR="00B21BF4" w:rsidRPr="00C54168" w:rsidRDefault="00B21BF4" w:rsidP="009B4C0C">
            <w:pPr>
              <w:spacing w:line="480" w:lineRule="auto"/>
              <w:jc w:val="both"/>
              <w:rPr>
                <w:sz w:val="18"/>
                <w:szCs w:val="20"/>
                <w:lang w:val="es-MX"/>
              </w:rPr>
            </w:pPr>
            <w:r w:rsidRPr="00C54168">
              <w:rPr>
                <w:sz w:val="18"/>
                <w:szCs w:val="20"/>
                <w:lang w:val="es-MX"/>
              </w:rPr>
              <w:t>En este sentido, fue la Dirección de Planificación la que le solicitó la sesión de trabajo para validar los tiempos indicados en el proceso actual y en el futuro, ya que son pilar fundamental de las reformas.  El 23  marzo de 2017, se realizó la sesión de trabajo con el Tribunal Agrario y la MBA. Vargas Vásquez y en general los datos de las duraciones se mantienen aunque en el caso del Tribunal si es un poco menor.  Por tanto la afirmación de la MBA. Vargas Vásquez, no es correcta porque sus afirmaciones parten percepciones que no están  fundamentadas en datos oficiales.</w:t>
            </w:r>
          </w:p>
          <w:p w:rsidR="00B21BF4" w:rsidRPr="00C54168" w:rsidRDefault="00B21BF4" w:rsidP="009B4C0C">
            <w:pPr>
              <w:spacing w:line="480" w:lineRule="auto"/>
              <w:jc w:val="both"/>
              <w:rPr>
                <w:sz w:val="18"/>
                <w:szCs w:val="20"/>
                <w:lang w:val="es-MX"/>
              </w:rPr>
            </w:pPr>
            <w:r w:rsidRPr="00C54168">
              <w:rPr>
                <w:sz w:val="18"/>
                <w:szCs w:val="20"/>
                <w:lang w:val="es-MX"/>
              </w:rPr>
              <w:t xml:space="preserve">En este documento, se hace ver que los datos presentados en su momento obedecen a muestreos; por lo cual, se hace la corrección en el presente informe haciendo uso de la población total, las duraciones  ajustadas se reflejan en el texto de este informe. </w:t>
            </w:r>
          </w:p>
        </w:tc>
      </w:tr>
      <w:tr w:rsidR="00B21BF4" w:rsidRPr="00C54168" w:rsidTr="009B4C0C">
        <w:tc>
          <w:tcPr>
            <w:tcW w:w="2364" w:type="pct"/>
          </w:tcPr>
          <w:p w:rsidR="00B21BF4" w:rsidRPr="00C54168" w:rsidRDefault="00B21BF4" w:rsidP="009B4C0C">
            <w:pPr>
              <w:spacing w:line="480" w:lineRule="auto"/>
              <w:jc w:val="both"/>
              <w:rPr>
                <w:sz w:val="18"/>
                <w:szCs w:val="20"/>
                <w:lang w:val="es-MX"/>
              </w:rPr>
            </w:pPr>
            <w:r w:rsidRPr="00C54168">
              <w:rPr>
                <w:sz w:val="18"/>
                <w:szCs w:val="20"/>
                <w:lang w:val="es-MX"/>
              </w:rPr>
              <w:t>Preocupa además, se esté pidiendo con tan poca anticipación a las oficinas administrativas –con base en ese informe al que se ha hecho referencia- que hagan el estimado de presupuesto 2018 de costos en la implementación del proyecto.</w:t>
            </w:r>
          </w:p>
        </w:tc>
        <w:tc>
          <w:tcPr>
            <w:tcW w:w="2636" w:type="pct"/>
          </w:tcPr>
          <w:p w:rsidR="00B21BF4" w:rsidRPr="00C54168" w:rsidRDefault="00B21BF4" w:rsidP="009B4C0C">
            <w:pPr>
              <w:spacing w:line="480" w:lineRule="auto"/>
              <w:jc w:val="both"/>
              <w:rPr>
                <w:sz w:val="18"/>
                <w:szCs w:val="20"/>
                <w:lang w:val="es-MX"/>
              </w:rPr>
            </w:pPr>
            <w:r w:rsidRPr="00C54168">
              <w:rPr>
                <w:sz w:val="18"/>
                <w:szCs w:val="20"/>
                <w:lang w:val="es-MX"/>
              </w:rPr>
              <w:t>En la reforma Civil y Laboral así fue como se trabajó, por lo que se espera que la preocupación de la señora MBA; no se materialice. Los datos de requerimientos y costos correspondientes a cada Dirección Administrativa están incluidos en este documento; ajustados a los resultados de este informe.</w:t>
            </w:r>
          </w:p>
        </w:tc>
      </w:tr>
      <w:tr w:rsidR="00B21BF4" w:rsidRPr="00C54168" w:rsidTr="009B4C0C">
        <w:tc>
          <w:tcPr>
            <w:tcW w:w="2364" w:type="pct"/>
          </w:tcPr>
          <w:p w:rsidR="00B21BF4" w:rsidRPr="00C54168" w:rsidRDefault="00B21BF4" w:rsidP="009B4C0C">
            <w:pPr>
              <w:spacing w:line="480" w:lineRule="auto"/>
              <w:jc w:val="both"/>
              <w:rPr>
                <w:sz w:val="18"/>
                <w:szCs w:val="20"/>
                <w:lang w:val="es-MX"/>
              </w:rPr>
            </w:pPr>
            <w:r w:rsidRPr="00C54168">
              <w:rPr>
                <w:sz w:val="18"/>
                <w:szCs w:val="20"/>
                <w:lang w:val="es-MX"/>
              </w:rPr>
              <w:t xml:space="preserve">Se ha pedido a Planificación un estudio de costos de implementación de la Reforma Procesal Laboral ante su próxima vigencia el 25 de julio y la aplicación supletoria a los procesos agrarios, y no se ha accedido a realizarla argumentando que el Consejo Superior les solicitó únicamente costos del proyecto. </w:t>
            </w:r>
          </w:p>
        </w:tc>
        <w:tc>
          <w:tcPr>
            <w:tcW w:w="2636" w:type="pct"/>
          </w:tcPr>
          <w:p w:rsidR="00B21BF4" w:rsidRPr="00C54168" w:rsidRDefault="00B21BF4" w:rsidP="009B4C0C">
            <w:pPr>
              <w:spacing w:line="480" w:lineRule="auto"/>
              <w:jc w:val="both"/>
              <w:rPr>
                <w:sz w:val="18"/>
                <w:szCs w:val="20"/>
                <w:lang w:val="es-MX"/>
              </w:rPr>
            </w:pPr>
            <w:r w:rsidRPr="00C54168">
              <w:rPr>
                <w:sz w:val="18"/>
                <w:szCs w:val="20"/>
                <w:lang w:val="es-MX"/>
              </w:rPr>
              <w:t xml:space="preserve">Sobre este particular, esta Dirección indica que los cambios con la entrada de la Reforma  Civil y Laboral, según las indagaciones no solo con la MBA, sino otros expertos, son de naturaleza  procesal y no estructurales, por tanto, no corresponde a esta Dirección hacer análisis de esa índole legal en la aplicación de los procedimientos, aspecto que efectivamente se lo ha indicado a la MBA. Vargas Vásquez. </w:t>
            </w:r>
          </w:p>
        </w:tc>
      </w:tr>
      <w:tr w:rsidR="00B21BF4" w:rsidRPr="00C54168" w:rsidTr="009B4C0C">
        <w:tc>
          <w:tcPr>
            <w:tcW w:w="2364" w:type="pct"/>
          </w:tcPr>
          <w:p w:rsidR="00B21BF4" w:rsidRPr="00C54168" w:rsidRDefault="00B21BF4" w:rsidP="009B4C0C">
            <w:pPr>
              <w:spacing w:line="480" w:lineRule="auto"/>
              <w:jc w:val="both"/>
              <w:rPr>
                <w:sz w:val="18"/>
                <w:szCs w:val="20"/>
                <w:lang w:val="es-MX"/>
              </w:rPr>
            </w:pPr>
            <w:r w:rsidRPr="00C54168">
              <w:rPr>
                <w:sz w:val="18"/>
                <w:szCs w:val="20"/>
                <w:lang w:val="es-MX"/>
              </w:rPr>
              <w:t xml:space="preserve">La preocupación de que no se esté disponiendo en el informe de Planificación la asignación de un vehículo a cada una de las administraciones regionales donde están ubicados los Juzgados Agrarios y los Mixtos que conocen de la materia agraria para que </w:t>
            </w:r>
            <w:r w:rsidRPr="00C54168">
              <w:rPr>
                <w:sz w:val="18"/>
                <w:szCs w:val="20"/>
                <w:lang w:val="es-MX"/>
              </w:rPr>
              <w:lastRenderedPageBreak/>
              <w:t>prioricen la atención de las audiencias de prueba agraria y sean usadas.</w:t>
            </w:r>
          </w:p>
        </w:tc>
        <w:tc>
          <w:tcPr>
            <w:tcW w:w="2636" w:type="pct"/>
          </w:tcPr>
          <w:p w:rsidR="00B21BF4" w:rsidRPr="00C54168" w:rsidRDefault="00B21BF4" w:rsidP="009B4C0C">
            <w:pPr>
              <w:spacing w:line="480" w:lineRule="auto"/>
              <w:jc w:val="both"/>
              <w:rPr>
                <w:sz w:val="18"/>
                <w:szCs w:val="20"/>
                <w:lang w:val="es-MX"/>
              </w:rPr>
            </w:pPr>
            <w:r w:rsidRPr="00C54168">
              <w:rPr>
                <w:sz w:val="18"/>
                <w:szCs w:val="20"/>
                <w:lang w:val="es-MX"/>
              </w:rPr>
              <w:lastRenderedPageBreak/>
              <w:t xml:space="preserve">Sobre esta particular, se compiló información respecto al servicio  de  transporte brindado a las funcionarias y los funcionarios que tramitan la materia Agraria en los circuitos judiciales y a partir de ahí, se propuso una determinada cantidad de vehículos que deberían de asignarse; sin </w:t>
            </w:r>
            <w:r w:rsidRPr="00C54168">
              <w:rPr>
                <w:sz w:val="18"/>
                <w:szCs w:val="20"/>
                <w:lang w:val="es-MX"/>
              </w:rPr>
              <w:lastRenderedPageBreak/>
              <w:t>embargo, se le encomendó a la Dirección Ejecutiva  realizar el ejercicio para validar la información. En este informe se presentan los requerimientos respectivos.</w:t>
            </w:r>
          </w:p>
        </w:tc>
      </w:tr>
      <w:tr w:rsidR="00B21BF4" w:rsidRPr="00C54168" w:rsidTr="009B4C0C">
        <w:tc>
          <w:tcPr>
            <w:tcW w:w="2364" w:type="pct"/>
          </w:tcPr>
          <w:p w:rsidR="00B21BF4" w:rsidRPr="00C54168" w:rsidRDefault="00B21BF4" w:rsidP="009B4C0C">
            <w:pPr>
              <w:spacing w:line="480" w:lineRule="auto"/>
              <w:jc w:val="both"/>
              <w:rPr>
                <w:sz w:val="18"/>
                <w:szCs w:val="20"/>
                <w:lang w:val="es-MX"/>
              </w:rPr>
            </w:pPr>
            <w:r w:rsidRPr="00C54168">
              <w:rPr>
                <w:sz w:val="18"/>
                <w:szCs w:val="20"/>
                <w:lang w:val="es-MX"/>
              </w:rPr>
              <w:lastRenderedPageBreak/>
              <w:t>Debe dotarse al Tribunal Agrario de al menos una sección adicional a fin de que enfrente durante el 2017 y en forma ordinaria en 2018 de una sección adicional.</w:t>
            </w:r>
          </w:p>
          <w:p w:rsidR="00B21BF4" w:rsidRPr="00C54168" w:rsidRDefault="00B21BF4" w:rsidP="009B4C0C">
            <w:pPr>
              <w:spacing w:line="480" w:lineRule="auto"/>
              <w:jc w:val="both"/>
              <w:rPr>
                <w:sz w:val="18"/>
                <w:szCs w:val="20"/>
                <w:lang w:val="es-MX"/>
              </w:rPr>
            </w:pPr>
          </w:p>
        </w:tc>
        <w:tc>
          <w:tcPr>
            <w:tcW w:w="2636" w:type="pct"/>
          </w:tcPr>
          <w:p w:rsidR="00B21BF4" w:rsidRPr="00C54168" w:rsidRDefault="00B21BF4" w:rsidP="009B4C0C">
            <w:pPr>
              <w:spacing w:line="480" w:lineRule="auto"/>
              <w:jc w:val="both"/>
              <w:rPr>
                <w:sz w:val="18"/>
                <w:szCs w:val="20"/>
                <w:lang w:val="es-MX"/>
              </w:rPr>
            </w:pPr>
            <w:r w:rsidRPr="00C54168">
              <w:rPr>
                <w:sz w:val="18"/>
                <w:szCs w:val="20"/>
                <w:lang w:val="es-MX"/>
              </w:rPr>
              <w:t>El análisis de la Dirección de Planificación corresponde a la formulación de presupuesto 2018 tal y como se ha externado, por lo que no corresponde indicar 2017. Igualmente, en la sesión de trabajo se les indicó que valorarían los datos del tribunal para determinar si se justificaba reforzar al Tribunal con una nueva sección; análisis que es considero en este documento.</w:t>
            </w:r>
          </w:p>
        </w:tc>
      </w:tr>
      <w:tr w:rsidR="00B21BF4" w:rsidRPr="00C54168" w:rsidTr="009B4C0C">
        <w:tc>
          <w:tcPr>
            <w:tcW w:w="2364" w:type="pct"/>
          </w:tcPr>
          <w:p w:rsidR="00B21BF4" w:rsidRPr="00C54168" w:rsidRDefault="00B21BF4" w:rsidP="009B4C0C">
            <w:pPr>
              <w:spacing w:line="480" w:lineRule="auto"/>
              <w:jc w:val="both"/>
              <w:rPr>
                <w:sz w:val="18"/>
                <w:szCs w:val="20"/>
                <w:lang w:val="es-MX"/>
              </w:rPr>
            </w:pPr>
            <w:r w:rsidRPr="00C54168">
              <w:rPr>
                <w:sz w:val="18"/>
                <w:szCs w:val="20"/>
                <w:lang w:val="es-MX"/>
              </w:rPr>
              <w:t>Reitero mi disposición para trasladarme en el momento que sea necesario con personas de Planificación a los Despachos Agrarios a hacer estudios más detallados de los Juzgados y el Tribunal.</w:t>
            </w:r>
          </w:p>
        </w:tc>
        <w:tc>
          <w:tcPr>
            <w:tcW w:w="2636" w:type="pct"/>
          </w:tcPr>
          <w:p w:rsidR="00B21BF4" w:rsidRPr="00C54168" w:rsidRDefault="00B21BF4" w:rsidP="009B4C0C">
            <w:pPr>
              <w:spacing w:line="480" w:lineRule="auto"/>
              <w:jc w:val="both"/>
              <w:rPr>
                <w:sz w:val="18"/>
                <w:szCs w:val="20"/>
                <w:lang w:val="es-MX"/>
              </w:rPr>
            </w:pPr>
            <w:r w:rsidRPr="00C54168">
              <w:rPr>
                <w:sz w:val="18"/>
                <w:szCs w:val="20"/>
                <w:lang w:val="es-MX"/>
              </w:rPr>
              <w:t>La Dirección de Planificación no se desplazará a realizar tomas físicas de los inventarios, es responsabilidad de los despachos judiciales, según las circulares 27-2016 y 261-2014 el registro correcto de la información, estadísticas que se consignan de forma real y verdadera en los informes que se emiten.</w:t>
            </w:r>
          </w:p>
        </w:tc>
      </w:tr>
      <w:tr w:rsidR="00B21BF4" w:rsidRPr="00762C09" w:rsidTr="009B4C0C">
        <w:tc>
          <w:tcPr>
            <w:tcW w:w="2364" w:type="pct"/>
          </w:tcPr>
          <w:p w:rsidR="00B21BF4" w:rsidRPr="00C54168" w:rsidRDefault="00B21BF4" w:rsidP="009B4C0C">
            <w:pPr>
              <w:spacing w:line="480" w:lineRule="auto"/>
              <w:jc w:val="both"/>
              <w:rPr>
                <w:sz w:val="18"/>
                <w:szCs w:val="20"/>
                <w:lang w:val="es-MX"/>
              </w:rPr>
            </w:pPr>
            <w:r w:rsidRPr="00C54168">
              <w:rPr>
                <w:sz w:val="18"/>
                <w:szCs w:val="20"/>
                <w:lang w:val="es-MX"/>
              </w:rPr>
              <w:t>Solicitó se me conceda audiencia ante el Consejo Superior a fin de que se posibilite ampliar el plazo para realizar los ajustes necesarios al informe que presenta Planificación.</w:t>
            </w:r>
          </w:p>
        </w:tc>
        <w:tc>
          <w:tcPr>
            <w:tcW w:w="2636" w:type="pct"/>
          </w:tcPr>
          <w:p w:rsidR="00B21BF4" w:rsidRPr="00762C09" w:rsidRDefault="00B21BF4" w:rsidP="009B4C0C">
            <w:pPr>
              <w:spacing w:line="480" w:lineRule="auto"/>
              <w:jc w:val="both"/>
              <w:rPr>
                <w:sz w:val="18"/>
                <w:szCs w:val="20"/>
                <w:lang w:val="es-MX"/>
              </w:rPr>
            </w:pPr>
            <w:r w:rsidRPr="00C54168">
              <w:rPr>
                <w:sz w:val="18"/>
                <w:szCs w:val="20"/>
                <w:lang w:val="es-MX"/>
              </w:rPr>
              <w:t>El pasado 4 de abril del 2017, se tuvo una nueva sesión de trabajo con la Comisión de la Jurisdicción Agraria y se presentaron  los datos expuestos en este informe. Al respecto no se recibieron observaciones.</w:t>
            </w:r>
          </w:p>
        </w:tc>
      </w:tr>
    </w:tbl>
    <w:p w:rsidR="00B21BF4" w:rsidRDefault="00B21BF4" w:rsidP="00B21BF4">
      <w:pPr>
        <w:ind w:right="49"/>
        <w:jc w:val="both"/>
      </w:pPr>
    </w:p>
    <w:p w:rsidR="00B21BF4" w:rsidRDefault="00B21BF4" w:rsidP="00B21BF4">
      <w:pPr>
        <w:jc w:val="both"/>
        <w:rPr>
          <w:lang w:val="es-MX" w:eastAsia="en-US"/>
        </w:rPr>
      </w:pPr>
    </w:p>
    <w:p w:rsidR="00B21BF4" w:rsidRPr="00F6051E" w:rsidRDefault="00B21BF4" w:rsidP="00B21BF4">
      <w:pPr>
        <w:jc w:val="both"/>
        <w:textAlignment w:val="baseline"/>
        <w:outlineLvl w:val="0"/>
        <w:rPr>
          <w:b/>
          <w:i/>
        </w:rPr>
      </w:pPr>
      <w:r w:rsidRPr="00F6051E">
        <w:rPr>
          <w:b/>
        </w:rPr>
        <w:t>1</w:t>
      </w:r>
      <w:r>
        <w:rPr>
          <w:b/>
        </w:rPr>
        <w:t>1</w:t>
      </w:r>
      <w:r w:rsidRPr="00F6051E">
        <w:rPr>
          <w:b/>
        </w:rPr>
        <w:t>.2</w:t>
      </w:r>
      <w:r w:rsidRPr="00F6051E">
        <w:t xml:space="preserve"> Sobre artículo </w:t>
      </w:r>
      <w:r>
        <w:t xml:space="preserve">del 5 de abril del 2017 </w:t>
      </w:r>
      <w:r w:rsidRPr="00F6051E">
        <w:t xml:space="preserve">del periódico de circulación nacional Diario Extra </w:t>
      </w:r>
      <w:r w:rsidRPr="00F6051E">
        <w:rPr>
          <w:b/>
          <w:i/>
        </w:rPr>
        <w:t>“Urge aprobación de Código Procesal Agrario</w:t>
      </w:r>
      <w:r>
        <w:rPr>
          <w:b/>
          <w:i/>
        </w:rPr>
        <w:t xml:space="preserve">”, la Magistrada Carmenmaría Escoto Fernández, Magistrada Sala Primera, </w:t>
      </w:r>
      <w:r w:rsidRPr="00F6051E">
        <w:t xml:space="preserve">indicó: </w:t>
      </w:r>
    </w:p>
    <w:p w:rsidR="00B21BF4" w:rsidRPr="00F6051E" w:rsidRDefault="00B21BF4" w:rsidP="00B21BF4">
      <w:pPr>
        <w:jc w:val="both"/>
        <w:rPr>
          <w:lang w:eastAsia="en-US"/>
        </w:rPr>
      </w:pPr>
    </w:p>
    <w:p w:rsidR="00B21BF4" w:rsidRPr="00F6051E" w:rsidRDefault="00B21BF4" w:rsidP="00B21BF4">
      <w:pPr>
        <w:ind w:left="1418" w:right="1510"/>
        <w:jc w:val="both"/>
        <w:textAlignment w:val="baseline"/>
      </w:pPr>
      <w:r>
        <w:t>“</w:t>
      </w:r>
      <w:r w:rsidRPr="00F6051E">
        <w:t>La implementación sería más económica porque no hay que hacer muchos cambios para poner en marcha el proceso. “Ya se cuenta con una estructura, existe un Tribunal Superior Agrario, 13 juzgados especializados y cuatro mixtos</w:t>
      </w:r>
      <w:r>
        <w:t xml:space="preserve">. </w:t>
      </w:r>
      <w:r w:rsidRPr="00F6051E">
        <w:t>Además de la agilidad, el proyecto traería más asistencia técnica gratuita y una mayor participación de la defensa pública para los casos en que las personas sean de escasos recursos. </w:t>
      </w:r>
    </w:p>
    <w:p w:rsidR="00B21BF4" w:rsidRPr="00F6051E" w:rsidRDefault="00B21BF4" w:rsidP="00B21BF4">
      <w:pPr>
        <w:ind w:left="1418" w:right="1510"/>
        <w:jc w:val="both"/>
        <w:textAlignment w:val="baseline"/>
      </w:pPr>
      <w:r w:rsidRPr="00F6051E">
        <w:t>No se va a requerir de mayores gastos económicos. Ya hay un número de juzgados especializados agrarios en regiones clave para dar respuesta a las personas”, agregó. </w:t>
      </w:r>
    </w:p>
    <w:p w:rsidR="00B21BF4" w:rsidRDefault="00B21BF4" w:rsidP="00B21BF4">
      <w:pPr>
        <w:ind w:left="1418" w:right="1510"/>
        <w:jc w:val="both"/>
        <w:textAlignment w:val="baseline"/>
      </w:pPr>
      <w:r w:rsidRPr="00F6051E">
        <w:t>Otro beneficio es que las personas ya no tendrían que trasladarse hasta San José desde otras zonas tan lejanas como Upala. Hoy muchos tienen que desplazarse. </w:t>
      </w:r>
      <w:r>
        <w:t xml:space="preserve"> </w:t>
      </w:r>
      <w:r w:rsidRPr="00F6051E">
        <w:t xml:space="preserve">Se quiere que los procesos agrarios se reduzcan a una atención </w:t>
      </w:r>
      <w:r w:rsidRPr="00F6051E">
        <w:lastRenderedPageBreak/>
        <w:t>de hasta mes y medio. No como hoy que hay que esperar a que redacten la resolución y dar chance a la notificación.</w:t>
      </w:r>
      <w:r>
        <w:t xml:space="preserve"> </w:t>
      </w:r>
      <w:r w:rsidRPr="00F6051E">
        <w:t>También se eliminaría un mecanismo que en apariencia se ha vuelto abusivo, que es recurrir a las apelaciones porque la ley lo permite. Si se aprueba la nueva normativa, esta posibilidad se reduciría. Una herramienta adicional sería el escritorio virtual, donde todo se vuelve electrónico. Hoy un 60% de los despachos agrarios se encuentra bajo esa modalidad, pero se cree que con la ley se podría llegar al 100%. El proyecto en que también participaron Ruth Alpízar, Álvaro Meza y Rafael González daría acceso garantizado a la justicia a poblaciones de afro</w:t>
      </w:r>
      <w:r>
        <w:t>-</w:t>
      </w:r>
      <w:r w:rsidRPr="00F6051E">
        <w:t xml:space="preserve"> descendientes</w:t>
      </w:r>
      <w:r>
        <w:t>, agricultores, e indígenas”.</w:t>
      </w:r>
    </w:p>
    <w:p w:rsidR="00B21BF4" w:rsidRDefault="00B21BF4" w:rsidP="00B21BF4">
      <w:pPr>
        <w:ind w:right="1510"/>
        <w:jc w:val="both"/>
        <w:textAlignment w:val="baseline"/>
      </w:pPr>
    </w:p>
    <w:p w:rsidR="00B21BF4" w:rsidRDefault="00B21BF4" w:rsidP="00B21BF4">
      <w:pPr>
        <w:ind w:right="1510"/>
        <w:jc w:val="both"/>
        <w:textAlignment w:val="baseline"/>
      </w:pPr>
      <w:r>
        <w:t>Lo anterior, es coincidente con lo analizado en este documento.</w:t>
      </w:r>
    </w:p>
    <w:p w:rsidR="00B21BF4" w:rsidRDefault="00B21BF4" w:rsidP="00B21BF4">
      <w:pPr>
        <w:ind w:right="1510"/>
        <w:jc w:val="both"/>
        <w:textAlignment w:val="baseline"/>
      </w:pPr>
    </w:p>
    <w:p w:rsidR="00B21BF4" w:rsidRDefault="00B21BF4" w:rsidP="00B21BF4">
      <w:pPr>
        <w:ind w:right="1510"/>
        <w:jc w:val="both"/>
        <w:textAlignment w:val="baseline"/>
      </w:pPr>
      <w:r>
        <w:t xml:space="preserve">11.3 Costos de implementación del CPA </w:t>
      </w:r>
    </w:p>
    <w:p w:rsidR="00B21BF4" w:rsidRDefault="00B21BF4" w:rsidP="00B21BF4">
      <w:pPr>
        <w:ind w:right="1510"/>
        <w:jc w:val="both"/>
        <w:textAlignment w:val="baseline"/>
      </w:pPr>
    </w:p>
    <w:p w:rsidR="00B21BF4" w:rsidRDefault="00B21BF4" w:rsidP="00B21BF4">
      <w:pPr>
        <w:ind w:right="1510"/>
        <w:jc w:val="both"/>
        <w:textAlignment w:val="baseline"/>
      </w:pPr>
      <w:r>
        <w:t xml:space="preserve">En cuanto a los costos en que se incurre al implementar el CPA, se consideran los requerimientos de la Dirección Ejecutiva, Dirección de Tecnología de Información, Dirección de Gestión Humana, Dirección de Planificación y la Escuela Judicial.   </w:t>
      </w:r>
    </w:p>
    <w:p w:rsidR="00B21BF4" w:rsidRDefault="00B21BF4" w:rsidP="00B21BF4">
      <w:pPr>
        <w:ind w:right="1510"/>
        <w:jc w:val="both"/>
        <w:textAlignment w:val="baseline"/>
      </w:pPr>
    </w:p>
    <w:p w:rsidR="00B21BF4" w:rsidRDefault="00B21BF4" w:rsidP="00B21BF4">
      <w:pPr>
        <w:ind w:right="1510"/>
        <w:jc w:val="both"/>
        <w:textAlignment w:val="baseline"/>
      </w:pPr>
      <w:r>
        <w:t xml:space="preserve">Importante aclarar que el análisis realizado por ésta Dirección  corresponde al ejercicio presupuestario de las necesidades para el 2018 relacionadas con la implementación del CPA, en tanto el impacto laboral y civil es procesal, por lo que no compete a la Dirección de Planificación realizarlo.  </w:t>
      </w:r>
    </w:p>
    <w:p w:rsidR="00B21BF4" w:rsidRDefault="00B21BF4" w:rsidP="00B21BF4">
      <w:pPr>
        <w:ind w:right="1510"/>
        <w:jc w:val="both"/>
        <w:textAlignment w:val="baseline"/>
      </w:pPr>
    </w:p>
    <w:p w:rsidR="00B21BF4" w:rsidRDefault="00B21BF4" w:rsidP="00B21BF4">
      <w:pPr>
        <w:numPr>
          <w:ilvl w:val="0"/>
          <w:numId w:val="24"/>
        </w:numPr>
        <w:jc w:val="both"/>
        <w:rPr>
          <w:lang w:eastAsia="en-US"/>
        </w:rPr>
      </w:pPr>
      <w:r>
        <w:t xml:space="preserve">Importante citar que en sesión de trabajo de esta Dirección con la Comisión </w:t>
      </w:r>
      <w:r w:rsidRPr="00C54168">
        <w:t>de la Jurisdicción Agraria</w:t>
      </w:r>
      <w:r>
        <w:t>,</w:t>
      </w:r>
      <w:r w:rsidRPr="00C54168">
        <w:t xml:space="preserve"> el 21 de marzo de 2017</w:t>
      </w:r>
      <w:r>
        <w:t>, se solicitó verbalmente a las diferentes instancias administrativas los costos asociados con el CPA.</w:t>
      </w:r>
      <w:r w:rsidRPr="00441950">
        <w:rPr>
          <w:lang w:eastAsia="en-US"/>
        </w:rPr>
        <w:t xml:space="preserve"> </w:t>
      </w:r>
      <w:r>
        <w:rPr>
          <w:lang w:eastAsia="en-US"/>
        </w:rPr>
        <w:t xml:space="preserve">Seguidamente se presenta el detalle de los </w:t>
      </w:r>
      <w:r w:rsidR="004435A2">
        <w:rPr>
          <w:lang w:eastAsia="en-US"/>
        </w:rPr>
        <w:t>costos: Mediante</w:t>
      </w:r>
      <w:r>
        <w:rPr>
          <w:lang w:eastAsia="en-US"/>
        </w:rPr>
        <w:t xml:space="preserve"> correo electrónico del 31 de marzo del 2017, el Lic. Rodrigo Arroyo Guzmán, Subdirector de la Dirección Ejecutiva, remite los requerimiento para el CPA, entre ellos se desglosa los costos para el alquiler en la zona de Upala (por concepto de especialización) por un monto de   </w:t>
      </w:r>
      <w:r w:rsidRPr="00B253A0">
        <w:rPr>
          <w:rFonts w:ascii="Times New Roman" w:hAnsi="Times New Roman"/>
          <w:bCs/>
          <w:szCs w:val="20"/>
          <w:lang w:val="es-CR" w:eastAsia="es-CR"/>
        </w:rPr>
        <w:t>₡</w:t>
      </w:r>
      <w:r w:rsidRPr="00C54168">
        <w:rPr>
          <w:lang w:eastAsia="en-US"/>
        </w:rPr>
        <w:t>51.911.760,06</w:t>
      </w:r>
      <w:r>
        <w:rPr>
          <w:lang w:eastAsia="en-US"/>
        </w:rPr>
        <w:t xml:space="preserve"> (incluye costos de luz, agua, vigilancia, energía </w:t>
      </w:r>
      <w:r w:rsidR="004435A2">
        <w:rPr>
          <w:lang w:eastAsia="en-US"/>
        </w:rPr>
        <w:t>eléctrica, servicios</w:t>
      </w:r>
      <w:r>
        <w:rPr>
          <w:lang w:eastAsia="en-US"/>
        </w:rPr>
        <w:t xml:space="preserve"> de limpieza, entre otros)</w:t>
      </w:r>
      <w:r w:rsidRPr="00C54168">
        <w:rPr>
          <w:lang w:eastAsia="en-US"/>
        </w:rPr>
        <w:t xml:space="preserve">; además, </w:t>
      </w:r>
      <w:r>
        <w:rPr>
          <w:lang w:eastAsia="en-US"/>
        </w:rPr>
        <w:t xml:space="preserve">la cantidad de vehículos requeridos para dar soporte a la jurisdicción agraria, para un monto de </w:t>
      </w:r>
      <w:r w:rsidRPr="00C54168">
        <w:rPr>
          <w:rFonts w:ascii="Times New Roman" w:hAnsi="Times New Roman"/>
          <w:bCs/>
          <w:szCs w:val="20"/>
          <w:lang w:val="es-CR" w:eastAsia="es-CR"/>
        </w:rPr>
        <w:t>₡</w:t>
      </w:r>
      <w:r>
        <w:rPr>
          <w:lang w:eastAsia="en-US"/>
        </w:rPr>
        <w:t xml:space="preserve">238.003.832 millones; además, de los costos de combustibles y otros servicios adicionales con motivo del uso de los vehículos que asciende a </w:t>
      </w:r>
      <w:r w:rsidRPr="00C54168">
        <w:rPr>
          <w:rFonts w:ascii="Times New Roman" w:hAnsi="Times New Roman"/>
          <w:bCs/>
          <w:szCs w:val="20"/>
          <w:lang w:val="es-CR" w:eastAsia="es-CR"/>
        </w:rPr>
        <w:t>₡</w:t>
      </w:r>
      <w:r>
        <w:rPr>
          <w:lang w:eastAsia="en-US"/>
        </w:rPr>
        <w:t xml:space="preserve">15.515.625,00. Finalmente se detalla el costo de 8 plazas de Chofer con un costo de </w:t>
      </w:r>
      <w:r w:rsidRPr="00C54168">
        <w:rPr>
          <w:rFonts w:ascii="Times New Roman" w:hAnsi="Times New Roman"/>
          <w:bCs/>
          <w:szCs w:val="20"/>
          <w:lang w:val="es-CR" w:eastAsia="es-CR"/>
        </w:rPr>
        <w:t>₡</w:t>
      </w:r>
      <w:r w:rsidRPr="00C54168">
        <w:rPr>
          <w:lang w:eastAsia="en-US"/>
        </w:rPr>
        <w:t>112</w:t>
      </w:r>
      <w:r>
        <w:rPr>
          <w:lang w:eastAsia="en-US"/>
        </w:rPr>
        <w:t>.360.</w:t>
      </w:r>
      <w:r w:rsidRPr="00C54168">
        <w:rPr>
          <w:lang w:eastAsia="en-US"/>
        </w:rPr>
        <w:t>00</w:t>
      </w:r>
      <w:r>
        <w:rPr>
          <w:lang w:eastAsia="en-US"/>
        </w:rPr>
        <w:t xml:space="preserve">0,00. Ver anexo 11. </w:t>
      </w:r>
    </w:p>
    <w:p w:rsidR="00B21BF4" w:rsidRDefault="00B21BF4" w:rsidP="00B21BF4">
      <w:pPr>
        <w:ind w:left="720"/>
        <w:jc w:val="both"/>
        <w:rPr>
          <w:lang w:eastAsia="en-US"/>
        </w:rPr>
      </w:pPr>
    </w:p>
    <w:p w:rsidR="00B21BF4" w:rsidRDefault="00B21BF4" w:rsidP="00B21BF4">
      <w:pPr>
        <w:numPr>
          <w:ilvl w:val="0"/>
          <w:numId w:val="24"/>
        </w:numPr>
        <w:jc w:val="both"/>
        <w:rPr>
          <w:lang w:eastAsia="en-US"/>
        </w:rPr>
      </w:pPr>
      <w:r>
        <w:rPr>
          <w:lang w:eastAsia="en-US"/>
        </w:rPr>
        <w:t xml:space="preserve">Dirección de Tecnología de Información: Mediante oficio 1316-DTI-2017 del 03 de Abril del 2017 se remite a ésta Dirección los costos de implementación del CPA, a seguir: Enlace de comunicación para el  Juzgado de Upala por un año (instalación más el costo por todo el año) para un total de      </w:t>
      </w:r>
      <w:r w:rsidRPr="00B253A0">
        <w:rPr>
          <w:rFonts w:ascii="Times New Roman" w:hAnsi="Times New Roman"/>
          <w:bCs/>
          <w:szCs w:val="20"/>
          <w:lang w:val="es-CR" w:eastAsia="es-CR"/>
        </w:rPr>
        <w:t>₡</w:t>
      </w:r>
      <w:r>
        <w:rPr>
          <w:rFonts w:ascii="Times New Roman" w:hAnsi="Times New Roman"/>
          <w:bCs/>
          <w:szCs w:val="20"/>
          <w:lang w:val="es-CR" w:eastAsia="es-CR"/>
        </w:rPr>
        <w:t xml:space="preserve"> </w:t>
      </w:r>
      <w:r>
        <w:rPr>
          <w:lang w:eastAsia="en-US"/>
        </w:rPr>
        <w:t xml:space="preserve">56.568.000,00. Además  equipos de cómputo, otros dispositivos, equipamiento de salas de juicio y software para un total de </w:t>
      </w:r>
      <w:r w:rsidRPr="00C54168">
        <w:rPr>
          <w:rFonts w:ascii="Times New Roman" w:hAnsi="Times New Roman"/>
          <w:bCs/>
          <w:szCs w:val="20"/>
          <w:lang w:val="es-CR" w:eastAsia="es-CR"/>
        </w:rPr>
        <w:t>₡</w:t>
      </w:r>
      <w:r>
        <w:rPr>
          <w:lang w:eastAsia="en-US"/>
        </w:rPr>
        <w:t xml:space="preserve">75.113.740,00. Adicional a lo anterior, es necesario </w:t>
      </w:r>
      <w:r w:rsidRPr="00B253A0">
        <w:rPr>
          <w:rFonts w:ascii="Times New Roman" w:hAnsi="Times New Roman"/>
          <w:bCs/>
          <w:szCs w:val="20"/>
          <w:lang w:val="es-CR" w:eastAsia="es-CR"/>
        </w:rPr>
        <w:t>₡</w:t>
      </w:r>
      <w:r w:rsidRPr="00C54168">
        <w:rPr>
          <w:lang w:eastAsia="en-US"/>
        </w:rPr>
        <w:t>2.500.000,00</w:t>
      </w:r>
      <w:r>
        <w:rPr>
          <w:rFonts w:ascii="Times New Roman" w:hAnsi="Times New Roman"/>
          <w:bCs/>
          <w:szCs w:val="20"/>
          <w:lang w:val="es-CR" w:eastAsia="es-CR"/>
        </w:rPr>
        <w:t xml:space="preserve"> </w:t>
      </w:r>
      <w:r w:rsidRPr="00C54168">
        <w:rPr>
          <w:lang w:eastAsia="en-US"/>
        </w:rPr>
        <w:t xml:space="preserve">para el </w:t>
      </w:r>
      <w:r>
        <w:rPr>
          <w:lang w:eastAsia="en-US"/>
        </w:rPr>
        <w:t>equipo de comunicación como router y swicht.</w:t>
      </w:r>
      <w:r w:rsidRPr="00411F78">
        <w:rPr>
          <w:lang w:eastAsia="en-US"/>
        </w:rPr>
        <w:t xml:space="preserve"> </w:t>
      </w:r>
      <w:r>
        <w:rPr>
          <w:lang w:eastAsia="en-US"/>
        </w:rPr>
        <w:t xml:space="preserve">Además se requiere 3 plazas de profesional en Informática 2 durante 6 meses, lo cual asciende a </w:t>
      </w:r>
      <w:r w:rsidRPr="00B253A0">
        <w:rPr>
          <w:rFonts w:ascii="Times New Roman" w:hAnsi="Times New Roman"/>
          <w:bCs/>
          <w:szCs w:val="20"/>
          <w:lang w:val="es-CR" w:eastAsia="es-CR"/>
        </w:rPr>
        <w:t>₡</w:t>
      </w:r>
      <w:r>
        <w:rPr>
          <w:lang w:eastAsia="en-US"/>
        </w:rPr>
        <w:t xml:space="preserve"> 56.173.500,00  Ver anexo 12. </w:t>
      </w:r>
    </w:p>
    <w:p w:rsidR="00B21BF4" w:rsidRDefault="00B21BF4" w:rsidP="00B21BF4">
      <w:pPr>
        <w:ind w:left="360"/>
        <w:jc w:val="both"/>
        <w:rPr>
          <w:lang w:eastAsia="en-US"/>
        </w:rPr>
      </w:pPr>
    </w:p>
    <w:p w:rsidR="00B21BF4" w:rsidRDefault="00B21BF4" w:rsidP="00B21BF4">
      <w:pPr>
        <w:jc w:val="both"/>
        <w:rPr>
          <w:lang w:eastAsia="en-US"/>
        </w:rPr>
      </w:pPr>
    </w:p>
    <w:p w:rsidR="00B21BF4" w:rsidRDefault="00B21BF4" w:rsidP="00B21BF4">
      <w:pPr>
        <w:numPr>
          <w:ilvl w:val="0"/>
          <w:numId w:val="24"/>
        </w:numPr>
        <w:jc w:val="both"/>
        <w:rPr>
          <w:lang w:eastAsia="en-US"/>
        </w:rPr>
      </w:pPr>
      <w:r>
        <w:t xml:space="preserve">Dirección de Gestión Humana: </w:t>
      </w:r>
      <w:r>
        <w:rPr>
          <w:lang w:eastAsia="en-US"/>
        </w:rPr>
        <w:t xml:space="preserve">Mediante oficio sin número del 28 de marzo del 2017 remitido por el Mba. José Luis Bermudez Obando, Director de Gestión Humana se remiten los costos de implementación del CPA, a seguir: </w:t>
      </w:r>
    </w:p>
    <w:p w:rsidR="00B21BF4" w:rsidRDefault="00B21BF4" w:rsidP="00B21BF4">
      <w:pPr>
        <w:ind w:left="720"/>
        <w:jc w:val="both"/>
        <w:rPr>
          <w:lang w:eastAsia="en-US"/>
        </w:rPr>
      </w:pPr>
    </w:p>
    <w:p w:rsidR="00B21BF4" w:rsidRDefault="00B21BF4" w:rsidP="00B21BF4">
      <w:pPr>
        <w:numPr>
          <w:ilvl w:val="1"/>
          <w:numId w:val="28"/>
        </w:numPr>
        <w:jc w:val="both"/>
        <w:rPr>
          <w:lang w:eastAsia="en-US"/>
        </w:rPr>
      </w:pPr>
      <w:r>
        <w:rPr>
          <w:lang w:eastAsia="en-US"/>
        </w:rPr>
        <w:t xml:space="preserve">Equipo interdisciplinario de profesionales con gastos de viáticos y hospedaje por giras y visitas a los despachos involucrados por un monto de </w:t>
      </w:r>
      <w:r w:rsidRPr="00A00347">
        <w:rPr>
          <w:rFonts w:ascii="Times New Roman" w:hAnsi="Times New Roman"/>
          <w:bCs/>
          <w:szCs w:val="20"/>
          <w:lang w:val="es-CR" w:eastAsia="es-CR"/>
        </w:rPr>
        <w:t>₡</w:t>
      </w:r>
      <w:r>
        <w:rPr>
          <w:lang w:eastAsia="en-US"/>
        </w:rPr>
        <w:t>600.000,00 aproximadamente.</w:t>
      </w:r>
    </w:p>
    <w:p w:rsidR="00B21BF4" w:rsidRDefault="00B21BF4" w:rsidP="00B21BF4">
      <w:pPr>
        <w:ind w:left="1440"/>
        <w:jc w:val="both"/>
        <w:rPr>
          <w:lang w:eastAsia="en-US"/>
        </w:rPr>
      </w:pPr>
    </w:p>
    <w:p w:rsidR="00B21BF4" w:rsidRPr="00C54168" w:rsidRDefault="00B21BF4" w:rsidP="00B21BF4">
      <w:pPr>
        <w:numPr>
          <w:ilvl w:val="1"/>
          <w:numId w:val="28"/>
        </w:numPr>
        <w:jc w:val="both"/>
        <w:rPr>
          <w:lang w:eastAsia="en-US"/>
        </w:rPr>
      </w:pPr>
      <w:r>
        <w:rPr>
          <w:lang w:eastAsia="en-US"/>
        </w:rPr>
        <w:t xml:space="preserve">Para el proceso de reclutamiento y selección </w:t>
      </w:r>
      <w:r w:rsidRPr="00B253A0">
        <w:rPr>
          <w:rFonts w:ascii="Times New Roman" w:hAnsi="Times New Roman"/>
          <w:bCs/>
          <w:szCs w:val="20"/>
          <w:lang w:val="es-CR" w:eastAsia="es-CR"/>
        </w:rPr>
        <w:t>₡</w:t>
      </w:r>
      <w:r w:rsidRPr="00C54168">
        <w:rPr>
          <w:bCs/>
          <w:szCs w:val="20"/>
          <w:lang w:val="es-CR" w:eastAsia="es-CR"/>
        </w:rPr>
        <w:t>11.409.062,00</w:t>
      </w:r>
      <w:r>
        <w:rPr>
          <w:rFonts w:ascii="Times New Roman" w:hAnsi="Times New Roman"/>
          <w:bCs/>
          <w:szCs w:val="20"/>
          <w:lang w:val="es-CR" w:eastAsia="es-CR"/>
        </w:rPr>
        <w:t xml:space="preserve"> </w:t>
      </w:r>
    </w:p>
    <w:p w:rsidR="00B21BF4" w:rsidRDefault="00B21BF4" w:rsidP="00B21BF4">
      <w:pPr>
        <w:ind w:left="1440"/>
        <w:jc w:val="both"/>
        <w:rPr>
          <w:lang w:eastAsia="en-US"/>
        </w:rPr>
      </w:pPr>
    </w:p>
    <w:p w:rsidR="00B21BF4" w:rsidRDefault="00B21BF4" w:rsidP="00B21BF4">
      <w:pPr>
        <w:numPr>
          <w:ilvl w:val="1"/>
          <w:numId w:val="28"/>
        </w:numPr>
        <w:jc w:val="both"/>
        <w:rPr>
          <w:lang w:eastAsia="en-US"/>
        </w:rPr>
      </w:pPr>
      <w:r>
        <w:rPr>
          <w:lang w:eastAsia="en-US"/>
        </w:rPr>
        <w:t xml:space="preserve">Para capacitación el monto asciende a </w:t>
      </w:r>
      <w:r w:rsidRPr="00B253A0">
        <w:rPr>
          <w:rFonts w:ascii="Times New Roman" w:hAnsi="Times New Roman"/>
          <w:bCs/>
          <w:szCs w:val="20"/>
          <w:lang w:val="es-CR" w:eastAsia="es-CR"/>
        </w:rPr>
        <w:t>₡</w:t>
      </w:r>
      <w:r>
        <w:rPr>
          <w:bCs/>
          <w:szCs w:val="20"/>
          <w:lang w:val="es-CR" w:eastAsia="es-CR"/>
        </w:rPr>
        <w:t>3.900.000,00</w:t>
      </w:r>
    </w:p>
    <w:p w:rsidR="00B21BF4" w:rsidRDefault="00B21BF4" w:rsidP="00B21BF4">
      <w:pPr>
        <w:pStyle w:val="Prrafodelista"/>
        <w:rPr>
          <w:lang w:eastAsia="en-US"/>
        </w:rPr>
      </w:pPr>
    </w:p>
    <w:p w:rsidR="00B21BF4" w:rsidRDefault="00B21BF4" w:rsidP="00B21BF4">
      <w:pPr>
        <w:numPr>
          <w:ilvl w:val="1"/>
          <w:numId w:val="28"/>
        </w:numPr>
        <w:jc w:val="both"/>
        <w:rPr>
          <w:lang w:eastAsia="en-US"/>
        </w:rPr>
      </w:pPr>
      <w:r>
        <w:rPr>
          <w:lang w:eastAsia="en-US"/>
        </w:rPr>
        <w:t xml:space="preserve">Para ambiente laboral un monto de </w:t>
      </w:r>
      <w:r w:rsidRPr="00B253A0">
        <w:rPr>
          <w:rFonts w:ascii="Times New Roman" w:hAnsi="Times New Roman"/>
          <w:bCs/>
          <w:szCs w:val="20"/>
          <w:lang w:val="es-CR" w:eastAsia="es-CR"/>
        </w:rPr>
        <w:t>₡</w:t>
      </w:r>
      <w:r>
        <w:rPr>
          <w:bCs/>
          <w:szCs w:val="20"/>
          <w:lang w:val="es-CR" w:eastAsia="es-CR"/>
        </w:rPr>
        <w:t>4.000.000</w:t>
      </w:r>
      <w:r w:rsidRPr="00C54168">
        <w:rPr>
          <w:bCs/>
          <w:szCs w:val="20"/>
          <w:lang w:val="es-CR" w:eastAsia="es-CR"/>
        </w:rPr>
        <w:t>,00</w:t>
      </w:r>
    </w:p>
    <w:p w:rsidR="00B21BF4" w:rsidRDefault="00B21BF4" w:rsidP="00B21BF4">
      <w:pPr>
        <w:jc w:val="both"/>
        <w:rPr>
          <w:lang w:eastAsia="en-US"/>
        </w:rPr>
      </w:pPr>
    </w:p>
    <w:p w:rsidR="00B21BF4" w:rsidRDefault="00B21BF4" w:rsidP="00B21BF4">
      <w:pPr>
        <w:jc w:val="both"/>
        <w:rPr>
          <w:lang w:eastAsia="en-US"/>
        </w:rPr>
      </w:pPr>
      <w:r>
        <w:rPr>
          <w:lang w:eastAsia="en-US"/>
        </w:rPr>
        <w:t>E</w:t>
      </w:r>
      <w:r w:rsidRPr="00AE3E8A">
        <w:rPr>
          <w:lang w:eastAsia="en-US"/>
        </w:rPr>
        <w:t xml:space="preserve">n el oficio se indica </w:t>
      </w:r>
      <w:r>
        <w:rPr>
          <w:lang w:eastAsia="en-US"/>
        </w:rPr>
        <w:t xml:space="preserve">los montos totales </w:t>
      </w:r>
      <w:r w:rsidRPr="00AE3E8A">
        <w:rPr>
          <w:lang w:eastAsia="en-US"/>
        </w:rPr>
        <w:t>para atender la Reforma Agraria y Familia, no obstante</w:t>
      </w:r>
      <w:r>
        <w:rPr>
          <w:lang w:eastAsia="en-US"/>
        </w:rPr>
        <w:t xml:space="preserve"> dado que la cantidad de despachos en Agrario es menor (apenas 17), se estimó la proporción correspondiente de los costos para este proceso. Ver anexo 13</w:t>
      </w:r>
    </w:p>
    <w:p w:rsidR="00B21BF4" w:rsidRDefault="00B21BF4" w:rsidP="00B21BF4">
      <w:pPr>
        <w:pStyle w:val="Prrafodelista"/>
        <w:rPr>
          <w:lang w:eastAsia="en-US"/>
        </w:rPr>
      </w:pPr>
    </w:p>
    <w:p w:rsidR="00B21BF4" w:rsidRDefault="00B21BF4" w:rsidP="00B21BF4">
      <w:pPr>
        <w:jc w:val="both"/>
        <w:rPr>
          <w:lang w:eastAsia="en-US"/>
        </w:rPr>
      </w:pPr>
    </w:p>
    <w:p w:rsidR="00B21BF4" w:rsidRDefault="00B21BF4" w:rsidP="00B21BF4">
      <w:pPr>
        <w:numPr>
          <w:ilvl w:val="0"/>
          <w:numId w:val="24"/>
        </w:numPr>
        <w:jc w:val="both"/>
        <w:rPr>
          <w:lang w:eastAsia="en-US"/>
        </w:rPr>
      </w:pPr>
      <w:r>
        <w:t xml:space="preserve"> Dirección de Planificación: </w:t>
      </w:r>
      <w:r>
        <w:rPr>
          <w:lang w:eastAsia="en-US"/>
        </w:rPr>
        <w:t xml:space="preserve">Se </w:t>
      </w:r>
      <w:r w:rsidRPr="00304F25">
        <w:rPr>
          <w:lang w:eastAsia="en-US"/>
        </w:rPr>
        <w:t>requieren 4 profesionales</w:t>
      </w:r>
      <w:r>
        <w:rPr>
          <w:lang w:eastAsia="en-US"/>
        </w:rPr>
        <w:t xml:space="preserve"> 2 para la implementación del CPA durante </w:t>
      </w:r>
      <w:r>
        <w:t xml:space="preserve">6 meses y una plaza más  para el seguimiento por 12 meses. El costo total asciende a </w:t>
      </w:r>
      <w:r w:rsidRPr="00B253A0">
        <w:rPr>
          <w:rFonts w:ascii="Times New Roman" w:hAnsi="Times New Roman"/>
          <w:bCs/>
          <w:szCs w:val="20"/>
          <w:lang w:val="es-CR" w:eastAsia="es-CR"/>
        </w:rPr>
        <w:t>₡</w:t>
      </w:r>
      <w:r w:rsidRPr="00C54168">
        <w:t>112.347.000,00.</w:t>
      </w:r>
    </w:p>
    <w:p w:rsidR="00B21BF4" w:rsidRDefault="00B21BF4" w:rsidP="00B21BF4">
      <w:pPr>
        <w:ind w:left="720"/>
        <w:jc w:val="both"/>
      </w:pPr>
    </w:p>
    <w:p w:rsidR="00B21BF4" w:rsidRDefault="00B21BF4" w:rsidP="00B21BF4">
      <w:pPr>
        <w:ind w:left="720"/>
        <w:jc w:val="both"/>
        <w:rPr>
          <w:lang w:eastAsia="en-US"/>
        </w:rPr>
      </w:pPr>
    </w:p>
    <w:p w:rsidR="00B21BF4" w:rsidRDefault="00B21BF4" w:rsidP="00B21BF4">
      <w:pPr>
        <w:numPr>
          <w:ilvl w:val="0"/>
          <w:numId w:val="24"/>
        </w:numPr>
        <w:jc w:val="both"/>
        <w:rPr>
          <w:lang w:eastAsia="en-US"/>
        </w:rPr>
      </w:pPr>
      <w:r>
        <w:t xml:space="preserve">Escuela Judicial: Mediante oficio sin número  del 23 de Marzo del 2017 remitido por la Licda. Ileana Guillén Rodriguez, Directora de la Escuela Judicial  </w:t>
      </w:r>
      <w:r>
        <w:rPr>
          <w:lang w:eastAsia="en-US"/>
        </w:rPr>
        <w:t xml:space="preserve">se remiten los costos de implementación del CPA, a seguir: </w:t>
      </w:r>
    </w:p>
    <w:p w:rsidR="00B21BF4" w:rsidRDefault="00B21BF4" w:rsidP="00B21BF4">
      <w:pPr>
        <w:ind w:left="720"/>
        <w:jc w:val="both"/>
        <w:rPr>
          <w:lang w:eastAsia="en-US"/>
        </w:rPr>
      </w:pPr>
    </w:p>
    <w:p w:rsidR="00B21BF4" w:rsidRPr="00C54168" w:rsidRDefault="00B21BF4" w:rsidP="00B21BF4">
      <w:pPr>
        <w:numPr>
          <w:ilvl w:val="1"/>
          <w:numId w:val="24"/>
        </w:numPr>
        <w:jc w:val="both"/>
      </w:pPr>
      <w:r>
        <w:t xml:space="preserve">Alimentación, hospedaje y transporte: </w:t>
      </w:r>
      <w:r w:rsidRPr="00B253A0">
        <w:rPr>
          <w:rFonts w:ascii="Times New Roman" w:hAnsi="Times New Roman"/>
          <w:bCs/>
          <w:szCs w:val="20"/>
          <w:lang w:val="es-CR" w:eastAsia="es-CR"/>
        </w:rPr>
        <w:t>₡</w:t>
      </w:r>
      <w:r>
        <w:t>21</w:t>
      </w:r>
      <w:r w:rsidRPr="00C54168">
        <w:t>.</w:t>
      </w:r>
      <w:r>
        <w:t>158.210</w:t>
      </w:r>
      <w:r w:rsidRPr="00C54168">
        <w:t xml:space="preserve">,00 </w:t>
      </w:r>
      <w:r>
        <w:t xml:space="preserve">(total de personas </w:t>
      </w:r>
      <w:r w:rsidR="004435A2">
        <w:t>participantes</w:t>
      </w:r>
      <w:r>
        <w:t xml:space="preserve"> 151 por 5 días) </w:t>
      </w:r>
    </w:p>
    <w:p w:rsidR="00B21BF4" w:rsidRDefault="00B21BF4" w:rsidP="00B21BF4">
      <w:pPr>
        <w:numPr>
          <w:ilvl w:val="1"/>
          <w:numId w:val="24"/>
        </w:numPr>
        <w:jc w:val="both"/>
      </w:pPr>
      <w:r w:rsidRPr="00C54168">
        <w:t>Sustitución de personas participantes:</w:t>
      </w:r>
      <w:r>
        <w:rPr>
          <w:rFonts w:ascii="Times New Roman" w:hAnsi="Times New Roman"/>
          <w:bCs/>
          <w:szCs w:val="20"/>
          <w:lang w:val="es-CR" w:eastAsia="es-CR"/>
        </w:rPr>
        <w:t xml:space="preserve"> </w:t>
      </w:r>
      <w:r w:rsidRPr="00C54168">
        <w:t xml:space="preserve">No serán sustituidos y se </w:t>
      </w:r>
      <w:r w:rsidRPr="00B84CCC">
        <w:t>hará</w:t>
      </w:r>
      <w:r w:rsidRPr="00C54168">
        <w:t xml:space="preserve"> uso del personal supernumerario de las Administraciones previa coordinación entre el despacho y la Administración Regional</w:t>
      </w:r>
      <w:r>
        <w:t xml:space="preserve">. </w:t>
      </w:r>
    </w:p>
    <w:p w:rsidR="00B21BF4" w:rsidRPr="00C54168" w:rsidRDefault="00B21BF4" w:rsidP="00B21BF4">
      <w:pPr>
        <w:numPr>
          <w:ilvl w:val="1"/>
          <w:numId w:val="24"/>
        </w:numPr>
        <w:jc w:val="both"/>
      </w:pPr>
      <w:r>
        <w:t xml:space="preserve">Sustitución de personas facilitadoras: 5 meses de permiso para dos jueces o juezas categoría 4, </w:t>
      </w:r>
      <w:r w:rsidRPr="00B253A0">
        <w:rPr>
          <w:rFonts w:ascii="Times New Roman" w:hAnsi="Times New Roman"/>
          <w:bCs/>
          <w:szCs w:val="20"/>
          <w:lang w:val="es-CR" w:eastAsia="es-CR"/>
        </w:rPr>
        <w:t>₡</w:t>
      </w:r>
      <w:r>
        <w:rPr>
          <w:rFonts w:ascii="Times New Roman" w:hAnsi="Times New Roman"/>
          <w:bCs/>
          <w:szCs w:val="20"/>
          <w:lang w:val="es-CR" w:eastAsia="es-CR"/>
        </w:rPr>
        <w:t>40.000.000,00</w:t>
      </w:r>
    </w:p>
    <w:p w:rsidR="00B21BF4" w:rsidRPr="00C54168" w:rsidRDefault="00B21BF4" w:rsidP="00B21BF4">
      <w:pPr>
        <w:numPr>
          <w:ilvl w:val="1"/>
          <w:numId w:val="24"/>
        </w:numPr>
        <w:jc w:val="both"/>
      </w:pPr>
      <w:r w:rsidRPr="00C54168">
        <w:rPr>
          <w:bCs/>
          <w:szCs w:val="20"/>
          <w:lang w:eastAsia="es-CR"/>
        </w:rPr>
        <w:t xml:space="preserve">Persona de apoyo académico adicional: 5 meses de permiso para una </w:t>
      </w:r>
      <w:r>
        <w:rPr>
          <w:bCs/>
          <w:szCs w:val="20"/>
          <w:lang w:eastAsia="es-CR"/>
        </w:rPr>
        <w:t xml:space="preserve">profesional </w:t>
      </w:r>
      <w:r w:rsidRPr="00C54168">
        <w:rPr>
          <w:bCs/>
          <w:szCs w:val="20"/>
          <w:lang w:eastAsia="es-CR"/>
        </w:rPr>
        <w:t xml:space="preserve"> en </w:t>
      </w:r>
      <w:r w:rsidRPr="0061067A">
        <w:rPr>
          <w:bCs/>
          <w:szCs w:val="20"/>
          <w:lang w:eastAsia="es-CR"/>
        </w:rPr>
        <w:t>Métodos</w:t>
      </w:r>
      <w:r w:rsidRPr="00C54168">
        <w:rPr>
          <w:bCs/>
          <w:szCs w:val="20"/>
          <w:lang w:eastAsia="es-CR"/>
        </w:rPr>
        <w:t xml:space="preserve"> de Enseñanza</w:t>
      </w:r>
      <w:r>
        <w:rPr>
          <w:bCs/>
          <w:szCs w:val="20"/>
          <w:lang w:eastAsia="es-CR"/>
        </w:rPr>
        <w:t xml:space="preserve"> </w:t>
      </w:r>
      <w:r w:rsidRPr="00B253A0">
        <w:rPr>
          <w:rFonts w:ascii="Times New Roman" w:hAnsi="Times New Roman"/>
          <w:bCs/>
          <w:szCs w:val="20"/>
          <w:lang w:val="es-CR" w:eastAsia="es-CR"/>
        </w:rPr>
        <w:t>₡</w:t>
      </w:r>
      <w:r>
        <w:rPr>
          <w:rFonts w:ascii="Times New Roman" w:hAnsi="Times New Roman"/>
          <w:bCs/>
          <w:szCs w:val="20"/>
          <w:lang w:val="es-CR" w:eastAsia="es-CR"/>
        </w:rPr>
        <w:t>10.000.000,00.</w:t>
      </w:r>
    </w:p>
    <w:p w:rsidR="00B21BF4" w:rsidRDefault="00B21BF4" w:rsidP="00B21BF4">
      <w:pPr>
        <w:jc w:val="both"/>
        <w:rPr>
          <w:lang w:eastAsia="en-US"/>
        </w:rPr>
      </w:pPr>
    </w:p>
    <w:p w:rsidR="00B21BF4" w:rsidRDefault="00B21BF4" w:rsidP="00B21BF4">
      <w:pPr>
        <w:jc w:val="both"/>
        <w:rPr>
          <w:lang w:eastAsia="en-US"/>
        </w:rPr>
      </w:pPr>
      <w:r>
        <w:rPr>
          <w:lang w:eastAsia="en-US"/>
        </w:rPr>
        <w:t>El detalle anterior se visualiza en el anexo 14</w:t>
      </w:r>
    </w:p>
    <w:p w:rsidR="0083304F" w:rsidRDefault="0083304F" w:rsidP="00B21BF4">
      <w:pPr>
        <w:jc w:val="both"/>
        <w:rPr>
          <w:lang w:eastAsia="en-US"/>
        </w:rPr>
      </w:pPr>
    </w:p>
    <w:p w:rsidR="00B21BF4" w:rsidRDefault="00B21BF4" w:rsidP="00B21BF4">
      <w:pPr>
        <w:numPr>
          <w:ilvl w:val="0"/>
          <w:numId w:val="29"/>
        </w:numPr>
        <w:jc w:val="both"/>
        <w:rPr>
          <w:lang w:eastAsia="en-US"/>
        </w:rPr>
      </w:pPr>
      <w:r>
        <w:rPr>
          <w:lang w:eastAsia="en-US"/>
        </w:rPr>
        <w:t xml:space="preserve">Adicionalmente, </w:t>
      </w:r>
      <w:r>
        <w:t>en la sesión 4-17 celebrada el 19 de enero del año en curso, artículo III, el Consejo Superior acordó:</w:t>
      </w:r>
      <w:r>
        <w:rPr>
          <w:b/>
          <w:bCs/>
        </w:rPr>
        <w:t xml:space="preserve"> “</w:t>
      </w:r>
      <w:r>
        <w:t xml:space="preserve">Acoger la reconsideración interpuesta por la magistrada Escoto y de conformidad </w:t>
      </w:r>
      <w:r>
        <w:lastRenderedPageBreak/>
        <w:t>con lo que establece el artículo 44 de la Ley Orgánica del Poder Judicial y disposiciones aprobadas por la Corte Plena, por tratarse de un asunto de interés institucional, conceder permiso con goce de salario y sustitución a la máster Damaris Vargas Vásquez, Jueza del Tribunal Agrario, para que a partir del 23 de enero en curso y hasta el último día laboral del 2017, se dedique al desarrollo del proyecto “Gerenciamiento de la implementación de la reforma procesal en la Jurisdicción Agraria, vinculada con el proyecto de Código Procesal Agrario y asociada a la aplicación supletoria del Código Laboral (vigencia 25 de julio 2017) y del Código Procesal Civil (vigencia octubre 2018)”.</w:t>
      </w:r>
    </w:p>
    <w:p w:rsidR="00B21BF4" w:rsidRPr="00C54168" w:rsidRDefault="00B21BF4" w:rsidP="00B21BF4">
      <w:pPr>
        <w:ind w:left="720"/>
        <w:jc w:val="both"/>
        <w:rPr>
          <w:lang w:eastAsia="en-US"/>
        </w:rPr>
      </w:pPr>
      <w:r>
        <w:t xml:space="preserve">En relación con lo anterior, se estima el costo de esta plaza durante el 2018 en </w:t>
      </w:r>
      <w:r w:rsidRPr="00B253A0">
        <w:rPr>
          <w:rFonts w:ascii="Times New Roman" w:hAnsi="Times New Roman"/>
          <w:bCs/>
          <w:szCs w:val="20"/>
          <w:lang w:val="es-CR" w:eastAsia="es-CR"/>
        </w:rPr>
        <w:t>₡</w:t>
      </w:r>
      <w:r w:rsidRPr="00C54168">
        <w:t>62.541.000,00</w:t>
      </w:r>
    </w:p>
    <w:p w:rsidR="0083304F" w:rsidRDefault="0083304F" w:rsidP="00B21BF4">
      <w:pPr>
        <w:jc w:val="both"/>
        <w:rPr>
          <w:b/>
          <w:lang w:val="es-CR" w:eastAsia="en-US"/>
        </w:rPr>
      </w:pPr>
    </w:p>
    <w:p w:rsidR="00B21BF4" w:rsidRPr="009338E8" w:rsidRDefault="00B21BF4" w:rsidP="00B21BF4">
      <w:pPr>
        <w:jc w:val="both"/>
        <w:rPr>
          <w:b/>
          <w:lang w:val="es-CR" w:eastAsia="en-US"/>
        </w:rPr>
      </w:pPr>
      <w:r w:rsidRPr="009338E8">
        <w:rPr>
          <w:b/>
          <w:lang w:val="es-CR" w:eastAsia="en-US"/>
        </w:rPr>
        <w:t>1</w:t>
      </w:r>
      <w:r>
        <w:rPr>
          <w:b/>
          <w:lang w:val="es-CR" w:eastAsia="en-US"/>
        </w:rPr>
        <w:t>2</w:t>
      </w:r>
      <w:r w:rsidRPr="009338E8">
        <w:rPr>
          <w:b/>
          <w:lang w:val="es-CR" w:eastAsia="en-US"/>
        </w:rPr>
        <w:t>. Elementos resolutivos</w:t>
      </w:r>
    </w:p>
    <w:p w:rsidR="00B21BF4" w:rsidRPr="00FE0C2F" w:rsidRDefault="00B21BF4" w:rsidP="00B21BF4">
      <w:pPr>
        <w:jc w:val="both"/>
      </w:pPr>
    </w:p>
    <w:p w:rsidR="00B21BF4" w:rsidRDefault="00B21BF4" w:rsidP="00B21BF4">
      <w:pPr>
        <w:jc w:val="both"/>
      </w:pPr>
      <w:r w:rsidRPr="00FE0C2F">
        <w:t>1</w:t>
      </w:r>
      <w:r>
        <w:t>2</w:t>
      </w:r>
      <w:r w:rsidRPr="00FE0C2F">
        <w:t xml:space="preserve">.1. </w:t>
      </w:r>
      <w:r w:rsidRPr="00C17A50">
        <w:t xml:space="preserve">El </w:t>
      </w:r>
      <w:r>
        <w:t xml:space="preserve">proyecto de ley que contempla la creación del </w:t>
      </w:r>
      <w:r w:rsidRPr="00C17A50">
        <w:t>“Código Procesal Agrario”, que se tramita en la Asamblea Legislativa b</w:t>
      </w:r>
      <w:r>
        <w:t>ajo el expediente legislativo</w:t>
      </w:r>
      <w:r w:rsidRPr="00C17A50">
        <w:t xml:space="preserve"> 15.887, fue dictaminado por la Comisión Permanente de Asuntos Jurídicos el 11 de junio del 2013, se trata de un dictamen afirmativo unánime. El dictamen contiene el texto sustitutivo que fue publicado en La Gace</w:t>
      </w:r>
      <w:r>
        <w:t xml:space="preserve">ta </w:t>
      </w:r>
      <w:r w:rsidRPr="00C17A50">
        <w:t xml:space="preserve"> 137 del 17 de julio del 2013</w:t>
      </w:r>
      <w:r>
        <w:t>.</w:t>
      </w:r>
    </w:p>
    <w:p w:rsidR="00B21BF4" w:rsidRDefault="00B21BF4" w:rsidP="00B21BF4">
      <w:pPr>
        <w:jc w:val="both"/>
      </w:pPr>
    </w:p>
    <w:p w:rsidR="00B21BF4" w:rsidRPr="00FE0C2F" w:rsidRDefault="00B21BF4" w:rsidP="00B21BF4">
      <w:pPr>
        <w:jc w:val="both"/>
      </w:pPr>
      <w:r>
        <w:t xml:space="preserve">12.2. </w:t>
      </w:r>
      <w:r w:rsidRPr="00FE0C2F">
        <w:t>Consultado en la Asamblea Legislativa el estado del Proyecto de Ley 15.887, se indica que el 20 de febrero del 2017, fue retirado por el Poder Ejecutivo, mediante decreto 40.188-MP.</w:t>
      </w:r>
    </w:p>
    <w:p w:rsidR="00B21BF4" w:rsidRPr="00FE0C2F" w:rsidRDefault="00B21BF4" w:rsidP="00B21BF4">
      <w:pPr>
        <w:jc w:val="both"/>
      </w:pPr>
    </w:p>
    <w:p w:rsidR="00B21BF4" w:rsidRDefault="00B21BF4" w:rsidP="00B21BF4">
      <w:pPr>
        <w:jc w:val="both"/>
      </w:pPr>
      <w:r>
        <w:rPr>
          <w:bCs/>
        </w:rPr>
        <w:t xml:space="preserve">12.3. </w:t>
      </w:r>
      <w:r>
        <w:t xml:space="preserve">Se establece que el CPA tendrá incidencia directa sobre los despachos y oficinas de los ámbitos jurisdiccional, auxiliar de justicia y administrativo. </w:t>
      </w:r>
    </w:p>
    <w:p w:rsidR="00B21BF4" w:rsidRDefault="00B21BF4" w:rsidP="00B21BF4">
      <w:pPr>
        <w:jc w:val="both"/>
      </w:pPr>
    </w:p>
    <w:p w:rsidR="00B21BF4" w:rsidRDefault="00B21BF4" w:rsidP="00B21BF4">
      <w:pPr>
        <w:jc w:val="both"/>
      </w:pPr>
      <w:r>
        <w:t>12.4. La normativa propuesta está dirigida a los juzgados que en la actualidad son competentes en las materia agraria, los cuales contarán en adelante con una herramienta jurídica específica para tramitar los procesos de esa jurisdicción; además, de incorporar la figura de profesionales para conciliación y ejecución de sentencias.</w:t>
      </w:r>
    </w:p>
    <w:p w:rsidR="00B21BF4" w:rsidRDefault="00B21BF4" w:rsidP="00B21BF4">
      <w:pPr>
        <w:jc w:val="both"/>
      </w:pPr>
    </w:p>
    <w:p w:rsidR="00B21BF4" w:rsidRDefault="00B21BF4" w:rsidP="00B21BF4">
      <w:pPr>
        <w:jc w:val="both"/>
      </w:pPr>
      <w:r>
        <w:t>12.5. La jurisdicción agraria está conformada por 17 (15 juzgados, un Tribunal y una Sala)   despachos jurisdiccionales, además, la mayor proporción de ellos están especializados (76%), quedando en una condición mixta cuatro juzgados (en las zonas de Buenos Aires, Upala, Turrialba y Puntarenas).</w:t>
      </w:r>
    </w:p>
    <w:p w:rsidR="00B21BF4" w:rsidRDefault="00B21BF4" w:rsidP="00B21BF4">
      <w:pPr>
        <w:jc w:val="both"/>
      </w:pPr>
    </w:p>
    <w:p w:rsidR="00B21BF4" w:rsidRDefault="00B21BF4" w:rsidP="00B21BF4">
      <w:pPr>
        <w:jc w:val="both"/>
      </w:pPr>
      <w:r>
        <w:t xml:space="preserve">12.6 Existe un único Tribunal que tiene la competencia en segunda instancia a nivel nacional. </w:t>
      </w:r>
    </w:p>
    <w:p w:rsidR="00B21BF4" w:rsidRDefault="00B21BF4" w:rsidP="00B21BF4">
      <w:pPr>
        <w:jc w:val="both"/>
      </w:pPr>
    </w:p>
    <w:p w:rsidR="00B21BF4" w:rsidRDefault="00B21BF4" w:rsidP="00B21BF4">
      <w:pPr>
        <w:jc w:val="both"/>
      </w:pPr>
      <w:r>
        <w:t>12.7. El CPA plantea la defensa técnica gratuita especializada para las partes que intervienen en todos los procesos agrarios y que carezcan de recursos económicos suficientes para contratar los servicios de un abogado</w:t>
      </w:r>
      <w:r w:rsidRPr="00661303">
        <w:t xml:space="preserve"> </w:t>
      </w:r>
      <w:r>
        <w:t>externo, así se determina que la Defensa Pública tiene 15 oficinas que cumplen con la condición antes descrita, distribuidas en 12 circuitos judiciales del país.</w:t>
      </w:r>
    </w:p>
    <w:p w:rsidR="00B21BF4" w:rsidRDefault="00B21BF4" w:rsidP="00B21BF4">
      <w:pPr>
        <w:jc w:val="both"/>
      </w:pPr>
    </w:p>
    <w:p w:rsidR="00B21BF4" w:rsidRPr="00D1030B" w:rsidRDefault="00B21BF4" w:rsidP="00B21BF4">
      <w:pPr>
        <w:jc w:val="both"/>
        <w:rPr>
          <w:rFonts w:cs="ArialMT"/>
          <w:i/>
          <w:color w:val="000000"/>
        </w:rPr>
      </w:pPr>
      <w:r>
        <w:t>12.8</w:t>
      </w:r>
      <w:r>
        <w:rPr>
          <w:rFonts w:cs="ArialMT"/>
          <w:i/>
          <w:color w:val="000000"/>
        </w:rPr>
        <w:t xml:space="preserve"> </w:t>
      </w:r>
      <w:r>
        <w:t xml:space="preserve">El CPA mantiene la competencia actual de la Sala Primera en la atención de los recursos de </w:t>
      </w:r>
      <w:r w:rsidRPr="00657304">
        <w:t xml:space="preserve">casación </w:t>
      </w:r>
      <w:r>
        <w:t xml:space="preserve">por razones de fondo; sin embargo, esas funciones </w:t>
      </w:r>
      <w:r w:rsidRPr="00657304">
        <w:t>se amplía</w:t>
      </w:r>
      <w:r>
        <w:t>n</w:t>
      </w:r>
      <w:r w:rsidRPr="00657304">
        <w:t xml:space="preserve"> al establecer </w:t>
      </w:r>
      <w:r>
        <w:t xml:space="preserve">la posibilidad de interponer recursos de casación por razones procesales, es decir por aspectos de forma, </w:t>
      </w:r>
      <w:r w:rsidRPr="00657304">
        <w:t>para garantizar la tutela judicial efectiva de las personas usuarias</w:t>
      </w:r>
    </w:p>
    <w:p w:rsidR="00B21BF4" w:rsidRPr="00657304" w:rsidRDefault="00B21BF4" w:rsidP="00B21BF4">
      <w:pPr>
        <w:jc w:val="both"/>
      </w:pPr>
    </w:p>
    <w:p w:rsidR="00B21BF4" w:rsidRDefault="00B21BF4" w:rsidP="00B21BF4">
      <w:pPr>
        <w:jc w:val="both"/>
        <w:rPr>
          <w:i/>
        </w:rPr>
      </w:pPr>
      <w:r w:rsidRPr="00E35EAC">
        <w:lastRenderedPageBreak/>
        <w:t>1</w:t>
      </w:r>
      <w:r>
        <w:t>2</w:t>
      </w:r>
      <w:r w:rsidRPr="00E35EAC">
        <w:t>.</w:t>
      </w:r>
      <w:r>
        <w:t>9</w:t>
      </w:r>
      <w:r w:rsidRPr="00E35EAC">
        <w:t xml:space="preserve">  </w:t>
      </w:r>
      <w:r>
        <w:t xml:space="preserve">El CPA incorpora </w:t>
      </w:r>
      <w:r w:rsidRPr="00E35EAC">
        <w:t xml:space="preserve">Juzgadores especialistas para </w:t>
      </w:r>
      <w:r>
        <w:t xml:space="preserve">conciliaciones y ejecución, en la atención de la jurisdicción agraria en forma prioritaria, así como en el apoyo en otras funciones según lo permitan las cargas de trabajo. </w:t>
      </w:r>
    </w:p>
    <w:p w:rsidR="00B21BF4" w:rsidRDefault="00B21BF4" w:rsidP="00B21BF4">
      <w:pPr>
        <w:jc w:val="both"/>
        <w:rPr>
          <w:i/>
        </w:rPr>
      </w:pPr>
    </w:p>
    <w:p w:rsidR="00B21BF4" w:rsidRPr="00E35EAC" w:rsidRDefault="00B21BF4" w:rsidP="00B21BF4">
      <w:pPr>
        <w:jc w:val="both"/>
        <w:rPr>
          <w:i/>
        </w:rPr>
      </w:pPr>
      <w:r w:rsidRPr="00E35EAC">
        <w:t>1</w:t>
      </w:r>
      <w:r>
        <w:t>2</w:t>
      </w:r>
      <w:r w:rsidRPr="00E35EAC">
        <w:t>.1</w:t>
      </w:r>
      <w:r>
        <w:t xml:space="preserve">0 </w:t>
      </w:r>
      <w:r w:rsidRPr="00E35EAC">
        <w:t>El CPA</w:t>
      </w:r>
      <w:r w:rsidRPr="00657304">
        <w:t xml:space="preserve"> incorpora normas referidas a procesos vinculados con personas indígenas </w:t>
      </w:r>
      <w:r>
        <w:t>para procurarles una tutela judicial efectiva.</w:t>
      </w:r>
    </w:p>
    <w:p w:rsidR="00B21BF4" w:rsidRPr="00657304" w:rsidRDefault="00B21BF4" w:rsidP="00B21BF4">
      <w:pPr>
        <w:jc w:val="both"/>
        <w:rPr>
          <w:bCs/>
        </w:rPr>
      </w:pPr>
    </w:p>
    <w:p w:rsidR="00B21BF4" w:rsidRDefault="00B21BF4" w:rsidP="00B21BF4">
      <w:pPr>
        <w:jc w:val="both"/>
      </w:pPr>
      <w:r>
        <w:t xml:space="preserve">12.11 Se introducen varias disposiciones relacionadas con la oralidad y la tramitación electrónica de los procesos agrarios, como la concentración de actos en audiencias orales. </w:t>
      </w:r>
    </w:p>
    <w:p w:rsidR="00B21BF4" w:rsidRDefault="00B21BF4" w:rsidP="00B21BF4">
      <w:pPr>
        <w:jc w:val="both"/>
      </w:pPr>
    </w:p>
    <w:p w:rsidR="00B21BF4" w:rsidRDefault="00B21BF4" w:rsidP="00B21BF4">
      <w:pPr>
        <w:jc w:val="both"/>
      </w:pPr>
      <w:r>
        <w:t>12.12 Se establece que c</w:t>
      </w:r>
      <w:r w:rsidRPr="00657304">
        <w:t>ada tribunal tendrá un registro de control de audiencias</w:t>
      </w:r>
      <w:r>
        <w:t>, lo que implicará para los juzgados agrarios llevar un orden en cuanto a las audiencias realizadas, para lo cual deberán implementarse tanto en la Defensa Pública como en el ámbito jurisdiccional los medios electrónicos disponibles para implementar este control.</w:t>
      </w:r>
    </w:p>
    <w:p w:rsidR="00B21BF4" w:rsidRDefault="00B21BF4" w:rsidP="00B21BF4">
      <w:pPr>
        <w:jc w:val="both"/>
      </w:pPr>
    </w:p>
    <w:p w:rsidR="00B21BF4" w:rsidRDefault="00B21BF4" w:rsidP="00B21BF4">
      <w:pPr>
        <w:jc w:val="both"/>
      </w:pPr>
      <w:r>
        <w:t xml:space="preserve">12.13 Debido a que las audiencias se realizan fuera del despacho, </w:t>
      </w:r>
      <w:r w:rsidRPr="00657304">
        <w:t>será necesario que l</w:t>
      </w:r>
      <w:r>
        <w:t>as juezas y los jueces agrarios</w:t>
      </w:r>
      <w:r w:rsidRPr="00657304">
        <w:t xml:space="preserve"> </w:t>
      </w:r>
      <w:r>
        <w:t>dispongan de</w:t>
      </w:r>
      <w:r w:rsidRPr="00657304">
        <w:t xml:space="preserve"> equipos de cómputo </w:t>
      </w:r>
      <w:r>
        <w:t xml:space="preserve">y sistemas de grabación móviles para trasladarlos </w:t>
      </w:r>
      <w:r w:rsidRPr="00657304">
        <w:t>al lugar del conflict</w:t>
      </w:r>
      <w:r>
        <w:t>o, de conformidad con el principio de itinerancia que rige esta materia.</w:t>
      </w:r>
    </w:p>
    <w:p w:rsidR="00B21BF4" w:rsidRPr="00E35EAC" w:rsidRDefault="00B21BF4" w:rsidP="00B21BF4">
      <w:pPr>
        <w:jc w:val="both"/>
      </w:pPr>
    </w:p>
    <w:p w:rsidR="00B21BF4" w:rsidRDefault="00B21BF4" w:rsidP="00B21BF4">
      <w:pPr>
        <w:jc w:val="both"/>
        <w:rPr>
          <w:lang w:val="es-ES_tradnl" w:eastAsia="en-US"/>
        </w:rPr>
      </w:pPr>
      <w:r>
        <w:rPr>
          <w:lang w:val="es-ES_tradnl" w:eastAsia="en-US"/>
        </w:rPr>
        <w:t>12.14 L</w:t>
      </w:r>
      <w:r w:rsidRPr="00D1030B">
        <w:rPr>
          <w:lang w:val="es-ES_tradnl" w:eastAsia="en-US"/>
        </w:rPr>
        <w:t>a materia agraria ha mostrado una disminución en su participación proporcional dentro de la carga laboral de la Sala Primera (a</w:t>
      </w:r>
      <w:r>
        <w:rPr>
          <w:lang w:val="es-ES_tradnl" w:eastAsia="en-US"/>
        </w:rPr>
        <w:t>suntos entrados y circulantes).</w:t>
      </w:r>
    </w:p>
    <w:p w:rsidR="00B21BF4" w:rsidRPr="00D1030B" w:rsidRDefault="00B21BF4" w:rsidP="00B21BF4">
      <w:pPr>
        <w:jc w:val="both"/>
        <w:rPr>
          <w:lang w:val="es-ES_tradnl" w:eastAsia="en-US"/>
        </w:rPr>
      </w:pPr>
    </w:p>
    <w:p w:rsidR="00B21BF4" w:rsidRDefault="00B21BF4" w:rsidP="00B21BF4">
      <w:pPr>
        <w:jc w:val="both"/>
        <w:rPr>
          <w:lang w:val="es-ES_tradnl" w:eastAsia="en-US"/>
        </w:rPr>
      </w:pPr>
      <w:r>
        <w:rPr>
          <w:lang w:val="es-ES_tradnl" w:eastAsia="en-US"/>
        </w:rPr>
        <w:t>12.15 L</w:t>
      </w:r>
      <w:r w:rsidRPr="00D1030B">
        <w:rPr>
          <w:lang w:val="es-ES_tradnl" w:eastAsia="en-US"/>
        </w:rPr>
        <w:t>a estructura de personal en la Sala Primera del 2013 al 2016, ha mostrado un crecimiento de 3 puestos (de 40 a 43 plazas adscritas), específicamente 2 Profesionales en Derecho y 1 Técnico Ju</w:t>
      </w:r>
      <w:r>
        <w:rPr>
          <w:lang w:val="es-ES_tradnl" w:eastAsia="en-US"/>
        </w:rPr>
        <w:t>dicial 3, por el momento no se puede estimar   la necesidad de más recurso humano, sino que habría que dar un compás de espera para ver los resultados después de la entrada en vigencia de este nuevo código.</w:t>
      </w:r>
    </w:p>
    <w:p w:rsidR="00B21BF4" w:rsidRDefault="00B21BF4" w:rsidP="00B21BF4">
      <w:pPr>
        <w:jc w:val="both"/>
        <w:rPr>
          <w:lang w:val="es-ES_tradnl" w:eastAsia="en-US"/>
        </w:rPr>
      </w:pPr>
    </w:p>
    <w:p w:rsidR="00B21BF4" w:rsidRPr="00D1030B" w:rsidRDefault="00B21BF4" w:rsidP="00B21BF4">
      <w:pPr>
        <w:jc w:val="both"/>
        <w:rPr>
          <w:lang w:val="es-ES_tradnl" w:eastAsia="en-US"/>
        </w:rPr>
      </w:pPr>
      <w:r>
        <w:rPr>
          <w:lang w:val="es-ES_tradnl" w:eastAsia="en-US"/>
        </w:rPr>
        <w:t>12.16 La duración de los procesos agrarios</w:t>
      </w:r>
      <w:r w:rsidRPr="007A34D7">
        <w:rPr>
          <w:lang w:val="es-ES_tradnl" w:eastAsia="en-US"/>
        </w:rPr>
        <w:t xml:space="preserve"> </w:t>
      </w:r>
      <w:r>
        <w:rPr>
          <w:lang w:val="es-ES_tradnl" w:eastAsia="en-US"/>
        </w:rPr>
        <w:t>en la Sala Primera desde que ingresan hasta que salen como asunto terminado durante el 2016 es de  11 meses; se espera que este plazo disminuya hasta en 2 meses menos.</w:t>
      </w:r>
    </w:p>
    <w:p w:rsidR="00B21BF4" w:rsidRDefault="00B21BF4" w:rsidP="00B21BF4">
      <w:pPr>
        <w:jc w:val="both"/>
        <w:rPr>
          <w:lang w:val="es-ES_tradnl" w:eastAsia="en-US"/>
        </w:rPr>
      </w:pPr>
    </w:p>
    <w:p w:rsidR="00B21BF4" w:rsidRPr="00D1030B" w:rsidRDefault="00B21BF4" w:rsidP="00B21BF4">
      <w:pPr>
        <w:jc w:val="both"/>
        <w:rPr>
          <w:lang w:val="es-ES_tradnl" w:eastAsia="en-US"/>
        </w:rPr>
      </w:pPr>
      <w:r w:rsidRPr="00063436">
        <w:rPr>
          <w:lang w:val="es-ES_tradnl" w:eastAsia="en-US"/>
        </w:rPr>
        <w:t>1</w:t>
      </w:r>
      <w:r>
        <w:rPr>
          <w:lang w:val="es-ES_tradnl" w:eastAsia="en-US"/>
        </w:rPr>
        <w:t>2</w:t>
      </w:r>
      <w:r w:rsidRPr="00063436">
        <w:rPr>
          <w:lang w:val="es-ES_tradnl" w:eastAsia="en-US"/>
        </w:rPr>
        <w:t>.17 La entrada de asuntos en el Tribunal</w:t>
      </w:r>
      <w:r>
        <w:rPr>
          <w:lang w:val="es-ES_tradnl" w:eastAsia="en-US"/>
        </w:rPr>
        <w:t xml:space="preserve"> Agrario </w:t>
      </w:r>
      <w:r w:rsidRPr="00D1030B">
        <w:rPr>
          <w:lang w:val="es-ES_tradnl" w:eastAsia="en-US"/>
        </w:rPr>
        <w:t>mostró una relativa estabilidad</w:t>
      </w:r>
      <w:r>
        <w:rPr>
          <w:lang w:val="es-ES_tradnl" w:eastAsia="en-US"/>
        </w:rPr>
        <w:t xml:space="preserve"> del 2010 al 2015, además de una</w:t>
      </w:r>
      <w:r w:rsidRPr="00D1030B">
        <w:rPr>
          <w:lang w:val="es-ES_tradnl" w:eastAsia="en-US"/>
        </w:rPr>
        <w:t xml:space="preserve"> disminución de casi 100 asuntos registrada en el 2016, lo que </w:t>
      </w:r>
      <w:r>
        <w:rPr>
          <w:lang w:val="es-ES_tradnl" w:eastAsia="en-US"/>
        </w:rPr>
        <w:t>refuerza</w:t>
      </w:r>
      <w:r w:rsidRPr="00D1030B">
        <w:rPr>
          <w:lang w:val="es-ES_tradnl" w:eastAsia="en-US"/>
        </w:rPr>
        <w:t xml:space="preserve"> la tendencia decreciente en el circulante iniciada en el 201</w:t>
      </w:r>
      <w:r>
        <w:rPr>
          <w:lang w:val="es-ES_tradnl" w:eastAsia="en-US"/>
        </w:rPr>
        <w:t>5 y que se extendió en el 2016. (El Tribunal contó con colaboración de una sección extraordinaria hasta finales del 2012); que ayudó a mejorar su rendimiento y atender asuntos de vieja data.</w:t>
      </w:r>
    </w:p>
    <w:p w:rsidR="00B21BF4" w:rsidRPr="00D1030B" w:rsidRDefault="00B21BF4" w:rsidP="00B21BF4">
      <w:pPr>
        <w:jc w:val="both"/>
        <w:rPr>
          <w:lang w:val="es-ES_tradnl" w:eastAsia="en-US"/>
        </w:rPr>
      </w:pPr>
    </w:p>
    <w:p w:rsidR="00B21BF4" w:rsidRDefault="00B21BF4" w:rsidP="00B21BF4">
      <w:pPr>
        <w:jc w:val="both"/>
        <w:rPr>
          <w:lang w:val="es-ES_tradnl" w:eastAsia="en-US"/>
        </w:rPr>
      </w:pPr>
      <w:r w:rsidRPr="006533FF">
        <w:rPr>
          <w:lang w:val="es-ES_tradnl" w:eastAsia="en-US"/>
        </w:rPr>
        <w:t>1</w:t>
      </w:r>
      <w:r>
        <w:rPr>
          <w:lang w:val="es-ES_tradnl" w:eastAsia="en-US"/>
        </w:rPr>
        <w:t>2</w:t>
      </w:r>
      <w:r w:rsidRPr="006533FF">
        <w:rPr>
          <w:lang w:val="es-ES_tradnl" w:eastAsia="en-US"/>
        </w:rPr>
        <w:t>.18 El circulante del</w:t>
      </w:r>
      <w:r w:rsidRPr="00D1030B">
        <w:rPr>
          <w:lang w:val="es-ES_tradnl" w:eastAsia="en-US"/>
        </w:rPr>
        <w:t xml:space="preserve"> Tribu</w:t>
      </w:r>
      <w:r>
        <w:rPr>
          <w:lang w:val="es-ES_tradnl" w:eastAsia="en-US"/>
        </w:rPr>
        <w:t>nal Agrario creció 178% del 2013 a finales del 2014</w:t>
      </w:r>
      <w:r w:rsidRPr="00D1030B">
        <w:rPr>
          <w:lang w:val="es-ES_tradnl" w:eastAsia="en-US"/>
        </w:rPr>
        <w:t xml:space="preserve"> alcanzando su máximo valor, y comenzó a revertir esa tendencia a partir del 2015 cuando inició una leve tendencia decreciente.</w:t>
      </w:r>
      <w:r>
        <w:rPr>
          <w:lang w:val="es-ES_tradnl" w:eastAsia="en-US"/>
        </w:rPr>
        <w:t xml:space="preserve"> En este momento, se atiende con el personal actual la totalidad de la entrada y apenas </w:t>
      </w:r>
      <w:r w:rsidR="004435A2">
        <w:rPr>
          <w:lang w:val="es-ES_tradnl" w:eastAsia="en-US"/>
        </w:rPr>
        <w:t>una</w:t>
      </w:r>
      <w:r>
        <w:rPr>
          <w:lang w:val="es-ES_tradnl" w:eastAsia="en-US"/>
        </w:rPr>
        <w:t xml:space="preserve"> pequeña proporción del circulante, lo que ha permitido observar una leve tendencia de disminución en esta variable.</w:t>
      </w:r>
      <w:r w:rsidRPr="00D1030B">
        <w:rPr>
          <w:lang w:val="es-ES_tradnl" w:eastAsia="en-US"/>
        </w:rPr>
        <w:t xml:space="preserve"> </w:t>
      </w:r>
    </w:p>
    <w:p w:rsidR="00B21BF4" w:rsidRDefault="00B21BF4" w:rsidP="00B21BF4">
      <w:pPr>
        <w:jc w:val="both"/>
        <w:rPr>
          <w:lang w:val="es-ES_tradnl" w:eastAsia="en-US"/>
        </w:rPr>
      </w:pPr>
    </w:p>
    <w:p w:rsidR="00B21BF4" w:rsidRDefault="00B21BF4" w:rsidP="00B21BF4">
      <w:pPr>
        <w:jc w:val="both"/>
      </w:pPr>
      <w:r>
        <w:lastRenderedPageBreak/>
        <w:t>12.19 Los asuntos ordinarios, medidas cautelares e informaciones posesorias representan el 48% del total de asuntos terminados en el Tribunal Agrario.</w:t>
      </w:r>
    </w:p>
    <w:p w:rsidR="00B21BF4" w:rsidRDefault="00B21BF4" w:rsidP="00B21BF4">
      <w:pPr>
        <w:jc w:val="both"/>
      </w:pPr>
    </w:p>
    <w:p w:rsidR="00B21BF4" w:rsidRDefault="00B21BF4" w:rsidP="00B21BF4">
      <w:pPr>
        <w:jc w:val="both"/>
        <w:rPr>
          <w:lang w:val="es-ES_tradnl" w:eastAsia="en-US"/>
        </w:rPr>
      </w:pPr>
      <w:r>
        <w:t>12.20 El circulante en trámite que presenta el Tribunal Agrario al 31 de diciembre del 2016 es de 340 asuntos.</w:t>
      </w:r>
      <w:r>
        <w:rPr>
          <w:lang w:val="es-ES_tradnl" w:eastAsia="en-US"/>
        </w:rPr>
        <w:t xml:space="preserve"> La mayor cantidad de asuntos pendientes de resolver desde el 2012 son los ordinarios,  representando un 64.1% del total del circulante en trámite.  </w:t>
      </w:r>
    </w:p>
    <w:p w:rsidR="00B21BF4" w:rsidRDefault="00B21BF4" w:rsidP="00B21BF4">
      <w:pPr>
        <w:jc w:val="both"/>
        <w:rPr>
          <w:lang w:val="es-ES_tradnl" w:eastAsia="en-US"/>
        </w:rPr>
      </w:pPr>
    </w:p>
    <w:p w:rsidR="00B21BF4" w:rsidRDefault="00B21BF4" w:rsidP="00B21BF4">
      <w:pPr>
        <w:jc w:val="both"/>
        <w:rPr>
          <w:lang w:val="es-ES_tradnl" w:eastAsia="en-US"/>
        </w:rPr>
      </w:pPr>
      <w:r>
        <w:rPr>
          <w:lang w:val="es-ES_tradnl" w:eastAsia="en-US"/>
        </w:rPr>
        <w:t xml:space="preserve">12.21 En el Tribunal Agrario existen un total de 142 asuntos de vieja data (2012-2015) que aún están pendientes de resolver, existiendo 3 casos que entraron en el 2012 y 2013. </w:t>
      </w:r>
    </w:p>
    <w:p w:rsidR="00B21BF4" w:rsidRDefault="00B21BF4" w:rsidP="00B21BF4">
      <w:pPr>
        <w:jc w:val="both"/>
        <w:rPr>
          <w:lang w:val="es-ES_tradnl" w:eastAsia="en-US"/>
        </w:rPr>
      </w:pPr>
    </w:p>
    <w:p w:rsidR="00B21BF4" w:rsidRDefault="00B21BF4" w:rsidP="00B21BF4">
      <w:pPr>
        <w:jc w:val="both"/>
        <w:rPr>
          <w:lang w:val="es-ES_tradnl" w:eastAsia="en-US"/>
        </w:rPr>
      </w:pPr>
      <w:r>
        <w:rPr>
          <w:lang w:val="es-ES_tradnl" w:eastAsia="en-US"/>
        </w:rPr>
        <w:t>12.22 Con la implementación del CPA el Tribunal Agrario deja de atender asuntos entrados por incompetencia e inhibitorias.  Utilizando la cantidad de asuntos entrados durante el 2016 relacionados con incompetencia e inhibitorias,  el Tribunal Agrario ve reducida su carga de trabajo en un 23%. Se estima que la carga de trabajo por juez pasara de 18 casos a 14 asuntos.  No obstante lo anterior, para atender la  mora judicial y la proyección de un posible incremento en la duración de los procesos y disminución del rendimiento por la incorporación de las audiencias se evidencia la necesidad de una sección adicional, por un lapso de un año, con valoraciones trimestrales por parte del Centro de Apoyo a la Función Jurisdiccional.</w:t>
      </w:r>
    </w:p>
    <w:p w:rsidR="00B21BF4" w:rsidRPr="00D1030B" w:rsidRDefault="00B21BF4" w:rsidP="00B21BF4">
      <w:pPr>
        <w:jc w:val="both"/>
        <w:rPr>
          <w:lang w:val="es-ES_tradnl" w:eastAsia="en-US"/>
        </w:rPr>
      </w:pPr>
    </w:p>
    <w:p w:rsidR="00B21BF4" w:rsidRPr="00FB10E4" w:rsidRDefault="00B21BF4" w:rsidP="00B21BF4">
      <w:pPr>
        <w:jc w:val="both"/>
        <w:rPr>
          <w:lang w:val="es-ES_tradnl" w:eastAsia="en-US"/>
        </w:rPr>
      </w:pPr>
      <w:r w:rsidRPr="005E5269">
        <w:rPr>
          <w:lang w:val="es-ES_tradnl" w:eastAsia="en-US"/>
        </w:rPr>
        <w:t>1</w:t>
      </w:r>
      <w:r>
        <w:rPr>
          <w:lang w:val="es-ES_tradnl" w:eastAsia="en-US"/>
        </w:rPr>
        <w:t>2</w:t>
      </w:r>
      <w:r w:rsidRPr="005E5269">
        <w:rPr>
          <w:lang w:val="es-ES_tradnl" w:eastAsia="en-US"/>
        </w:rPr>
        <w:t>.2</w:t>
      </w:r>
      <w:r>
        <w:rPr>
          <w:lang w:val="es-ES_tradnl" w:eastAsia="en-US"/>
        </w:rPr>
        <w:t>3</w:t>
      </w:r>
      <w:r w:rsidRPr="005E5269">
        <w:rPr>
          <w:lang w:val="es-ES_tradnl" w:eastAsia="en-US"/>
        </w:rPr>
        <w:t xml:space="preserve"> </w:t>
      </w:r>
      <w:r>
        <w:rPr>
          <w:lang w:val="es-ES_tradnl" w:eastAsia="en-US"/>
        </w:rPr>
        <w:t>E</w:t>
      </w:r>
      <w:r w:rsidRPr="00FB10E4">
        <w:rPr>
          <w:lang w:val="es-ES_tradnl" w:eastAsia="en-US"/>
        </w:rPr>
        <w:t>l Juzgado Agrario del Segundo Circuito de la Zona Atlántica (Guápiles) presenta la mayor cantidad de asuntos entrados en promedio, pues su entrada se ubica en 30, lo que representa un 157% sobre el promedio total</w:t>
      </w:r>
      <w:r>
        <w:rPr>
          <w:lang w:val="es-ES_tradnl" w:eastAsia="en-US"/>
        </w:rPr>
        <w:t>.</w:t>
      </w:r>
    </w:p>
    <w:p w:rsidR="00B21BF4" w:rsidRDefault="00B21BF4" w:rsidP="00B21BF4">
      <w:pPr>
        <w:jc w:val="both"/>
        <w:rPr>
          <w:lang w:val="es-ES_tradnl" w:eastAsia="en-US"/>
        </w:rPr>
      </w:pPr>
      <w:r>
        <w:rPr>
          <w:lang w:val="es-ES_tradnl" w:eastAsia="en-US"/>
        </w:rPr>
        <w:t xml:space="preserve">12.24 </w:t>
      </w:r>
      <w:r w:rsidRPr="00FB10E4">
        <w:rPr>
          <w:lang w:val="es-ES_tradnl" w:eastAsia="en-US"/>
        </w:rPr>
        <w:t xml:space="preserve">El Juzgado Agrario del </w:t>
      </w:r>
      <w:r>
        <w:rPr>
          <w:lang w:val="es-ES_tradnl" w:eastAsia="en-US"/>
        </w:rPr>
        <w:t xml:space="preserve">Segundo </w:t>
      </w:r>
      <w:r w:rsidRPr="00FB10E4">
        <w:rPr>
          <w:lang w:val="es-ES_tradnl" w:eastAsia="en-US"/>
        </w:rPr>
        <w:t xml:space="preserve">Circuito Judicial de Alajuela (San Carlos) y el Primer Circuito Judicial de Guanacaste (Liberia reportan un promedio de 27 asuntos entrados, 8 asuntos por encima del promedio de 19 asuntos, representando un 9% del total de asuntos entrados a nivel nacional. </w:t>
      </w:r>
    </w:p>
    <w:p w:rsidR="00B21BF4" w:rsidRPr="00FB10E4" w:rsidRDefault="00B21BF4" w:rsidP="00B21BF4">
      <w:pPr>
        <w:jc w:val="both"/>
        <w:rPr>
          <w:lang w:val="es-ES_tradnl" w:eastAsia="en-US"/>
        </w:rPr>
      </w:pPr>
    </w:p>
    <w:p w:rsidR="00B21BF4" w:rsidRDefault="00B21BF4" w:rsidP="00B21BF4">
      <w:pPr>
        <w:jc w:val="both"/>
        <w:rPr>
          <w:lang w:val="es-ES_tradnl" w:eastAsia="en-US"/>
        </w:rPr>
      </w:pPr>
      <w:r>
        <w:rPr>
          <w:lang w:val="es-ES_tradnl" w:eastAsia="en-US"/>
        </w:rPr>
        <w:t>12.25 L</w:t>
      </w:r>
      <w:r w:rsidRPr="00FB10E4">
        <w:rPr>
          <w:lang w:val="es-ES_tradnl" w:eastAsia="en-US"/>
        </w:rPr>
        <w:t xml:space="preserve">os juzgados que presentan la menor entrada mensual de asuntos son el Juzgado Civil, Trabajo y Familia Buenos Aires con 9 asuntos y el Juzgado Civil, Trabajo y Agrario de Turrialba con 8 asuntos, representado ambos un 3% del ingreso nacional. </w:t>
      </w:r>
    </w:p>
    <w:p w:rsidR="00B21BF4" w:rsidRPr="00FB10E4" w:rsidRDefault="00B21BF4" w:rsidP="00B21BF4">
      <w:pPr>
        <w:jc w:val="both"/>
        <w:rPr>
          <w:lang w:val="es-ES_tradnl" w:eastAsia="en-US"/>
        </w:rPr>
      </w:pPr>
    </w:p>
    <w:p w:rsidR="00B21BF4" w:rsidRDefault="00B21BF4" w:rsidP="00B21BF4">
      <w:pPr>
        <w:jc w:val="both"/>
        <w:rPr>
          <w:lang w:val="es-ES_tradnl" w:eastAsia="en-US"/>
        </w:rPr>
      </w:pPr>
      <w:r>
        <w:rPr>
          <w:lang w:val="es-ES_tradnl" w:eastAsia="en-US"/>
        </w:rPr>
        <w:t xml:space="preserve">12.26 El Juzgado </w:t>
      </w:r>
      <w:r w:rsidRPr="00FB10E4">
        <w:rPr>
          <w:lang w:val="es-ES_tradnl" w:eastAsia="en-US"/>
        </w:rPr>
        <w:t xml:space="preserve">Agrario del Primer Circuito </w:t>
      </w:r>
      <w:r>
        <w:rPr>
          <w:lang w:val="es-ES_tradnl" w:eastAsia="en-US"/>
        </w:rPr>
        <w:t>Judicial de Guanacaste</w:t>
      </w:r>
      <w:r w:rsidRPr="00FB10E4">
        <w:rPr>
          <w:lang w:val="es-ES_tradnl" w:eastAsia="en-US"/>
        </w:rPr>
        <w:t xml:space="preserve"> es el que presenta la mayor cantidad de asuntos terminados en promedio</w:t>
      </w:r>
      <w:r>
        <w:rPr>
          <w:lang w:val="es-ES_tradnl" w:eastAsia="en-US"/>
        </w:rPr>
        <w:t xml:space="preserve">, </w:t>
      </w:r>
      <w:r w:rsidRPr="00FB10E4">
        <w:rPr>
          <w:lang w:val="es-ES_tradnl" w:eastAsia="en-US"/>
        </w:rPr>
        <w:t>34 asuntos, lo cual representa un 161% sobre el promedio</w:t>
      </w:r>
      <w:r>
        <w:rPr>
          <w:lang w:val="es-ES_tradnl" w:eastAsia="en-US"/>
        </w:rPr>
        <w:t xml:space="preserve">, además </w:t>
      </w:r>
      <w:r w:rsidRPr="00FB10E4">
        <w:rPr>
          <w:lang w:val="es-ES_tradnl" w:eastAsia="en-US"/>
        </w:rPr>
        <w:t xml:space="preserve">termina más asuntos por mes de los que le ingresan. (34 vrs 27). </w:t>
      </w:r>
    </w:p>
    <w:p w:rsidR="00B21BF4" w:rsidRPr="00FB10E4" w:rsidRDefault="00B21BF4" w:rsidP="00B21BF4">
      <w:pPr>
        <w:jc w:val="both"/>
        <w:rPr>
          <w:lang w:val="es-ES_tradnl" w:eastAsia="en-US"/>
        </w:rPr>
      </w:pPr>
    </w:p>
    <w:p w:rsidR="00B21BF4" w:rsidRDefault="00B21BF4" w:rsidP="00B21BF4">
      <w:pPr>
        <w:jc w:val="both"/>
        <w:rPr>
          <w:lang w:val="es-ES_tradnl" w:eastAsia="en-US"/>
        </w:rPr>
      </w:pPr>
      <w:r>
        <w:rPr>
          <w:lang w:val="es-ES_tradnl" w:eastAsia="en-US"/>
        </w:rPr>
        <w:t>12.27 E</w:t>
      </w:r>
      <w:r w:rsidRPr="00FB10E4">
        <w:rPr>
          <w:lang w:val="es-ES_tradnl" w:eastAsia="en-US"/>
        </w:rPr>
        <w:t>l Juzgado Civil, Trabajo y Familia de Buenos Aires al igual que el Juzgado Civil, Trabajo y Agrario de Turrialba presentan la menor cantidad de asuntos ter</w:t>
      </w:r>
      <w:r>
        <w:rPr>
          <w:lang w:val="es-ES_tradnl" w:eastAsia="en-US"/>
        </w:rPr>
        <w:t>minados, 6 y 9 respectivamente. A</w:t>
      </w:r>
      <w:r w:rsidRPr="00FB10E4">
        <w:rPr>
          <w:lang w:val="es-ES_tradnl" w:eastAsia="en-US"/>
        </w:rPr>
        <w:t>unque el Juzgado Civil, Trabajo y Familia de Buenos Aires le ingresan más asuntos que el de Turrialba, éste último termina 3 asuntos más en promedio por mes que el de Buenos Aires, contando ambos con la misma cantidad de recurso humano. (1 juez o jueza, un técnico o técnica judicial).</w:t>
      </w:r>
    </w:p>
    <w:p w:rsidR="00B21BF4" w:rsidRPr="00FB10E4" w:rsidRDefault="00B21BF4" w:rsidP="00B21BF4">
      <w:pPr>
        <w:jc w:val="both"/>
        <w:rPr>
          <w:lang w:val="es-ES_tradnl" w:eastAsia="en-US"/>
        </w:rPr>
      </w:pPr>
    </w:p>
    <w:p w:rsidR="00B21BF4" w:rsidRDefault="00B21BF4" w:rsidP="00B21BF4">
      <w:pPr>
        <w:jc w:val="both"/>
        <w:rPr>
          <w:lang w:val="es-ES_tradnl" w:eastAsia="en-US"/>
        </w:rPr>
      </w:pPr>
      <w:r>
        <w:rPr>
          <w:lang w:val="es-ES_tradnl" w:eastAsia="en-US"/>
        </w:rPr>
        <w:t>12.28 E</w:t>
      </w:r>
      <w:r w:rsidRPr="00FB10E4">
        <w:rPr>
          <w:lang w:val="es-ES_tradnl" w:eastAsia="en-US"/>
        </w:rPr>
        <w:t xml:space="preserve">l Juzgado Agrario del Segundo Circuito de la Zona Atlántica presenta la mayor cantidad de personal juzgador y de apoyo, </w:t>
      </w:r>
      <w:r>
        <w:rPr>
          <w:lang w:val="es-ES_tradnl" w:eastAsia="en-US"/>
        </w:rPr>
        <w:t>contando</w:t>
      </w:r>
      <w:r w:rsidRPr="00FB10E4">
        <w:rPr>
          <w:lang w:val="es-ES_tradnl" w:eastAsia="en-US"/>
        </w:rPr>
        <w:t xml:space="preserve"> con dos y cinco personas respectivamente, dedicadas en la atención de los asuntos.  </w:t>
      </w:r>
    </w:p>
    <w:p w:rsidR="00B21BF4" w:rsidRPr="00FB10E4" w:rsidRDefault="00B21BF4" w:rsidP="00B21BF4">
      <w:pPr>
        <w:jc w:val="both"/>
        <w:rPr>
          <w:lang w:val="es-ES_tradnl" w:eastAsia="en-US"/>
        </w:rPr>
      </w:pPr>
    </w:p>
    <w:p w:rsidR="00B21BF4" w:rsidRDefault="00B21BF4" w:rsidP="00B21BF4">
      <w:pPr>
        <w:jc w:val="both"/>
        <w:rPr>
          <w:lang w:val="es-ES_tradnl" w:eastAsia="en-US"/>
        </w:rPr>
      </w:pPr>
      <w:r>
        <w:rPr>
          <w:lang w:val="es-ES_tradnl" w:eastAsia="en-US"/>
        </w:rPr>
        <w:t xml:space="preserve">12.29 </w:t>
      </w:r>
      <w:r w:rsidRPr="00FB10E4">
        <w:rPr>
          <w:lang w:val="es-ES_tradnl" w:eastAsia="en-US"/>
        </w:rPr>
        <w:t xml:space="preserve">El Juzgado Agrario del Primer y Segundo  Circuito Judicial de Guanacaste y el del Primer Circuito Judicial de la Zona Atlántica cuentan con dos juezas o jueces y cuatro técnicos o técnicas. Con esta cantidad de recurso </w:t>
      </w:r>
      <w:r>
        <w:rPr>
          <w:lang w:val="es-ES_tradnl" w:eastAsia="en-US"/>
        </w:rPr>
        <w:t>humano, los jueces y juezas del</w:t>
      </w:r>
      <w:r w:rsidRPr="00FB10E4">
        <w:rPr>
          <w:lang w:val="es-ES_tradnl" w:eastAsia="en-US"/>
        </w:rPr>
        <w:t xml:space="preserve"> Primer Circuito Judicial de Guanacaste tramitan en promedio 14 asuntos por mes y 7 en el caso de los técnicos o técnicas, cantidad similar en el caso del Juzgado Agrario del Segundo Circuito Judicial de Guanacaste con 13 asuntos entrados para el personal juzgador y 6 para los técnicos o técnicas judiciales. </w:t>
      </w:r>
    </w:p>
    <w:p w:rsidR="00B21BF4" w:rsidRPr="00FB10E4" w:rsidRDefault="00B21BF4" w:rsidP="00B21BF4">
      <w:pPr>
        <w:jc w:val="both"/>
        <w:rPr>
          <w:lang w:val="es-ES_tradnl" w:eastAsia="en-US"/>
        </w:rPr>
      </w:pPr>
    </w:p>
    <w:p w:rsidR="00B21BF4" w:rsidRDefault="00B21BF4" w:rsidP="00B21BF4">
      <w:pPr>
        <w:jc w:val="both"/>
        <w:rPr>
          <w:lang w:val="es-ES_tradnl" w:eastAsia="en-US"/>
        </w:rPr>
      </w:pPr>
      <w:r>
        <w:rPr>
          <w:lang w:val="es-ES_tradnl" w:eastAsia="en-US"/>
        </w:rPr>
        <w:t>12.30 E</w:t>
      </w:r>
      <w:r w:rsidRPr="00FB10E4">
        <w:rPr>
          <w:lang w:val="es-ES_tradnl" w:eastAsia="en-US"/>
        </w:rPr>
        <w:t>l Juzgado Civil y Trabajo del Segundo Circuito Judic</w:t>
      </w:r>
      <w:r>
        <w:rPr>
          <w:lang w:val="es-ES_tradnl" w:eastAsia="en-US"/>
        </w:rPr>
        <w:t xml:space="preserve">ial de Alajuela (Upala) es el juzgado </w:t>
      </w:r>
      <w:r w:rsidRPr="00FB10E4">
        <w:rPr>
          <w:lang w:val="es-ES_tradnl" w:eastAsia="en-US"/>
        </w:rPr>
        <w:t>con mayor ingreso de asuntos entrados por mes, 20</w:t>
      </w:r>
      <w:r>
        <w:rPr>
          <w:lang w:val="es-ES_tradnl" w:eastAsia="en-US"/>
        </w:rPr>
        <w:t xml:space="preserve"> casos</w:t>
      </w:r>
      <w:r w:rsidRPr="00FB10E4">
        <w:rPr>
          <w:lang w:val="es-ES_tradnl" w:eastAsia="en-US"/>
        </w:rPr>
        <w:t>.</w:t>
      </w:r>
    </w:p>
    <w:p w:rsidR="00B21BF4" w:rsidRPr="00FB10E4" w:rsidRDefault="00B21BF4" w:rsidP="00B21BF4">
      <w:pPr>
        <w:jc w:val="both"/>
        <w:rPr>
          <w:lang w:val="es-ES_tradnl" w:eastAsia="en-US"/>
        </w:rPr>
      </w:pPr>
    </w:p>
    <w:p w:rsidR="00B21BF4" w:rsidRDefault="00B21BF4" w:rsidP="00B21BF4">
      <w:pPr>
        <w:jc w:val="both"/>
        <w:rPr>
          <w:lang w:val="es-ES_tradnl" w:eastAsia="en-US"/>
        </w:rPr>
      </w:pPr>
      <w:r>
        <w:rPr>
          <w:lang w:val="es-ES_tradnl" w:eastAsia="en-US"/>
        </w:rPr>
        <w:t xml:space="preserve">12.31 </w:t>
      </w:r>
      <w:r w:rsidRPr="00FB10E4">
        <w:rPr>
          <w:lang w:val="es-ES_tradnl" w:eastAsia="en-US"/>
        </w:rPr>
        <w:t xml:space="preserve">Considerando el parámetro de referencia establecido por la Corte Plena </w:t>
      </w:r>
      <w:r>
        <w:rPr>
          <w:lang w:val="es-ES_tradnl" w:eastAsia="en-US"/>
        </w:rPr>
        <w:t xml:space="preserve">para juzgados agrarios, </w:t>
      </w:r>
      <w:r w:rsidRPr="00FB10E4">
        <w:rPr>
          <w:lang w:val="es-ES_tradnl" w:eastAsia="en-US"/>
        </w:rPr>
        <w:t xml:space="preserve">de un promedio mensual de asuntos terminados entre 8 y 14, el 93% </w:t>
      </w:r>
      <w:r>
        <w:rPr>
          <w:lang w:val="es-ES_tradnl" w:eastAsia="en-US"/>
        </w:rPr>
        <w:t xml:space="preserve">de éstos despachos </w:t>
      </w:r>
      <w:r w:rsidRPr="00FB10E4">
        <w:rPr>
          <w:lang w:val="es-ES_tradnl" w:eastAsia="en-US"/>
        </w:rPr>
        <w:t xml:space="preserve"> a nivel nacional logran cumplir con éste; sin embargo el Juzgado Civil, Trabajo y Familia de Buenos Aires termina en promedio por mes 6 asuntos, </w:t>
      </w:r>
      <w:r>
        <w:rPr>
          <w:lang w:val="es-ES_tradnl" w:eastAsia="en-US"/>
        </w:rPr>
        <w:t xml:space="preserve">es decir </w:t>
      </w:r>
      <w:r w:rsidRPr="00FB10E4">
        <w:rPr>
          <w:lang w:val="es-ES_tradnl" w:eastAsia="en-US"/>
        </w:rPr>
        <w:t xml:space="preserve">2 asuntos por debajo del parámetro (límite inferior). </w:t>
      </w:r>
    </w:p>
    <w:p w:rsidR="00B21BF4" w:rsidRDefault="00B21BF4" w:rsidP="00B21BF4">
      <w:pPr>
        <w:jc w:val="both"/>
        <w:rPr>
          <w:lang w:val="es-ES_tradnl" w:eastAsia="en-US"/>
        </w:rPr>
      </w:pPr>
    </w:p>
    <w:p w:rsidR="00B21BF4" w:rsidRDefault="00B21BF4" w:rsidP="00B21BF4">
      <w:pPr>
        <w:jc w:val="both"/>
        <w:rPr>
          <w:lang w:val="es-ES_tradnl" w:eastAsia="en-US"/>
        </w:rPr>
      </w:pPr>
      <w:r>
        <w:rPr>
          <w:lang w:val="es-ES_tradnl" w:eastAsia="en-US"/>
        </w:rPr>
        <w:t>12.32 Los procesos terminados totales a nivel nacional de los juzgados agrarios,  por Información Posesoria</w:t>
      </w:r>
      <w:r w:rsidRPr="00433C13">
        <w:rPr>
          <w:lang w:val="es-ES_tradnl" w:eastAsia="en-US"/>
        </w:rPr>
        <w:t xml:space="preserve">, Ordinarios </w:t>
      </w:r>
      <w:r>
        <w:rPr>
          <w:lang w:val="es-ES_tradnl" w:eastAsia="en-US"/>
        </w:rPr>
        <w:t xml:space="preserve"> e Interdictos representa</w:t>
      </w:r>
      <w:r w:rsidRPr="00433C13">
        <w:rPr>
          <w:lang w:val="es-ES_tradnl" w:eastAsia="en-US"/>
        </w:rPr>
        <w:t xml:space="preserve"> el 75% de asuntos</w:t>
      </w:r>
      <w:r>
        <w:rPr>
          <w:lang w:val="es-ES_tradnl" w:eastAsia="en-US"/>
        </w:rPr>
        <w:t xml:space="preserve">, en tanto, los asuntos por </w:t>
      </w:r>
      <w:r w:rsidRPr="00433C13">
        <w:rPr>
          <w:lang w:val="es-ES_tradnl" w:eastAsia="en-US"/>
        </w:rPr>
        <w:t xml:space="preserve">Deslindes Voluntarios, Amojonamiento </w:t>
      </w:r>
      <w:r>
        <w:rPr>
          <w:lang w:val="es-ES_tradnl" w:eastAsia="en-US"/>
        </w:rPr>
        <w:t>y</w:t>
      </w:r>
      <w:r w:rsidRPr="00433C13">
        <w:rPr>
          <w:lang w:val="es-ES_tradnl" w:eastAsia="en-US"/>
        </w:rPr>
        <w:t xml:space="preserve"> Reconocimiento judicial y testimonial representan tan solo el</w:t>
      </w:r>
      <w:r>
        <w:rPr>
          <w:lang w:val="es-ES_tradnl" w:eastAsia="en-US"/>
        </w:rPr>
        <w:t xml:space="preserve"> 0.1% o menos a nivel nacional.</w:t>
      </w:r>
    </w:p>
    <w:p w:rsidR="00B21BF4" w:rsidRDefault="00B21BF4" w:rsidP="00B21BF4">
      <w:pPr>
        <w:jc w:val="both"/>
        <w:rPr>
          <w:b/>
          <w:lang w:val="es-ES_tradnl" w:eastAsia="en-US"/>
        </w:rPr>
      </w:pPr>
    </w:p>
    <w:p w:rsidR="00B21BF4" w:rsidRDefault="00B21BF4" w:rsidP="00B21BF4">
      <w:pPr>
        <w:jc w:val="both"/>
      </w:pPr>
      <w:r>
        <w:t xml:space="preserve">12.33 </w:t>
      </w:r>
      <w:r w:rsidRPr="006C57DB">
        <w:t>En cuanto</w:t>
      </w:r>
      <w:r>
        <w:t xml:space="preserve"> al circulante en trámite de los juzgados agrarios,  </w:t>
      </w:r>
      <w:r w:rsidRPr="00943D7A">
        <w:rPr>
          <w:lang w:val="es-MX" w:eastAsia="en-US"/>
        </w:rPr>
        <w:t xml:space="preserve">seis juzgados </w:t>
      </w:r>
      <w:r>
        <w:rPr>
          <w:lang w:val="es-MX" w:eastAsia="en-US"/>
        </w:rPr>
        <w:t>presentan un</w:t>
      </w:r>
      <w:r w:rsidRPr="00943D7A">
        <w:rPr>
          <w:lang w:val="es-MX" w:eastAsia="en-US"/>
        </w:rPr>
        <w:t xml:space="preserve"> circulante </w:t>
      </w:r>
      <w:r>
        <w:rPr>
          <w:lang w:val="es-MX" w:eastAsia="en-US"/>
        </w:rPr>
        <w:t xml:space="preserve">sobre  el promedio de 432 asuntos,  </w:t>
      </w:r>
      <w:r>
        <w:t>reportado al 28 de febrero del 2017.</w:t>
      </w:r>
    </w:p>
    <w:p w:rsidR="00B21BF4" w:rsidRDefault="00B21BF4" w:rsidP="00B21BF4">
      <w:pPr>
        <w:jc w:val="both"/>
        <w:rPr>
          <w:lang w:eastAsia="en-US"/>
        </w:rPr>
      </w:pPr>
    </w:p>
    <w:p w:rsidR="00B21BF4" w:rsidRDefault="00B21BF4" w:rsidP="00B21BF4">
      <w:pPr>
        <w:jc w:val="both"/>
        <w:rPr>
          <w:lang w:val="es-MX" w:eastAsia="en-US"/>
        </w:rPr>
      </w:pPr>
      <w:r>
        <w:rPr>
          <w:lang w:eastAsia="en-US"/>
        </w:rPr>
        <w:t>12.34 E</w:t>
      </w:r>
      <w:r>
        <w:rPr>
          <w:lang w:val="es-MX" w:eastAsia="en-US"/>
        </w:rPr>
        <w:t xml:space="preserve">l Juzgado Agrario del Segundo Circuito Judicial de </w:t>
      </w:r>
      <w:r w:rsidRPr="003755E4">
        <w:rPr>
          <w:lang w:val="es-MX" w:eastAsia="en-US"/>
        </w:rPr>
        <w:t>Guanacaste</w:t>
      </w:r>
      <w:r>
        <w:rPr>
          <w:lang w:val="es-MX" w:eastAsia="en-US"/>
        </w:rPr>
        <w:t xml:space="preserve"> es el que presenta la mayor cantidad de circulante en trámite con un total de 767 casos.</w:t>
      </w:r>
    </w:p>
    <w:p w:rsidR="00B21BF4" w:rsidRDefault="00B21BF4" w:rsidP="00B21BF4">
      <w:pPr>
        <w:jc w:val="both"/>
        <w:rPr>
          <w:lang w:val="es-MX" w:eastAsia="en-US"/>
        </w:rPr>
      </w:pPr>
    </w:p>
    <w:p w:rsidR="00B21BF4" w:rsidRDefault="00B21BF4" w:rsidP="00B21BF4">
      <w:pPr>
        <w:jc w:val="both"/>
        <w:rPr>
          <w:lang w:val="es-MX" w:eastAsia="en-US"/>
        </w:rPr>
      </w:pPr>
      <w:r>
        <w:rPr>
          <w:lang w:val="es-MX" w:eastAsia="en-US"/>
        </w:rPr>
        <w:t>12.35 El Juzgado Civil, Trabajo y Agrario de Turrialba y el Juzgado Civil, Trabajo y Familia de Buenos Aires, presentan  el circulante en trámite más bajo con un total de 142 casos y 273 respectivamente.</w:t>
      </w:r>
    </w:p>
    <w:p w:rsidR="00B21BF4" w:rsidRPr="003755E4" w:rsidRDefault="00B21BF4" w:rsidP="00B21BF4">
      <w:pPr>
        <w:jc w:val="both"/>
        <w:rPr>
          <w:lang w:val="es-MX" w:eastAsia="en-US"/>
        </w:rPr>
      </w:pPr>
    </w:p>
    <w:p w:rsidR="00B21BF4" w:rsidRDefault="00B21BF4" w:rsidP="00B21BF4">
      <w:pPr>
        <w:jc w:val="both"/>
        <w:rPr>
          <w:lang w:val="es-MX" w:eastAsia="en-US"/>
        </w:rPr>
      </w:pPr>
      <w:r w:rsidRPr="008C5FCA">
        <w:rPr>
          <w:lang w:val="es-MX" w:eastAsia="en-US"/>
        </w:rPr>
        <w:t>1</w:t>
      </w:r>
      <w:r>
        <w:rPr>
          <w:lang w:val="es-MX" w:eastAsia="en-US"/>
        </w:rPr>
        <w:t>2</w:t>
      </w:r>
      <w:r w:rsidRPr="008C5FCA">
        <w:rPr>
          <w:lang w:val="es-MX" w:eastAsia="en-US"/>
        </w:rPr>
        <w:t>.36 En el caso de los Juzgados Agrarios en los cuales el circulante en trámite es alto (Primer y Segundo Circuito Judicial de Guanacaste y Limón, Corredores y Pérez Zeledón), se incluye  un equipo de cinco plazas de Jueces o Juezas, para establecer un Plan de Descongestionamiento bajo la supervisión del Centro de Apoyo, Coordinación y Mejoramiento de la Función Jurisdiccional (CACMFJ) por un año.</w:t>
      </w:r>
    </w:p>
    <w:p w:rsidR="00B21BF4" w:rsidRPr="00943D7A" w:rsidRDefault="00B21BF4" w:rsidP="00B21BF4">
      <w:pPr>
        <w:jc w:val="both"/>
        <w:rPr>
          <w:lang w:val="es-CR" w:eastAsia="en-US"/>
        </w:rPr>
      </w:pPr>
    </w:p>
    <w:p w:rsidR="00B21BF4" w:rsidRPr="001631EA" w:rsidRDefault="00B21BF4" w:rsidP="00B21BF4">
      <w:pPr>
        <w:jc w:val="both"/>
        <w:rPr>
          <w:lang w:val="es-MX" w:eastAsia="en-US"/>
        </w:rPr>
      </w:pPr>
      <w:r>
        <w:rPr>
          <w:lang w:val="es-MX" w:eastAsia="en-US"/>
        </w:rPr>
        <w:t xml:space="preserve">12.37 El Juzgado de </w:t>
      </w:r>
      <w:r w:rsidRPr="00943D7A">
        <w:rPr>
          <w:lang w:val="es-MX" w:eastAsia="en-US"/>
        </w:rPr>
        <w:t>Puntarenas se especializa con la reforma al CPC y tendrá 1 plaza adicional de Juez o Jueza</w:t>
      </w:r>
      <w:r>
        <w:rPr>
          <w:lang w:val="es-MX" w:eastAsia="en-US"/>
        </w:rPr>
        <w:t>, esto les permitirá disminuir el circulante que actualmente presentan</w:t>
      </w:r>
    </w:p>
    <w:p w:rsidR="00B21BF4" w:rsidRDefault="00B21BF4" w:rsidP="00B21BF4">
      <w:pPr>
        <w:pStyle w:val="Prrafodelista"/>
        <w:spacing w:after="200"/>
        <w:ind w:left="720"/>
        <w:contextualSpacing/>
        <w:jc w:val="both"/>
      </w:pPr>
    </w:p>
    <w:p w:rsidR="00B21BF4" w:rsidRPr="00AF15E7" w:rsidRDefault="00B21BF4" w:rsidP="00B21BF4">
      <w:pPr>
        <w:pStyle w:val="Prrafodelista"/>
        <w:spacing w:after="200"/>
        <w:ind w:left="0"/>
        <w:contextualSpacing/>
        <w:jc w:val="both"/>
        <w:rPr>
          <w:b/>
        </w:rPr>
      </w:pPr>
      <w:r>
        <w:t>12.38 E</w:t>
      </w:r>
      <w:r w:rsidRPr="00A4476F">
        <w:t xml:space="preserve">l </w:t>
      </w:r>
      <w:r w:rsidRPr="001631EA">
        <w:t>Juzgado Agrario de Upala</w:t>
      </w:r>
      <w:r>
        <w:t xml:space="preserve"> </w:t>
      </w:r>
      <w:r w:rsidRPr="00A4476F">
        <w:t>al mostrar una entrada de 20 asuntos mensuales (se ubica dentro del parámetro de 20 a 30 casos), cumple para la especialización; por lo cual, contaría con una estructura de 2 jueces, 1 Coordinador Judicial y 2 técnicos judiciales.</w:t>
      </w:r>
    </w:p>
    <w:p w:rsidR="00B21BF4" w:rsidRDefault="00B21BF4" w:rsidP="00B21BF4">
      <w:pPr>
        <w:pStyle w:val="Prrafodelista"/>
        <w:spacing w:after="200"/>
        <w:ind w:left="0"/>
        <w:contextualSpacing/>
        <w:jc w:val="both"/>
      </w:pPr>
    </w:p>
    <w:p w:rsidR="00B21BF4" w:rsidRDefault="00B21BF4" w:rsidP="00B21BF4">
      <w:pPr>
        <w:pStyle w:val="Prrafodelista"/>
        <w:spacing w:after="200"/>
        <w:ind w:left="0"/>
        <w:contextualSpacing/>
        <w:jc w:val="both"/>
      </w:pPr>
      <w:r>
        <w:lastRenderedPageBreak/>
        <w:t>12.39 El</w:t>
      </w:r>
      <w:r w:rsidRPr="00A4476F">
        <w:t xml:space="preserve"> </w:t>
      </w:r>
      <w:r w:rsidRPr="001631EA">
        <w:rPr>
          <w:lang w:val="es-MX" w:eastAsia="en-US"/>
        </w:rPr>
        <w:t>Juzgado Agrario de Buenos Aires</w:t>
      </w:r>
      <w:r>
        <w:rPr>
          <w:lang w:val="es-MX" w:eastAsia="en-US"/>
        </w:rPr>
        <w:t>,</w:t>
      </w:r>
      <w:r w:rsidRPr="001631EA">
        <w:rPr>
          <w:lang w:val="es-MX" w:eastAsia="en-US"/>
        </w:rPr>
        <w:t xml:space="preserve"> aun</w:t>
      </w:r>
      <w:r>
        <w:t xml:space="preserve"> cuando at</w:t>
      </w:r>
      <w:r w:rsidRPr="00A4476F">
        <w:t>en</w:t>
      </w:r>
      <w:r>
        <w:t>diera</w:t>
      </w:r>
      <w:r w:rsidRPr="00A4476F">
        <w:t xml:space="preserve"> asuntos procedentes de Osa (10 asuntos en promedio por mes adicionales) la carga esperada sería de apenas 19 asuntos, cantidad inferior al parámetro mencionado</w:t>
      </w:r>
      <w:r>
        <w:t xml:space="preserve">, por lo cual </w:t>
      </w:r>
      <w:r w:rsidRPr="00A4476F">
        <w:t xml:space="preserve">no </w:t>
      </w:r>
      <w:r>
        <w:t>se justifica su especialización y tampoco lo permiten las condiciones geográficas, que tendría incidencia negativa sobre las personas usuarias.</w:t>
      </w:r>
    </w:p>
    <w:p w:rsidR="00B21BF4" w:rsidRDefault="00B21BF4" w:rsidP="00B21BF4">
      <w:pPr>
        <w:jc w:val="both"/>
      </w:pPr>
      <w:r>
        <w:t xml:space="preserve">12.40 </w:t>
      </w:r>
      <w:r w:rsidRPr="001631EA">
        <w:t>En</w:t>
      </w:r>
      <w:r>
        <w:t xml:space="preserve"> línea con lo anterior, mediante una consulta realizada</w:t>
      </w:r>
      <w:r w:rsidRPr="001631EA">
        <w:t xml:space="preserve"> </w:t>
      </w:r>
      <w:r>
        <w:t>a</w:t>
      </w:r>
      <w:r w:rsidRPr="001631EA">
        <w:t xml:space="preserve"> Abogados Litigantes que hace</w:t>
      </w:r>
      <w:r>
        <w:t>n uso del Juzgado Agrario del Segundo</w:t>
      </w:r>
      <w:r w:rsidRPr="001631EA">
        <w:t xml:space="preserve"> Circuito Judicial de la Zona Sur (Corredores) y del  Juzgado Civil, Trabajo y Familia Buenos Aires, se obtiene que el 33% está de acuerdo con el traslado de la competencia y un 67% considera que se debe de mantener como está actualmente</w:t>
      </w:r>
      <w:r w:rsidRPr="00FA6D81">
        <w:rPr>
          <w:sz w:val="20"/>
          <w:szCs w:val="20"/>
        </w:rPr>
        <w:t>.</w:t>
      </w:r>
    </w:p>
    <w:p w:rsidR="00B21BF4" w:rsidRDefault="00B21BF4" w:rsidP="00B21BF4">
      <w:pPr>
        <w:jc w:val="both"/>
        <w:rPr>
          <w:sz w:val="20"/>
          <w:szCs w:val="20"/>
        </w:rPr>
      </w:pPr>
    </w:p>
    <w:p w:rsidR="00B21BF4" w:rsidRPr="008768E1" w:rsidRDefault="00B21BF4" w:rsidP="00B21BF4">
      <w:pPr>
        <w:jc w:val="both"/>
      </w:pPr>
      <w:r>
        <w:t xml:space="preserve">12.41 </w:t>
      </w:r>
      <w:r w:rsidRPr="00A4476F">
        <w:t xml:space="preserve">En el caso de </w:t>
      </w:r>
      <w:r w:rsidRPr="008768E1">
        <w:t xml:space="preserve">Juzgado Agrario de Turrialba  </w:t>
      </w:r>
      <w:r w:rsidRPr="00A4476F">
        <w:t xml:space="preserve">aun trasladándole los asuntos </w:t>
      </w:r>
      <w:r>
        <w:t xml:space="preserve">procedentes </w:t>
      </w:r>
      <w:r w:rsidRPr="00A4476F">
        <w:t xml:space="preserve">de Siquirres, la carga de trabajo es insuficiente, </w:t>
      </w:r>
      <w:r>
        <w:t xml:space="preserve">pues </w:t>
      </w:r>
      <w:r w:rsidRPr="00A4476F">
        <w:t xml:space="preserve">apenas sería de 12 casos, lo </w:t>
      </w:r>
      <w:r>
        <w:t xml:space="preserve">cual </w:t>
      </w:r>
      <w:r w:rsidRPr="00A4476F">
        <w:t xml:space="preserve">no justifica </w:t>
      </w:r>
      <w:r>
        <w:t>la especialización de este Juzgado Mixto</w:t>
      </w:r>
      <w:r w:rsidRPr="00A4476F">
        <w:t xml:space="preserve">. </w:t>
      </w:r>
    </w:p>
    <w:p w:rsidR="00B21BF4" w:rsidRDefault="00B21BF4" w:rsidP="00B21BF4">
      <w:pPr>
        <w:jc w:val="both"/>
      </w:pPr>
    </w:p>
    <w:p w:rsidR="00B21BF4" w:rsidRPr="00AC2EF2" w:rsidRDefault="00B21BF4" w:rsidP="00B21BF4">
      <w:pPr>
        <w:jc w:val="both"/>
      </w:pPr>
      <w:r>
        <w:t>12.42</w:t>
      </w:r>
      <w:r w:rsidRPr="008768E1">
        <w:t xml:space="preserve"> </w:t>
      </w:r>
      <w:r>
        <w:t>Lo anterior, también se ve reforzado por  consulta  realizada</w:t>
      </w:r>
      <w:r w:rsidRPr="008768E1">
        <w:t xml:space="preserve"> con los Abogados Litigantes que hacen uso del Juzgado Agrario del II Circuito Judicial de la Zona Atlántica (Pococí) y del  Juzgado Civil, Trabajo y Agrario de Turrialba, se obtiene que el 25% está de acuerdo con el traslado de la competencia y un 75% considera que se debe de mantener como está actualmente.</w:t>
      </w:r>
    </w:p>
    <w:p w:rsidR="00B21BF4" w:rsidRPr="00A0623F" w:rsidRDefault="00B21BF4" w:rsidP="00B21BF4">
      <w:pPr>
        <w:jc w:val="both"/>
        <w:rPr>
          <w:lang w:val="es-MX"/>
        </w:rPr>
      </w:pPr>
    </w:p>
    <w:p w:rsidR="00B21BF4" w:rsidRPr="00E77D95" w:rsidRDefault="00B21BF4" w:rsidP="00B21BF4">
      <w:pPr>
        <w:jc w:val="both"/>
      </w:pPr>
      <w:r>
        <w:rPr>
          <w:lang w:val="es-MX"/>
        </w:rPr>
        <w:t xml:space="preserve">12.43 </w:t>
      </w:r>
      <w:r w:rsidRPr="00E77D95">
        <w:t xml:space="preserve">El criterio emitido por los jueces civiles al consultarle sobre los asuntos </w:t>
      </w:r>
      <w:r>
        <w:t>remitidos</w:t>
      </w:r>
      <w:r w:rsidRPr="00E77D95">
        <w:t xml:space="preserve"> de naturaleza </w:t>
      </w:r>
      <w:r>
        <w:t xml:space="preserve">civil a la jurisdicción </w:t>
      </w:r>
      <w:r w:rsidRPr="00E77D95">
        <w:t xml:space="preserve">agraria, </w:t>
      </w:r>
      <w:r>
        <w:t xml:space="preserve">donde expresamente se indica que sea de esa materia, </w:t>
      </w:r>
      <w:r w:rsidRPr="00E77D95">
        <w:t xml:space="preserve"> señalan que </w:t>
      </w:r>
      <w:r w:rsidRPr="00A0623F">
        <w:t>la única manera de que un Juez Civil remita a un Juzgado Agrario un asunto por falta de competencia</w:t>
      </w:r>
      <w:r>
        <w:t xml:space="preserve"> en la actualidad</w:t>
      </w:r>
      <w:r w:rsidRPr="00A0623F">
        <w:t>, es por la materia, es decir, que cumpla con los presupuestos limitados establecidos en la Ley Agraria</w:t>
      </w:r>
      <w:r>
        <w:t>. E</w:t>
      </w:r>
      <w:r w:rsidRPr="00A0623F">
        <w:t>l caso por cuantía, rige con esta norma, sin emba</w:t>
      </w:r>
      <w:r>
        <w:t>rgo, no aplica para la materia a</w:t>
      </w:r>
      <w:r w:rsidRPr="00A0623F">
        <w:t>graria, ni procede tampoco por territorio.</w:t>
      </w:r>
      <w:r>
        <w:t xml:space="preserve"> Adicionalmente con la reforma se incorpora la incompetencia por territorio.</w:t>
      </w:r>
    </w:p>
    <w:p w:rsidR="00B21BF4" w:rsidRDefault="00B21BF4" w:rsidP="00B21BF4">
      <w:pPr>
        <w:jc w:val="both"/>
      </w:pPr>
    </w:p>
    <w:p w:rsidR="00B21BF4" w:rsidRPr="00FE0C2F" w:rsidRDefault="00B21BF4" w:rsidP="00B21BF4">
      <w:pPr>
        <w:pStyle w:val="Prrafodelista"/>
        <w:spacing w:after="200" w:line="276" w:lineRule="auto"/>
        <w:ind w:left="0"/>
        <w:contextualSpacing/>
        <w:jc w:val="both"/>
      </w:pPr>
      <w:r w:rsidRPr="00FE0C2F">
        <w:t>1</w:t>
      </w:r>
      <w:r>
        <w:t>2</w:t>
      </w:r>
      <w:r w:rsidRPr="00FE0C2F">
        <w:t>.44 En un total de 17 despachos judiciales que atienden la materia cobratoria, se logró determinar que entre el 2015 y el 2016, apenas se trasladó un promedio 2,12 casos anuales a los Juzgados Agrarios, lo que representa menos de un asunto por mes.</w:t>
      </w:r>
    </w:p>
    <w:p w:rsidR="0083304F" w:rsidRDefault="0083304F" w:rsidP="00B21BF4">
      <w:pPr>
        <w:pStyle w:val="Prrafodelista"/>
        <w:spacing w:after="200" w:line="276" w:lineRule="auto"/>
        <w:ind w:left="0"/>
        <w:contextualSpacing/>
        <w:jc w:val="both"/>
      </w:pPr>
    </w:p>
    <w:p w:rsidR="00B21BF4" w:rsidRDefault="00B21BF4" w:rsidP="00B21BF4">
      <w:pPr>
        <w:pStyle w:val="Prrafodelista"/>
        <w:spacing w:after="200" w:line="276" w:lineRule="auto"/>
        <w:ind w:left="0"/>
        <w:contextualSpacing/>
        <w:jc w:val="both"/>
      </w:pPr>
      <w:r>
        <w:t xml:space="preserve">12.45 </w:t>
      </w:r>
      <w:r w:rsidRPr="00A0623F">
        <w:t xml:space="preserve">Al implementarse el </w:t>
      </w:r>
      <w:r>
        <w:t>Código Procesal Agrario, regirá</w:t>
      </w:r>
      <w:r w:rsidRPr="00A0623F">
        <w:t xml:space="preserve"> la especialida</w:t>
      </w:r>
      <w:r>
        <w:t>d de la materia, por ende sería</w:t>
      </w:r>
    </w:p>
    <w:p w:rsidR="00B21BF4" w:rsidRDefault="00B21BF4" w:rsidP="00B21BF4">
      <w:pPr>
        <w:pStyle w:val="Prrafodelista"/>
        <w:spacing w:after="200" w:line="276" w:lineRule="auto"/>
        <w:ind w:left="0"/>
        <w:contextualSpacing/>
        <w:jc w:val="both"/>
      </w:pPr>
      <w:r w:rsidRPr="00A0623F">
        <w:t xml:space="preserve">aceptable que otros tipos de procesos actualmente conocidos en materia civil y cobratoria, sean </w:t>
      </w:r>
      <w:r>
        <w:t>atendidos en dicha jurisdicción, pero actualmente no se cuentan con datos estadísticos que justifiquen la carga de trabajo que podría asumir, por lo cual es necesario dar un compás de espera para contar con datos reales una vez que entre en vigencia la nueva ley.</w:t>
      </w:r>
    </w:p>
    <w:p w:rsidR="00B21BF4" w:rsidRDefault="00B21BF4" w:rsidP="00B21BF4">
      <w:pPr>
        <w:pStyle w:val="Prrafodelista"/>
        <w:spacing w:after="200" w:line="276" w:lineRule="auto"/>
        <w:ind w:left="0"/>
        <w:contextualSpacing/>
        <w:jc w:val="both"/>
      </w:pPr>
    </w:p>
    <w:p w:rsidR="00B21BF4" w:rsidRDefault="00B21BF4" w:rsidP="00B21BF4">
      <w:pPr>
        <w:pStyle w:val="Prrafodelista"/>
        <w:spacing w:after="200" w:line="276" w:lineRule="auto"/>
        <w:ind w:left="0"/>
        <w:contextualSpacing/>
        <w:jc w:val="both"/>
      </w:pPr>
      <w:r>
        <w:t>12.46 E</w:t>
      </w:r>
      <w:r w:rsidRPr="008768E1">
        <w:t xml:space="preserve">n promedio la media nacional de las conciliaciones en los despachos judiciales  es un </w:t>
      </w:r>
      <w:r w:rsidRPr="00CF420C">
        <w:t xml:space="preserve">30,35%. Del </w:t>
      </w:r>
    </w:p>
    <w:p w:rsidR="00B21BF4" w:rsidRDefault="00B21BF4" w:rsidP="00B21BF4">
      <w:pPr>
        <w:pStyle w:val="Prrafodelista"/>
        <w:spacing w:after="200" w:line="276" w:lineRule="auto"/>
        <w:ind w:left="0"/>
        <w:contextualSpacing/>
        <w:jc w:val="both"/>
      </w:pPr>
      <w:r w:rsidRPr="00CF420C">
        <w:t>total de juzgados</w:t>
      </w:r>
      <w:r>
        <w:t xml:space="preserve">, </w:t>
      </w:r>
      <w:r w:rsidRPr="00CF420C">
        <w:t xml:space="preserve"> el 35,71% superan esa media y el 64,25%, muestran porcentajes por debajo. </w:t>
      </w:r>
      <w:r>
        <w:t xml:space="preserve"> Con la reforma se potencializa el uso de las conciliaciones dentro del proceso agrario por lo cual es de esperar que esos porcentajes tiendan a subir, lo que permitiría</w:t>
      </w:r>
      <w:r w:rsidRPr="00CF420C">
        <w:t xml:space="preserve"> agilizar trámites y no encarecer el proceso</w:t>
      </w:r>
      <w:r>
        <w:t>. Sobre este particular se determinó que e</w:t>
      </w:r>
      <w:r w:rsidRPr="00CF420C">
        <w:t xml:space="preserve">l Juzgado </w:t>
      </w:r>
      <w:r>
        <w:t xml:space="preserve">Agrario </w:t>
      </w:r>
      <w:r w:rsidRPr="00CF420C">
        <w:t>de Cartago, muestra el mayor porc</w:t>
      </w:r>
      <w:r>
        <w:t xml:space="preserve">entaje de </w:t>
      </w:r>
      <w:r>
        <w:lastRenderedPageBreak/>
        <w:t>conciliaciones (73%) a nivel nacional, medida que ha surtido efecto como recomendación producto del rediseño.</w:t>
      </w:r>
    </w:p>
    <w:p w:rsidR="00B21BF4" w:rsidRDefault="00B21BF4" w:rsidP="00B21BF4">
      <w:pPr>
        <w:jc w:val="both"/>
      </w:pPr>
      <w:r>
        <w:t>12.47 En línea con lo anterior, m</w:t>
      </w:r>
      <w:r w:rsidRPr="00CF420C">
        <w:t xml:space="preserve">ediante </w:t>
      </w:r>
      <w:r>
        <w:t xml:space="preserve">una </w:t>
      </w:r>
      <w:r w:rsidRPr="00CF420C">
        <w:t xml:space="preserve">consulta efectuada a juezas y jueces coordinadores de los diferentes juzgados agrarios del país, </w:t>
      </w:r>
      <w:r>
        <w:t>mencionan</w:t>
      </w:r>
      <w:r w:rsidRPr="00CF420C">
        <w:t xml:space="preserve"> que no comparten la idea de crear plazas de profesionales para dedicarse a labores exclusivas de conciliación; </w:t>
      </w:r>
      <w:r>
        <w:t>resaltando</w:t>
      </w:r>
      <w:r w:rsidRPr="00CF420C">
        <w:t xml:space="preserve"> que se debe mantener la misma figura del Ju</w:t>
      </w:r>
      <w:r>
        <w:t>ez o Jueza para todas las fases</w:t>
      </w:r>
      <w:r w:rsidRPr="00CF420C">
        <w:t xml:space="preserve"> </w:t>
      </w:r>
      <w:r>
        <w:t>(incluye la conciliación).</w:t>
      </w:r>
    </w:p>
    <w:p w:rsidR="00B21BF4" w:rsidRPr="00CF420C" w:rsidRDefault="00B21BF4" w:rsidP="00B21BF4">
      <w:pPr>
        <w:jc w:val="both"/>
        <w:rPr>
          <w:b/>
          <w:bCs/>
          <w:lang w:val="es-CR"/>
        </w:rPr>
      </w:pPr>
    </w:p>
    <w:p w:rsidR="00B21BF4" w:rsidRPr="00CF420C" w:rsidRDefault="00B21BF4" w:rsidP="00B21BF4">
      <w:pPr>
        <w:pStyle w:val="Prrafodelista"/>
        <w:tabs>
          <w:tab w:val="left" w:pos="0"/>
        </w:tabs>
        <w:ind w:left="0"/>
        <w:jc w:val="both"/>
      </w:pPr>
      <w:r>
        <w:t>12.48  E</w:t>
      </w:r>
      <w:r w:rsidRPr="00CF420C">
        <w:t>l CPA incorpora la figura de juzgadores en ejecución, para a</w:t>
      </w:r>
      <w:r>
        <w:t xml:space="preserve">tender la jurisdicción agraria. Los tipos de procesos que conocerían son: </w:t>
      </w:r>
    </w:p>
    <w:p w:rsidR="00B21BF4" w:rsidRPr="00CF420C" w:rsidRDefault="00B21BF4" w:rsidP="00B21BF4">
      <w:pPr>
        <w:pStyle w:val="Prrafodelista"/>
        <w:numPr>
          <w:ilvl w:val="0"/>
          <w:numId w:val="8"/>
        </w:numPr>
        <w:tabs>
          <w:tab w:val="left" w:pos="0"/>
        </w:tabs>
        <w:jc w:val="both"/>
      </w:pPr>
      <w:r w:rsidRPr="00CF420C">
        <w:t>Monitorios</w:t>
      </w:r>
    </w:p>
    <w:p w:rsidR="00B21BF4" w:rsidRPr="00CF420C" w:rsidRDefault="00B21BF4" w:rsidP="00B21BF4">
      <w:pPr>
        <w:pStyle w:val="Prrafodelista"/>
        <w:numPr>
          <w:ilvl w:val="0"/>
          <w:numId w:val="8"/>
        </w:numPr>
        <w:tabs>
          <w:tab w:val="left" w:pos="0"/>
        </w:tabs>
        <w:jc w:val="both"/>
      </w:pPr>
      <w:r w:rsidRPr="00CF420C">
        <w:t>Prendarios</w:t>
      </w:r>
    </w:p>
    <w:p w:rsidR="00B21BF4" w:rsidRPr="00CF420C" w:rsidRDefault="00B21BF4" w:rsidP="00B21BF4">
      <w:pPr>
        <w:pStyle w:val="Prrafodelista"/>
        <w:numPr>
          <w:ilvl w:val="0"/>
          <w:numId w:val="8"/>
        </w:numPr>
        <w:tabs>
          <w:tab w:val="left" w:pos="0"/>
        </w:tabs>
        <w:jc w:val="both"/>
      </w:pPr>
      <w:r w:rsidRPr="00CF420C">
        <w:t>Hipotecarios</w:t>
      </w:r>
    </w:p>
    <w:p w:rsidR="00B21BF4" w:rsidRPr="00CF420C" w:rsidRDefault="00B21BF4" w:rsidP="00B21BF4">
      <w:pPr>
        <w:pStyle w:val="Prrafodelista"/>
        <w:numPr>
          <w:ilvl w:val="0"/>
          <w:numId w:val="8"/>
        </w:numPr>
        <w:tabs>
          <w:tab w:val="left" w:pos="0"/>
        </w:tabs>
        <w:jc w:val="both"/>
      </w:pPr>
      <w:r w:rsidRPr="00CF420C">
        <w:t>Homologación de conciliaciones</w:t>
      </w:r>
    </w:p>
    <w:p w:rsidR="00B21BF4" w:rsidRPr="00CF420C" w:rsidRDefault="00B21BF4" w:rsidP="00B21BF4">
      <w:pPr>
        <w:pStyle w:val="Prrafodelista"/>
        <w:numPr>
          <w:ilvl w:val="0"/>
          <w:numId w:val="8"/>
        </w:numPr>
        <w:tabs>
          <w:tab w:val="left" w:pos="0"/>
        </w:tabs>
        <w:jc w:val="both"/>
      </w:pPr>
      <w:r w:rsidRPr="00CF420C">
        <w:t>Homologación de transacción</w:t>
      </w:r>
    </w:p>
    <w:p w:rsidR="00B21BF4" w:rsidRPr="00CF420C" w:rsidRDefault="00B21BF4" w:rsidP="00B21BF4">
      <w:pPr>
        <w:pStyle w:val="Prrafodelista"/>
        <w:numPr>
          <w:ilvl w:val="0"/>
          <w:numId w:val="8"/>
        </w:numPr>
        <w:tabs>
          <w:tab w:val="left" w:pos="0"/>
        </w:tabs>
        <w:jc w:val="both"/>
      </w:pPr>
      <w:r w:rsidRPr="00CF420C">
        <w:t>Ejecución de sentencia en ordinarios</w:t>
      </w:r>
    </w:p>
    <w:p w:rsidR="00B21BF4" w:rsidRPr="00CF420C" w:rsidRDefault="00B21BF4" w:rsidP="00B21BF4">
      <w:pPr>
        <w:pStyle w:val="Prrafodelista"/>
        <w:numPr>
          <w:ilvl w:val="0"/>
          <w:numId w:val="8"/>
        </w:numPr>
        <w:tabs>
          <w:tab w:val="left" w:pos="0"/>
        </w:tabs>
        <w:jc w:val="both"/>
      </w:pPr>
      <w:r w:rsidRPr="00CF420C">
        <w:t>Ejecución de sumarios interdictales</w:t>
      </w:r>
    </w:p>
    <w:p w:rsidR="00B21BF4" w:rsidRPr="00CF420C" w:rsidRDefault="00B21BF4" w:rsidP="00B21BF4">
      <w:pPr>
        <w:pStyle w:val="Prrafodelista"/>
        <w:numPr>
          <w:ilvl w:val="0"/>
          <w:numId w:val="8"/>
        </w:numPr>
        <w:tabs>
          <w:tab w:val="left" w:pos="0"/>
        </w:tabs>
        <w:jc w:val="both"/>
      </w:pPr>
      <w:r w:rsidRPr="00CF420C">
        <w:t>Ejecución de sumarios de desahucio</w:t>
      </w:r>
    </w:p>
    <w:p w:rsidR="00B21BF4" w:rsidRPr="00CF420C" w:rsidRDefault="00B21BF4" w:rsidP="00B21BF4">
      <w:pPr>
        <w:pStyle w:val="Prrafodelista"/>
        <w:numPr>
          <w:ilvl w:val="0"/>
          <w:numId w:val="8"/>
        </w:numPr>
        <w:tabs>
          <w:tab w:val="left" w:pos="0"/>
        </w:tabs>
        <w:jc w:val="both"/>
      </w:pPr>
      <w:r w:rsidRPr="00CF420C">
        <w:t>Ejecución de sentencias penales que se pasan a agrario</w:t>
      </w:r>
    </w:p>
    <w:p w:rsidR="00B21BF4" w:rsidRPr="00CF420C" w:rsidRDefault="00B21BF4" w:rsidP="00B21BF4">
      <w:pPr>
        <w:pStyle w:val="Prrafodelista"/>
        <w:tabs>
          <w:tab w:val="left" w:pos="0"/>
        </w:tabs>
        <w:ind w:left="0"/>
        <w:jc w:val="both"/>
        <w:rPr>
          <w:b/>
        </w:rPr>
      </w:pPr>
    </w:p>
    <w:p w:rsidR="00B21BF4" w:rsidRPr="00CF420C" w:rsidRDefault="00B21BF4" w:rsidP="00B21BF4">
      <w:pPr>
        <w:pStyle w:val="Prrafodelista"/>
        <w:tabs>
          <w:tab w:val="left" w:pos="0"/>
        </w:tabs>
        <w:ind w:left="0"/>
        <w:jc w:val="both"/>
      </w:pPr>
      <w:r>
        <w:t xml:space="preserve">Sobre este particular, mediante investigación de campo en todos los juzgados agrarios, se determinó </w:t>
      </w:r>
      <w:r w:rsidRPr="00CF420C">
        <w:t xml:space="preserve">de las estadísticas formales </w:t>
      </w:r>
      <w:r>
        <w:t xml:space="preserve">en el 2016, que </w:t>
      </w:r>
      <w:r w:rsidRPr="00CF420C">
        <w:t>no se registran asuntos entrados en homologación de conciliaciones, de transacción y en ejecución de sentencias penales.</w:t>
      </w:r>
    </w:p>
    <w:p w:rsidR="00B21BF4" w:rsidRPr="00CF420C" w:rsidRDefault="00B21BF4" w:rsidP="00B21BF4">
      <w:pPr>
        <w:pStyle w:val="Prrafodelista"/>
        <w:tabs>
          <w:tab w:val="left" w:pos="0"/>
        </w:tabs>
        <w:ind w:left="0"/>
        <w:jc w:val="both"/>
        <w:rPr>
          <w:b/>
        </w:rPr>
      </w:pPr>
    </w:p>
    <w:p w:rsidR="00B21BF4" w:rsidRDefault="00B21BF4" w:rsidP="00B21BF4">
      <w:pPr>
        <w:pStyle w:val="Prrafodelista"/>
        <w:tabs>
          <w:tab w:val="left" w:pos="0"/>
        </w:tabs>
        <w:spacing w:after="200" w:line="276" w:lineRule="auto"/>
        <w:ind w:left="0"/>
        <w:contextualSpacing/>
        <w:jc w:val="both"/>
      </w:pPr>
      <w:r>
        <w:rPr>
          <w:lang w:val="es-MX"/>
        </w:rPr>
        <w:t xml:space="preserve">12.49 </w:t>
      </w:r>
      <w:r w:rsidRPr="009C3C18">
        <w:rPr>
          <w:lang w:val="es-MX"/>
        </w:rPr>
        <w:t>La entrada anual</w:t>
      </w:r>
      <w:r>
        <w:rPr>
          <w:lang w:val="es-MX"/>
        </w:rPr>
        <w:t xml:space="preserve"> promedio </w:t>
      </w:r>
      <w:r w:rsidRPr="009C3C18">
        <w:rPr>
          <w:lang w:val="es-MX"/>
        </w:rPr>
        <w:t xml:space="preserve"> por</w:t>
      </w:r>
      <w:r>
        <w:t xml:space="preserve"> procesos de ejecución representan un </w:t>
      </w:r>
      <w:r w:rsidRPr="00CF420C">
        <w:t>25.18% del t</w:t>
      </w:r>
      <w:r>
        <w:t xml:space="preserve">otal de los asuntos ingresados </w:t>
      </w:r>
      <w:r w:rsidRPr="00CF420C">
        <w:t>agrari</w:t>
      </w:r>
      <w:r>
        <w:t xml:space="preserve">os a nivel nacional; es decir, </w:t>
      </w:r>
      <w:r w:rsidRPr="00CF420C">
        <w:t>aproximadamente un promedio anual 770 asuntos</w:t>
      </w:r>
      <w:r>
        <w:t xml:space="preserve">, lo que representa aproximadamente </w:t>
      </w:r>
      <w:r w:rsidRPr="00CF420C">
        <w:t xml:space="preserve"> 51 asuntos</w:t>
      </w:r>
      <w:r>
        <w:t xml:space="preserve"> entrados de ejecución por despacho</w:t>
      </w:r>
      <w:r w:rsidRPr="00CF420C">
        <w:t>, aproximadamente 5 por meses y menos de un asunto por día</w:t>
      </w:r>
      <w:r>
        <w:t>.</w:t>
      </w:r>
    </w:p>
    <w:p w:rsidR="00B21BF4" w:rsidRPr="00CF420C" w:rsidRDefault="00B21BF4" w:rsidP="00B21BF4">
      <w:pPr>
        <w:pStyle w:val="Prrafodelista"/>
        <w:tabs>
          <w:tab w:val="left" w:pos="0"/>
        </w:tabs>
        <w:spacing w:after="200" w:line="276" w:lineRule="auto"/>
        <w:ind w:left="0"/>
        <w:contextualSpacing/>
        <w:jc w:val="both"/>
      </w:pPr>
    </w:p>
    <w:p w:rsidR="00B21BF4" w:rsidRDefault="00B21BF4" w:rsidP="00B21BF4">
      <w:pPr>
        <w:pStyle w:val="Prrafodelista"/>
        <w:tabs>
          <w:tab w:val="left" w:pos="0"/>
        </w:tabs>
        <w:spacing w:after="200" w:line="276" w:lineRule="auto"/>
        <w:ind w:left="0"/>
        <w:contextualSpacing/>
        <w:jc w:val="both"/>
      </w:pPr>
      <w:r>
        <w:t xml:space="preserve">12.50 En línea con lo anterior, del análisis se evidencia que los despachos de </w:t>
      </w:r>
      <w:r w:rsidRPr="00CF420C">
        <w:t xml:space="preserve">Alajuela, San Carlos, Buenos Aires y Turrialba reportan el mayor peso relativo </w:t>
      </w:r>
      <w:r>
        <w:t xml:space="preserve">a nivel nacional del total de </w:t>
      </w:r>
      <w:r w:rsidRPr="00CF420C">
        <w:t>asuntos entrados por ejecución, mostrando valo</w:t>
      </w:r>
      <w:r>
        <w:t>res entre un 38.18% y un 48.18%, por tanto en caso de dejar de atender esa tarea, también sería necesario extraer una plaza para esas funciones de Alajuela y San Carlos.</w:t>
      </w:r>
    </w:p>
    <w:p w:rsidR="00B21BF4" w:rsidRDefault="00B21BF4" w:rsidP="00B21BF4">
      <w:pPr>
        <w:pStyle w:val="Prrafodelista"/>
        <w:tabs>
          <w:tab w:val="left" w:pos="0"/>
        </w:tabs>
        <w:spacing w:after="200" w:line="276" w:lineRule="auto"/>
        <w:ind w:left="0"/>
        <w:contextualSpacing/>
        <w:jc w:val="both"/>
      </w:pPr>
    </w:p>
    <w:p w:rsidR="00B21BF4" w:rsidRPr="00CF420C" w:rsidRDefault="00B21BF4" w:rsidP="00B21BF4">
      <w:pPr>
        <w:pStyle w:val="Prrafodelista"/>
        <w:tabs>
          <w:tab w:val="left" w:pos="0"/>
        </w:tabs>
        <w:spacing w:after="200" w:line="276" w:lineRule="auto"/>
        <w:ind w:left="0"/>
        <w:contextualSpacing/>
        <w:jc w:val="both"/>
      </w:pPr>
      <w:r>
        <w:t>12.51 Del análisis de los casos entrados por tipos de procesos en los juzgados, se determinó que los i</w:t>
      </w:r>
      <w:r w:rsidRPr="00CF420C">
        <w:t>nterdictos mu</w:t>
      </w:r>
      <w:r>
        <w:t>estran la mayor entrada absoluta</w:t>
      </w:r>
      <w:r w:rsidRPr="00CF420C">
        <w:t xml:space="preserve"> anual (438 asuntos), seguido de los monitorios (167) y los ejecutivos hipotecarios (125).</w:t>
      </w:r>
    </w:p>
    <w:p w:rsidR="00B21BF4" w:rsidRPr="00CF420C" w:rsidRDefault="00B21BF4" w:rsidP="00B21BF4">
      <w:pPr>
        <w:pStyle w:val="Prrafodelista"/>
        <w:tabs>
          <w:tab w:val="left" w:pos="0"/>
        </w:tabs>
        <w:ind w:left="0"/>
        <w:jc w:val="both"/>
        <w:rPr>
          <w:b/>
          <w:lang w:val="es-CR"/>
        </w:rPr>
      </w:pPr>
    </w:p>
    <w:p w:rsidR="00B21BF4" w:rsidRDefault="00B21BF4" w:rsidP="00B21BF4">
      <w:pPr>
        <w:pStyle w:val="Prrafodelista"/>
        <w:tabs>
          <w:tab w:val="left" w:pos="0"/>
        </w:tabs>
        <w:ind w:left="0"/>
        <w:jc w:val="both"/>
      </w:pPr>
      <w:r>
        <w:rPr>
          <w:lang w:val="es-CR"/>
        </w:rPr>
        <w:t xml:space="preserve">12.52 En relación con la ejecución, </w:t>
      </w:r>
      <w:r>
        <w:t xml:space="preserve">los </w:t>
      </w:r>
      <w:r w:rsidRPr="00CF420C">
        <w:t xml:space="preserve">juezas y jueces de esta materia a nivel nacional </w:t>
      </w:r>
      <w:r>
        <w:t>consideran que se</w:t>
      </w:r>
    </w:p>
    <w:p w:rsidR="00B21BF4" w:rsidRPr="00CF420C" w:rsidRDefault="00B21BF4" w:rsidP="00B21BF4">
      <w:pPr>
        <w:pStyle w:val="Prrafodelista"/>
        <w:tabs>
          <w:tab w:val="left" w:pos="0"/>
        </w:tabs>
        <w:ind w:left="0"/>
        <w:jc w:val="both"/>
      </w:pPr>
      <w:r>
        <w:t xml:space="preserve">debe mantener al mismo profesional </w:t>
      </w:r>
      <w:r w:rsidRPr="00CF420C">
        <w:t>para todas las fases</w:t>
      </w:r>
      <w:r>
        <w:t>, l</w:t>
      </w:r>
      <w:r w:rsidRPr="00CF420C">
        <w:t xml:space="preserve">o anterior porque el Juez que concilia debe de anticipar y diseñar el acuerdo a los efectos de su ejecución, y es preferible que lo ejecute el que lo diseñó, </w:t>
      </w:r>
      <w:r w:rsidRPr="00CF420C">
        <w:lastRenderedPageBreak/>
        <w:t>dado el nivel de complejidad de la materia.  El 73,33% de los jueces o juezas consultados, indican que no es conve</w:t>
      </w:r>
      <w:r>
        <w:t xml:space="preserve">niente la especialización de la </w:t>
      </w:r>
      <w:r w:rsidRPr="00CF420C">
        <w:t>materia</w:t>
      </w:r>
      <w:r>
        <w:t>.</w:t>
      </w:r>
      <w:r w:rsidRPr="00CF420C">
        <w:t xml:space="preserve">  </w:t>
      </w:r>
    </w:p>
    <w:p w:rsidR="00B21BF4" w:rsidRDefault="00B21BF4" w:rsidP="00B21BF4">
      <w:pPr>
        <w:pStyle w:val="Prrafodelista"/>
        <w:tabs>
          <w:tab w:val="left" w:pos="0"/>
        </w:tabs>
        <w:ind w:left="0"/>
        <w:jc w:val="both"/>
      </w:pPr>
    </w:p>
    <w:p w:rsidR="00B21BF4" w:rsidRDefault="00B21BF4" w:rsidP="00B21BF4">
      <w:pPr>
        <w:pStyle w:val="Prrafodelista"/>
        <w:tabs>
          <w:tab w:val="left" w:pos="0"/>
        </w:tabs>
        <w:ind w:left="0"/>
        <w:jc w:val="both"/>
        <w:rPr>
          <w:lang w:val="es-MX" w:eastAsia="en-US"/>
        </w:rPr>
      </w:pPr>
      <w:r>
        <w:t xml:space="preserve">12.53 Al </w:t>
      </w:r>
      <w:r>
        <w:rPr>
          <w:lang w:val="es-MX" w:eastAsia="en-US"/>
        </w:rPr>
        <w:t xml:space="preserve">determinar la nueva carga de trabajo de los juzgados sin asuntos de ejecución, se determino que el Juzgado Agrario del Primer Circuito Judicial de Zona Atlántica (Limón), Santa Cruz, Corredores y Pococí aún mantiene una entrada dentro de los parámetros establecidos. (20 a 30 casos por mes) </w:t>
      </w:r>
    </w:p>
    <w:p w:rsidR="00B21BF4" w:rsidRDefault="00B21BF4" w:rsidP="00B21BF4">
      <w:pPr>
        <w:pStyle w:val="Prrafodelista"/>
        <w:tabs>
          <w:tab w:val="left" w:pos="0"/>
        </w:tabs>
        <w:ind w:left="0"/>
        <w:jc w:val="both"/>
        <w:rPr>
          <w:lang w:val="es-MX" w:eastAsia="en-US"/>
        </w:rPr>
      </w:pPr>
    </w:p>
    <w:p w:rsidR="00B21BF4" w:rsidRPr="00430FAB" w:rsidRDefault="00B21BF4" w:rsidP="00B21BF4">
      <w:pPr>
        <w:jc w:val="both"/>
      </w:pPr>
      <w:r>
        <w:rPr>
          <w:lang w:val="es-MX"/>
        </w:rPr>
        <w:t xml:space="preserve">12.54 </w:t>
      </w:r>
      <w:r>
        <w:t xml:space="preserve">Se analizan dos posibles escenarios  valorando </w:t>
      </w:r>
      <w:r w:rsidRPr="00D03FBC">
        <w:t>un equipo especializado en ejecución</w:t>
      </w:r>
      <w:r>
        <w:t xml:space="preserve"> y conciliación. Un primero conformado por  6 jueces para la atención de estos asuntos, tomados de los juzgados donde la carga de trabajo se ve reducida al dejar de atender éstos procesos de ejecución (</w:t>
      </w:r>
      <w:r w:rsidRPr="00430FAB">
        <w:rPr>
          <w:lang w:val="es-CR" w:eastAsia="en-US"/>
        </w:rPr>
        <w:t>Alajuela, San Carlos, Cartago, Liberia, San José y San Ramón</w:t>
      </w:r>
      <w:r>
        <w:rPr>
          <w:lang w:val="es-CR" w:eastAsia="en-US"/>
        </w:rPr>
        <w:t>). Se aclara que en aquellos despachos que mantienen dos plazas de juez la conciliación sería atendida por uno de ellos.</w:t>
      </w:r>
    </w:p>
    <w:p w:rsidR="00B21BF4" w:rsidRDefault="00B21BF4" w:rsidP="00B21BF4">
      <w:pPr>
        <w:ind w:left="540"/>
        <w:jc w:val="both"/>
        <w:rPr>
          <w:lang w:eastAsia="en-US"/>
        </w:rPr>
      </w:pPr>
    </w:p>
    <w:p w:rsidR="00B21BF4" w:rsidRPr="00430FAB" w:rsidRDefault="00B21BF4" w:rsidP="00B21BF4">
      <w:pPr>
        <w:jc w:val="both"/>
      </w:pPr>
      <w:r>
        <w:rPr>
          <w:lang w:val="es-CR" w:eastAsia="en-US"/>
        </w:rPr>
        <w:t xml:space="preserve">Un segundo escenario </w:t>
      </w:r>
      <w:r w:rsidRPr="00430FAB">
        <w:rPr>
          <w:lang w:val="es-CR"/>
        </w:rPr>
        <w:t xml:space="preserve">es la atención de estos asuntos utilizando dos jueces destacados en el </w:t>
      </w:r>
      <w:r w:rsidRPr="00430FAB">
        <w:rPr>
          <w:lang w:val="es-MX" w:eastAsia="en-US"/>
        </w:rPr>
        <w:t>Centro de Apoyo, Coordinación y Mejoramiento de la Función Jurisdiccional</w:t>
      </w:r>
      <w:r>
        <w:rPr>
          <w:lang w:val="es-MX" w:eastAsia="en-US"/>
        </w:rPr>
        <w:t xml:space="preserve">, y se adiciona una plaza nueva para conciliación. Se aclara que en este segundo escenario la ayuda para los procesos de ejecución sería solo para los despachos que presentan una carga de trabajo por jueza o juez superior a los 10 asuntos mensuales (aún sin los asuntos de ejecución, Juzgado Agrario del Primer y Segundo  Circuito Judicial de Guanacaste, Zona Atlántica y Segundo Circuito de Corredores. El juez conciliador apoyaría en </w:t>
      </w:r>
      <w:r w:rsidR="004435A2">
        <w:rPr>
          <w:lang w:val="es-MX" w:eastAsia="en-US"/>
        </w:rPr>
        <w:t>esta</w:t>
      </w:r>
      <w:r>
        <w:rPr>
          <w:lang w:val="es-MX" w:eastAsia="en-US"/>
        </w:rPr>
        <w:t xml:space="preserve"> función en aquellos despachos donde solo se mantenga una plaza de juez. A excepción de los juzgados citados anteriormente aquellos que mantengan dos plazas de juez o jueza serán responsables de la ejecución y conciliación, tal y como operan en la actualidad.</w:t>
      </w:r>
    </w:p>
    <w:p w:rsidR="00B21BF4" w:rsidRDefault="00B21BF4" w:rsidP="00B21BF4">
      <w:pPr>
        <w:jc w:val="both"/>
        <w:rPr>
          <w:lang w:val="es-MX"/>
        </w:rPr>
      </w:pPr>
    </w:p>
    <w:p w:rsidR="00B21BF4" w:rsidRPr="00B7456C" w:rsidRDefault="00B21BF4" w:rsidP="00B21BF4">
      <w:pPr>
        <w:jc w:val="both"/>
        <w:rPr>
          <w:lang w:val="es-MX"/>
        </w:rPr>
      </w:pPr>
      <w:r>
        <w:rPr>
          <w:lang w:val="es-MX"/>
        </w:rPr>
        <w:t>Considerando el análisis efectuado de los escenarios, se  evidencia que el escenario donde la atención de los asuntos será por medio de dos jueces o juezas del CAMFJ y un juez conciliador adicional  es el más adecuado (permite mejor aprovechamiento del recurso, además de cuenta con el aval de los jueces y juezas consultados, ello buscando el mayor aprovechamiento de los recursos y economía procesal.).</w:t>
      </w:r>
    </w:p>
    <w:p w:rsidR="00B21BF4" w:rsidRPr="004534A5" w:rsidRDefault="00B21BF4" w:rsidP="00B21BF4">
      <w:pPr>
        <w:jc w:val="both"/>
        <w:rPr>
          <w:lang w:val="es-MX" w:eastAsia="en-US"/>
        </w:rPr>
      </w:pPr>
    </w:p>
    <w:p w:rsidR="00B21BF4" w:rsidRDefault="00B21BF4" w:rsidP="00B21BF4">
      <w:pPr>
        <w:jc w:val="both"/>
        <w:rPr>
          <w:lang w:eastAsia="en-US"/>
        </w:rPr>
      </w:pPr>
      <w:r>
        <w:rPr>
          <w:lang w:eastAsia="en-US"/>
        </w:rPr>
        <w:t>12.55 Con este informe no se presentan modificaciones en la competencia territorial de los Juzgados Agrarios a nivel nacional; por lo cual; no se hace necesario ajustes en el sistema Georeferencial.</w:t>
      </w:r>
    </w:p>
    <w:p w:rsidR="00B21BF4" w:rsidRDefault="00B21BF4" w:rsidP="00B21BF4">
      <w:pPr>
        <w:jc w:val="both"/>
        <w:rPr>
          <w:lang w:eastAsia="en-US"/>
        </w:rPr>
      </w:pPr>
    </w:p>
    <w:p w:rsidR="00B21BF4" w:rsidRDefault="00B21BF4" w:rsidP="00B21BF4">
      <w:pPr>
        <w:jc w:val="both"/>
        <w:rPr>
          <w:lang w:eastAsia="en-US"/>
        </w:rPr>
      </w:pPr>
      <w:r>
        <w:rPr>
          <w:lang w:eastAsia="en-US"/>
        </w:rPr>
        <w:t>12.56 Las cuotas de trabajo para los juzgados y el tribunal agrario, serán analizados posteriormente en sesiones de trabajo con la Comisión Agraria.</w:t>
      </w:r>
    </w:p>
    <w:p w:rsidR="00B21BF4" w:rsidRDefault="00B21BF4" w:rsidP="00B21BF4">
      <w:pPr>
        <w:jc w:val="both"/>
        <w:rPr>
          <w:lang w:eastAsia="en-US"/>
        </w:rPr>
      </w:pPr>
    </w:p>
    <w:p w:rsidR="00B21BF4" w:rsidRPr="00C54168" w:rsidRDefault="00B21BF4" w:rsidP="00B21BF4">
      <w:pPr>
        <w:jc w:val="both"/>
        <w:rPr>
          <w:iCs/>
        </w:rPr>
      </w:pPr>
      <w:r w:rsidRPr="00C54168">
        <w:rPr>
          <w:lang w:eastAsia="en-US"/>
        </w:rPr>
        <w:t xml:space="preserve">12.57 </w:t>
      </w:r>
      <w:r w:rsidRPr="00C54168">
        <w:t xml:space="preserve">En el caso de la </w:t>
      </w:r>
      <w:r w:rsidRPr="00C54168">
        <w:rPr>
          <w:iCs/>
        </w:rPr>
        <w:t xml:space="preserve">Defensa Pública, se determinó la necesidad de asignar 7 plazas ordinarias de Defensora o Defensor Público para garantizar al menos un profesional por cada Juzgado Agrario y 5 plazas extraordinarias de Defensora o Defensor Público, para que realice las funciones de suplencia, contraparte y de curador procesal, según las nuevas labores que le delega el Código Procesal Agrario. Estas últimas plazas destacadas, en Liberia, San Ramón, San José, Guápiles y Corredores.  </w:t>
      </w:r>
    </w:p>
    <w:p w:rsidR="00B21BF4" w:rsidRPr="00C54168" w:rsidRDefault="00B21BF4" w:rsidP="00B21BF4">
      <w:pPr>
        <w:jc w:val="both"/>
        <w:rPr>
          <w:iCs/>
        </w:rPr>
      </w:pPr>
    </w:p>
    <w:p w:rsidR="00B21BF4" w:rsidRDefault="00B21BF4" w:rsidP="00B21BF4">
      <w:pPr>
        <w:jc w:val="both"/>
        <w:rPr>
          <w:lang w:val="es-MX"/>
        </w:rPr>
      </w:pPr>
      <w:r w:rsidRPr="00C54168">
        <w:rPr>
          <w:lang w:val="es-MX"/>
        </w:rPr>
        <w:t xml:space="preserve">12.58 Para atender los requerimientos de estudios  técnicos en topografía y geodesia; entre otros, como parte de la estrategia de la Defensa Publica, se determinó la necesidad de aumentar la subpartida </w:t>
      </w:r>
      <w:r w:rsidRPr="00C54168">
        <w:rPr>
          <w:lang w:val="es-MX"/>
        </w:rPr>
        <w:lastRenderedPageBreak/>
        <w:t>correspondiente, para  atender en forma oportuna esos estudios. El aumento asciende a 4 millones de colones; para un monto total de aproximadamente 10 millones.</w:t>
      </w:r>
    </w:p>
    <w:p w:rsidR="00B21BF4" w:rsidRDefault="00B21BF4" w:rsidP="00B21BF4">
      <w:pPr>
        <w:jc w:val="both"/>
        <w:rPr>
          <w:lang w:val="es-MX"/>
        </w:rPr>
      </w:pPr>
    </w:p>
    <w:p w:rsidR="00B21BF4" w:rsidRPr="009C49FD" w:rsidRDefault="00B21BF4" w:rsidP="00B21BF4">
      <w:pPr>
        <w:jc w:val="both"/>
        <w:rPr>
          <w:lang w:val="es-MX"/>
        </w:rPr>
      </w:pPr>
      <w:r>
        <w:rPr>
          <w:lang w:val="es-MX"/>
        </w:rPr>
        <w:t xml:space="preserve">12.59 Se estimó necesario prolongar durante el 2018 el permiso </w:t>
      </w:r>
      <w:r>
        <w:t>con goce de salario y sustitución de la persona encargada que continúe con el “Gerenciamiento de la implementación de la reforma procesal en la Jurisdicción Agraria, vinculada con el proyecto de Código Procesal Agrario y asociada a la aplicación supletoria del Código Laboral y Procesal Civil.</w:t>
      </w:r>
    </w:p>
    <w:p w:rsidR="00B21BF4" w:rsidRDefault="00B21BF4" w:rsidP="00B21BF4">
      <w:pPr>
        <w:jc w:val="both"/>
        <w:rPr>
          <w:lang w:eastAsia="en-US"/>
        </w:rPr>
      </w:pPr>
    </w:p>
    <w:p w:rsidR="00B21BF4" w:rsidRPr="00824808" w:rsidRDefault="00B21BF4" w:rsidP="00B21BF4">
      <w:pPr>
        <w:jc w:val="both"/>
        <w:rPr>
          <w:lang w:val="es-MX" w:eastAsia="en-US"/>
        </w:rPr>
      </w:pPr>
    </w:p>
    <w:p w:rsidR="00B21BF4" w:rsidRDefault="00B21BF4" w:rsidP="00B21BF4">
      <w:pPr>
        <w:jc w:val="both"/>
        <w:rPr>
          <w:b/>
          <w:lang w:eastAsia="en-US"/>
        </w:rPr>
      </w:pPr>
      <w:r>
        <w:rPr>
          <w:b/>
          <w:lang w:eastAsia="en-US"/>
        </w:rPr>
        <w:t xml:space="preserve">13. </w:t>
      </w:r>
      <w:r w:rsidRPr="00430FAB">
        <w:rPr>
          <w:b/>
          <w:lang w:eastAsia="en-US"/>
        </w:rPr>
        <w:t>Recomendaciones Generales</w:t>
      </w:r>
    </w:p>
    <w:p w:rsidR="00B21BF4" w:rsidRDefault="00B21BF4" w:rsidP="00B21BF4">
      <w:pPr>
        <w:ind w:left="540"/>
        <w:jc w:val="both"/>
        <w:rPr>
          <w:b/>
          <w:lang w:eastAsia="en-US"/>
        </w:rPr>
      </w:pPr>
    </w:p>
    <w:p w:rsidR="00B21BF4" w:rsidRDefault="00B21BF4" w:rsidP="00B21BF4">
      <w:pPr>
        <w:jc w:val="both"/>
      </w:pPr>
      <w:r>
        <w:t>13.1 Se recomienda la especialización de la materia agraria en el Cantón de Upala con una estructura mínima conformada por dos plazas de jueza o juez, un Coordinador Judicial  y dos técnicos o técnicas judiciales.</w:t>
      </w:r>
    </w:p>
    <w:p w:rsidR="00B21BF4" w:rsidRDefault="00B21BF4" w:rsidP="00B21BF4">
      <w:pPr>
        <w:ind w:left="420"/>
        <w:jc w:val="both"/>
      </w:pPr>
    </w:p>
    <w:p w:rsidR="00B21BF4" w:rsidRDefault="00B21BF4" w:rsidP="00B21BF4">
      <w:pPr>
        <w:jc w:val="both"/>
      </w:pPr>
      <w:r>
        <w:t>13.2 Conformar</w:t>
      </w:r>
      <w:r w:rsidRPr="00B01F26">
        <w:t xml:space="preserve"> un equipo especializ</w:t>
      </w:r>
      <w:r>
        <w:t xml:space="preserve">ado en ejecución y conciliación. Para ello se tomara dos plazas actuales  de jueza o juez destacadas en el CACMFJ, bajo la supervisión de ese Centro temporalmente (con sede en San José),  reforzando su trabajo con el modelo electrónico y se deberá crear </w:t>
      </w:r>
      <w:r w:rsidRPr="00B01F26">
        <w:t xml:space="preserve"> una plaza de Juez o Jueza, para </w:t>
      </w:r>
      <w:r>
        <w:t>colaborar</w:t>
      </w:r>
      <w:r w:rsidRPr="00B01F26">
        <w:t xml:space="preserve"> en los Juzg</w:t>
      </w:r>
      <w:r>
        <w:t>ados Agrarios donde solo cuenta</w:t>
      </w:r>
      <w:r w:rsidRPr="00B01F26">
        <w:t xml:space="preserve"> con un</w:t>
      </w:r>
      <w:r>
        <w:t>a persona</w:t>
      </w:r>
      <w:r w:rsidRPr="00B01F26">
        <w:t xml:space="preserve"> J</w:t>
      </w:r>
      <w:r>
        <w:t>uzgadora en labores de conciliación. Estas plazas realizarán sus labores de acuerdo con la siguiente distribución: 2 jueces para atender ejecución en los siguientes juzgados.</w:t>
      </w:r>
    </w:p>
    <w:p w:rsidR="00B21BF4" w:rsidRDefault="00B21BF4" w:rsidP="00B21BF4">
      <w:pPr>
        <w:jc w:val="both"/>
        <w:rPr>
          <w:lang w:val="es-MX" w:eastAsia="en-US"/>
        </w:rPr>
      </w:pPr>
    </w:p>
    <w:p w:rsidR="00B21BF4" w:rsidRPr="00BD1BC5" w:rsidRDefault="00B21BF4" w:rsidP="00B21BF4">
      <w:pPr>
        <w:numPr>
          <w:ilvl w:val="0"/>
          <w:numId w:val="11"/>
        </w:numPr>
        <w:jc w:val="both"/>
        <w:rPr>
          <w:lang w:val="es-CR" w:eastAsia="en-US"/>
        </w:rPr>
      </w:pPr>
      <w:r>
        <w:rPr>
          <w:lang w:val="es-MX" w:eastAsia="en-US"/>
        </w:rPr>
        <w:t>Juzgado Agrario del Primer  Circuito Judicial de la Zona Atlántica (Limón)</w:t>
      </w:r>
    </w:p>
    <w:p w:rsidR="00B21BF4" w:rsidRPr="00BD1BC5" w:rsidRDefault="00B21BF4" w:rsidP="00B21BF4">
      <w:pPr>
        <w:numPr>
          <w:ilvl w:val="0"/>
          <w:numId w:val="11"/>
        </w:numPr>
        <w:jc w:val="both"/>
        <w:rPr>
          <w:lang w:val="es-CR" w:eastAsia="en-US"/>
        </w:rPr>
      </w:pPr>
      <w:r>
        <w:rPr>
          <w:lang w:val="es-MX" w:eastAsia="en-US"/>
        </w:rPr>
        <w:t>Juzgado Agrario del Segundo Circuito Judicial de Guanacaste (Santa Cruz)</w:t>
      </w:r>
    </w:p>
    <w:p w:rsidR="00B21BF4" w:rsidRPr="00BD1BC5" w:rsidRDefault="00B21BF4" w:rsidP="00B21BF4">
      <w:pPr>
        <w:numPr>
          <w:ilvl w:val="0"/>
          <w:numId w:val="11"/>
        </w:numPr>
        <w:jc w:val="both"/>
        <w:rPr>
          <w:lang w:val="es-CR" w:eastAsia="en-US"/>
        </w:rPr>
      </w:pPr>
      <w:r>
        <w:rPr>
          <w:lang w:val="es-MX" w:eastAsia="en-US"/>
        </w:rPr>
        <w:t>Juzgado Agrario del Segundo Circuito Judicial Zona Sur (Corredores)</w:t>
      </w:r>
    </w:p>
    <w:p w:rsidR="00B21BF4" w:rsidRPr="00C54168" w:rsidRDefault="00B21BF4" w:rsidP="00B21BF4">
      <w:pPr>
        <w:numPr>
          <w:ilvl w:val="0"/>
          <w:numId w:val="11"/>
        </w:numPr>
        <w:jc w:val="both"/>
        <w:rPr>
          <w:lang w:val="es-CR" w:eastAsia="en-US"/>
        </w:rPr>
      </w:pPr>
      <w:r>
        <w:rPr>
          <w:lang w:val="es-MX" w:eastAsia="en-US"/>
        </w:rPr>
        <w:t>Juzgado Agrario del Segundo Circuito Judicial Zona Atlántica (Pococí)</w:t>
      </w:r>
    </w:p>
    <w:p w:rsidR="00B21BF4" w:rsidRDefault="00B21BF4" w:rsidP="00B21BF4">
      <w:pPr>
        <w:ind w:left="771"/>
        <w:jc w:val="both"/>
        <w:rPr>
          <w:lang w:val="es-MX" w:eastAsia="en-US"/>
        </w:rPr>
      </w:pPr>
    </w:p>
    <w:p w:rsidR="00B21BF4" w:rsidRDefault="00B21BF4" w:rsidP="00B21BF4">
      <w:pPr>
        <w:jc w:val="both"/>
        <w:rPr>
          <w:lang w:val="es-MX" w:eastAsia="en-US"/>
        </w:rPr>
      </w:pPr>
    </w:p>
    <w:p w:rsidR="00B21BF4" w:rsidRDefault="00B21BF4" w:rsidP="00B21BF4">
      <w:pPr>
        <w:jc w:val="both"/>
        <w:rPr>
          <w:lang w:val="es-MX" w:eastAsia="en-US"/>
        </w:rPr>
      </w:pPr>
      <w:r>
        <w:rPr>
          <w:lang w:val="es-MX" w:eastAsia="en-US"/>
        </w:rPr>
        <w:t>Un juez para colaborar con la figura de conciliación en los siguientes despachos:</w:t>
      </w:r>
    </w:p>
    <w:p w:rsidR="00B21BF4" w:rsidRDefault="00B21BF4" w:rsidP="00B21BF4">
      <w:pPr>
        <w:jc w:val="both"/>
        <w:rPr>
          <w:lang w:val="es-MX" w:eastAsia="en-US"/>
        </w:rPr>
      </w:pPr>
    </w:p>
    <w:p w:rsidR="00B21BF4" w:rsidRPr="002F6657" w:rsidRDefault="00B21BF4" w:rsidP="00B21BF4">
      <w:pPr>
        <w:numPr>
          <w:ilvl w:val="0"/>
          <w:numId w:val="26"/>
        </w:numPr>
        <w:jc w:val="both"/>
        <w:rPr>
          <w:lang w:val="es-CR" w:eastAsia="en-US"/>
        </w:rPr>
      </w:pPr>
      <w:r>
        <w:rPr>
          <w:lang w:val="es-CR" w:eastAsia="en-US"/>
        </w:rPr>
        <w:t>Juzgado Agrario Primer Circuito Judicial Zona Sur (Pérez Zeledón)</w:t>
      </w:r>
    </w:p>
    <w:p w:rsidR="00B21BF4" w:rsidRPr="002F6657" w:rsidRDefault="00B21BF4" w:rsidP="00B21BF4">
      <w:pPr>
        <w:numPr>
          <w:ilvl w:val="0"/>
          <w:numId w:val="12"/>
        </w:numPr>
        <w:jc w:val="both"/>
        <w:rPr>
          <w:lang w:val="es-CR" w:eastAsia="en-US"/>
        </w:rPr>
      </w:pPr>
      <w:r>
        <w:rPr>
          <w:lang w:val="es-MX" w:eastAsia="en-US"/>
        </w:rPr>
        <w:t>Juzgado Civil, Trabajo y Familia Buenos Aires</w:t>
      </w:r>
    </w:p>
    <w:p w:rsidR="00B21BF4" w:rsidRPr="007C4900" w:rsidRDefault="00B21BF4" w:rsidP="00B21BF4">
      <w:pPr>
        <w:numPr>
          <w:ilvl w:val="0"/>
          <w:numId w:val="12"/>
        </w:numPr>
        <w:jc w:val="both"/>
        <w:rPr>
          <w:lang w:val="es-CR" w:eastAsia="en-US"/>
        </w:rPr>
      </w:pPr>
      <w:r>
        <w:rPr>
          <w:lang w:val="es-CR" w:eastAsia="en-US"/>
        </w:rPr>
        <w:t>Juzgado Civil, Trabajo y Agrario Turrialba.</w:t>
      </w:r>
      <w:r>
        <w:rPr>
          <w:lang w:val="es-MX" w:eastAsia="en-US"/>
        </w:rPr>
        <w:t xml:space="preserve"> </w:t>
      </w:r>
    </w:p>
    <w:p w:rsidR="00B21BF4" w:rsidRPr="00BD1BC5" w:rsidRDefault="00B21BF4" w:rsidP="00B21BF4">
      <w:pPr>
        <w:ind w:left="720"/>
        <w:jc w:val="both"/>
        <w:rPr>
          <w:lang w:val="es-CR" w:eastAsia="en-US"/>
        </w:rPr>
      </w:pPr>
    </w:p>
    <w:p w:rsidR="00B21BF4" w:rsidRPr="00C54168" w:rsidRDefault="00B21BF4" w:rsidP="00B21BF4">
      <w:pPr>
        <w:jc w:val="both"/>
        <w:rPr>
          <w:lang w:val="es-CR"/>
        </w:rPr>
      </w:pPr>
      <w:r>
        <w:rPr>
          <w:lang w:val="es-CR"/>
        </w:rPr>
        <w:t xml:space="preserve">Estas plazas también están en la obligación de coadyuvar en las demás labores que se requieran según las necesidades de los diferentes despachos. Estas plazas estarán asignadas temporalmente al Centro de Apoyo, hasta tanto, se conozca el impacto real en los despachos, previo al plan de trabajo que se realizará en su oportunidad. </w:t>
      </w:r>
    </w:p>
    <w:p w:rsidR="00B21BF4" w:rsidRDefault="00B21BF4" w:rsidP="00B21BF4">
      <w:pPr>
        <w:jc w:val="both"/>
      </w:pPr>
    </w:p>
    <w:p w:rsidR="00B21BF4" w:rsidRDefault="00B21BF4" w:rsidP="00B21BF4">
      <w:pPr>
        <w:jc w:val="both"/>
      </w:pPr>
      <w:r>
        <w:t xml:space="preserve">13.3 </w:t>
      </w:r>
      <w:r w:rsidRPr="00147132">
        <w:t xml:space="preserve">En el caso del Tribunal Agrario, se recomienda el apoyo de una sección extraordinaria </w:t>
      </w:r>
      <w:r>
        <w:t xml:space="preserve">durante el 2018,  </w:t>
      </w:r>
      <w:r w:rsidRPr="00147132">
        <w:t xml:space="preserve">para que conozcan los asuntos nuevos que ingresen en el Tribunal Agrario (con una cuota </w:t>
      </w:r>
      <w:r>
        <w:t xml:space="preserve">entre 19 y 24 </w:t>
      </w:r>
      <w:r w:rsidRPr="00147132">
        <w:t xml:space="preserve"> asuntos</w:t>
      </w:r>
      <w:r>
        <w:t xml:space="preserve"> tal y como lo aprobó la Corte Plena en su oportunidad</w:t>
      </w:r>
      <w:r w:rsidRPr="00147132">
        <w:t>)</w:t>
      </w:r>
      <w:r>
        <w:t xml:space="preserve">. </w:t>
      </w:r>
      <w:r w:rsidR="004435A2">
        <w:t xml:space="preserve">En lo que respecta a las dos secciones ordinarias que actualmente tiene el Tribunal, se recomienda que resuelvan al menos 10 asuntos </w:t>
      </w:r>
      <w:r w:rsidR="004435A2">
        <w:lastRenderedPageBreak/>
        <w:t xml:space="preserve">denominados como ordinarios de vieja data (del 2012 en adelante)   toda vez que la expertice  que tienen las personas juzgadoras que están allí, les  permitirá alcanzar esa cuota. </w:t>
      </w:r>
      <w:r>
        <w:t>Esta recomendación se basa  en la inteligencia de buscar un efecto directo en la gestión del despacho, porque si resuelven asuntos de menor complejidad se mantendría la situación que actualmente prevalece.</w:t>
      </w:r>
    </w:p>
    <w:p w:rsidR="00B21BF4" w:rsidRDefault="00B21BF4" w:rsidP="00B21BF4">
      <w:pPr>
        <w:jc w:val="both"/>
      </w:pPr>
    </w:p>
    <w:p w:rsidR="00B21BF4" w:rsidRDefault="00B21BF4" w:rsidP="00B21BF4">
      <w:pPr>
        <w:jc w:val="both"/>
      </w:pPr>
      <w:r>
        <w:t>El rendimiento del recurso humano tanto ordinario así como la sección extraordinaria, será evaluado cada tres meses, y deberán rendir informes mensuales de la producción al Centro de Apoyo de la Función Jurisdiccional, tal y como se hizo en su momento cuando se reforzó ese Tribunal con personal adicional con ese mismo propósito.</w:t>
      </w:r>
    </w:p>
    <w:p w:rsidR="00B21BF4" w:rsidRDefault="00B21BF4" w:rsidP="00B21BF4">
      <w:pPr>
        <w:jc w:val="both"/>
      </w:pPr>
    </w:p>
    <w:p w:rsidR="00B21BF4" w:rsidRPr="00C54168" w:rsidRDefault="00B21BF4" w:rsidP="00B21BF4">
      <w:pPr>
        <w:jc w:val="both"/>
      </w:pPr>
      <w:r w:rsidRPr="00C54168">
        <w:t xml:space="preserve">13.4 En el caso de la </w:t>
      </w:r>
      <w:r w:rsidRPr="00C54168">
        <w:rPr>
          <w:iCs/>
        </w:rPr>
        <w:t>Defensa Pública, se recomienda crear 7 plazas ordinarias de Defensora o Defensor Público para garantizar al menos un profesional por cada Juzgado Agrario. Distribuidas de la siguiente forma:</w:t>
      </w:r>
    </w:p>
    <w:p w:rsidR="00B21BF4" w:rsidRPr="00C54168" w:rsidRDefault="00B21BF4" w:rsidP="00B21BF4">
      <w:pPr>
        <w:pStyle w:val="Prrafodelista"/>
        <w:ind w:left="0"/>
      </w:pPr>
    </w:p>
    <w:p w:rsidR="00B21BF4" w:rsidRPr="00C54168" w:rsidRDefault="00B21BF4" w:rsidP="00B21BF4">
      <w:pPr>
        <w:ind w:left="1440"/>
        <w:jc w:val="center"/>
        <w:rPr>
          <w:b/>
          <w:iCs/>
        </w:rPr>
      </w:pPr>
      <w:r w:rsidRPr="00C54168">
        <w:rPr>
          <w:b/>
          <w:iCs/>
        </w:rPr>
        <w:t>Distribución de las Plazas Ordinarias de Defensor o Defensora Pública</w:t>
      </w:r>
    </w:p>
    <w:tbl>
      <w:tblPr>
        <w:tblW w:w="7460" w:type="dxa"/>
        <w:jc w:val="center"/>
        <w:tblCellMar>
          <w:left w:w="70" w:type="dxa"/>
          <w:right w:w="70" w:type="dxa"/>
        </w:tblCellMar>
        <w:tblLook w:val="04A0"/>
      </w:tblPr>
      <w:tblGrid>
        <w:gridCol w:w="5500"/>
        <w:gridCol w:w="1960"/>
      </w:tblGrid>
      <w:tr w:rsidR="00B21BF4" w:rsidRPr="00C54168" w:rsidTr="009B4C0C">
        <w:trPr>
          <w:trHeight w:val="828"/>
          <w:jc w:val="center"/>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BF4" w:rsidRPr="00C54168" w:rsidRDefault="00B21BF4" w:rsidP="009B4C0C">
            <w:pPr>
              <w:jc w:val="center"/>
              <w:rPr>
                <w:b/>
                <w:bCs/>
                <w:color w:val="30311D"/>
                <w:sz w:val="18"/>
                <w:szCs w:val="20"/>
                <w:lang w:val="es-CR" w:eastAsia="es-CR"/>
              </w:rPr>
            </w:pPr>
            <w:r w:rsidRPr="00C54168">
              <w:rPr>
                <w:b/>
                <w:bCs/>
                <w:color w:val="30311D"/>
                <w:sz w:val="18"/>
                <w:szCs w:val="20"/>
                <w:lang w:val="es-CR" w:eastAsia="es-CR"/>
              </w:rPr>
              <w:t xml:space="preserve">Despachos </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B21BF4" w:rsidRPr="00C54168" w:rsidRDefault="00B21BF4" w:rsidP="009B4C0C">
            <w:pPr>
              <w:jc w:val="center"/>
              <w:rPr>
                <w:b/>
                <w:bCs/>
                <w:color w:val="30311D"/>
                <w:sz w:val="18"/>
                <w:szCs w:val="20"/>
                <w:lang w:val="es-CR" w:eastAsia="es-CR"/>
              </w:rPr>
            </w:pPr>
            <w:r w:rsidRPr="00C54168">
              <w:rPr>
                <w:b/>
                <w:bCs/>
                <w:color w:val="30311D"/>
                <w:sz w:val="18"/>
                <w:szCs w:val="20"/>
                <w:lang w:val="es-CR" w:eastAsia="es-CR"/>
              </w:rPr>
              <w:t xml:space="preserve">Distribución de nuevas plazas de Defensor Público </w:t>
            </w:r>
          </w:p>
        </w:tc>
      </w:tr>
      <w:tr w:rsidR="00B21BF4" w:rsidRPr="00C54168" w:rsidTr="009B4C0C">
        <w:trPr>
          <w:trHeight w:val="312"/>
          <w:jc w:val="center"/>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B21BF4" w:rsidRPr="00C54168" w:rsidRDefault="00B21BF4" w:rsidP="009B4C0C">
            <w:pPr>
              <w:rPr>
                <w:color w:val="30311D"/>
                <w:sz w:val="18"/>
                <w:lang w:val="es-CR" w:eastAsia="es-CR"/>
              </w:rPr>
            </w:pPr>
            <w:r w:rsidRPr="00C54168">
              <w:rPr>
                <w:color w:val="30311D"/>
                <w:sz w:val="18"/>
                <w:lang w:val="es-CR" w:eastAsia="es-CR"/>
              </w:rPr>
              <w:t xml:space="preserve">Defensa Pública del II Circ. Jud. </w:t>
            </w:r>
            <w:r w:rsidRPr="000A0969">
              <w:rPr>
                <w:color w:val="30311D"/>
                <w:sz w:val="18"/>
                <w:lang w:val="es-CR" w:eastAsia="es-CR"/>
              </w:rPr>
              <w:t>D</w:t>
            </w:r>
            <w:r w:rsidRPr="00C54168">
              <w:rPr>
                <w:color w:val="30311D"/>
                <w:sz w:val="18"/>
                <w:lang w:val="es-CR" w:eastAsia="es-CR"/>
              </w:rPr>
              <w:t>e San José</w:t>
            </w:r>
          </w:p>
        </w:tc>
        <w:tc>
          <w:tcPr>
            <w:tcW w:w="1960" w:type="dxa"/>
            <w:tcBorders>
              <w:top w:val="nil"/>
              <w:left w:val="nil"/>
              <w:bottom w:val="single" w:sz="4" w:space="0" w:color="auto"/>
              <w:right w:val="single" w:sz="4" w:space="0" w:color="auto"/>
            </w:tcBorders>
            <w:shd w:val="clear" w:color="auto" w:fill="auto"/>
            <w:vAlign w:val="center"/>
            <w:hideMark/>
          </w:tcPr>
          <w:p w:rsidR="00B21BF4" w:rsidRPr="00C54168" w:rsidRDefault="00B21BF4" w:rsidP="009B4C0C">
            <w:pPr>
              <w:jc w:val="center"/>
              <w:rPr>
                <w:color w:val="30311D"/>
                <w:sz w:val="18"/>
                <w:lang w:val="es-CR" w:eastAsia="es-CR"/>
              </w:rPr>
            </w:pPr>
            <w:r w:rsidRPr="00C54168">
              <w:rPr>
                <w:color w:val="30311D"/>
                <w:sz w:val="18"/>
                <w:lang w:val="es-CR" w:eastAsia="es-CR"/>
              </w:rPr>
              <w:t>1</w:t>
            </w:r>
          </w:p>
        </w:tc>
      </w:tr>
      <w:tr w:rsidR="00B21BF4" w:rsidRPr="00C54168" w:rsidTr="009B4C0C">
        <w:trPr>
          <w:trHeight w:val="312"/>
          <w:jc w:val="center"/>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B21BF4" w:rsidRPr="00C54168" w:rsidRDefault="00B21BF4" w:rsidP="009B4C0C">
            <w:pPr>
              <w:rPr>
                <w:color w:val="30311D"/>
                <w:sz w:val="18"/>
                <w:lang w:val="es-CR" w:eastAsia="es-CR"/>
              </w:rPr>
            </w:pPr>
            <w:r w:rsidRPr="00C54168">
              <w:rPr>
                <w:color w:val="30311D"/>
                <w:sz w:val="18"/>
                <w:lang w:val="es-CR" w:eastAsia="es-CR"/>
              </w:rPr>
              <w:t>Defensa Pública del III Circ. Jud. Alajuela (San Ramón)</w:t>
            </w:r>
          </w:p>
        </w:tc>
        <w:tc>
          <w:tcPr>
            <w:tcW w:w="1960" w:type="dxa"/>
            <w:tcBorders>
              <w:top w:val="nil"/>
              <w:left w:val="nil"/>
              <w:bottom w:val="single" w:sz="4" w:space="0" w:color="auto"/>
              <w:right w:val="single" w:sz="4" w:space="0" w:color="auto"/>
            </w:tcBorders>
            <w:shd w:val="clear" w:color="auto" w:fill="auto"/>
            <w:vAlign w:val="center"/>
            <w:hideMark/>
          </w:tcPr>
          <w:p w:rsidR="00B21BF4" w:rsidRPr="00C54168" w:rsidRDefault="00B21BF4" w:rsidP="009B4C0C">
            <w:pPr>
              <w:jc w:val="center"/>
              <w:rPr>
                <w:color w:val="30311D"/>
                <w:sz w:val="18"/>
                <w:lang w:val="es-CR" w:eastAsia="es-CR"/>
              </w:rPr>
            </w:pPr>
            <w:r w:rsidRPr="00C54168">
              <w:rPr>
                <w:color w:val="30311D"/>
                <w:sz w:val="18"/>
                <w:lang w:val="es-CR" w:eastAsia="es-CR"/>
              </w:rPr>
              <w:t>1</w:t>
            </w:r>
          </w:p>
        </w:tc>
      </w:tr>
      <w:tr w:rsidR="00B21BF4" w:rsidRPr="00C54168" w:rsidTr="009B4C0C">
        <w:trPr>
          <w:trHeight w:val="312"/>
          <w:jc w:val="center"/>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B21BF4" w:rsidRPr="00C54168" w:rsidRDefault="00B21BF4" w:rsidP="009B4C0C">
            <w:pPr>
              <w:rPr>
                <w:color w:val="30311D"/>
                <w:sz w:val="18"/>
                <w:lang w:val="es-CR" w:eastAsia="es-CR"/>
              </w:rPr>
            </w:pPr>
            <w:r w:rsidRPr="00C54168">
              <w:rPr>
                <w:color w:val="30311D"/>
                <w:sz w:val="18"/>
                <w:lang w:val="es-CR" w:eastAsia="es-CR"/>
              </w:rPr>
              <w:t>Defensa Pública de Cartago</w:t>
            </w:r>
          </w:p>
        </w:tc>
        <w:tc>
          <w:tcPr>
            <w:tcW w:w="1960" w:type="dxa"/>
            <w:tcBorders>
              <w:top w:val="nil"/>
              <w:left w:val="nil"/>
              <w:bottom w:val="single" w:sz="4" w:space="0" w:color="auto"/>
              <w:right w:val="single" w:sz="4" w:space="0" w:color="auto"/>
            </w:tcBorders>
            <w:shd w:val="clear" w:color="auto" w:fill="auto"/>
            <w:vAlign w:val="center"/>
            <w:hideMark/>
          </w:tcPr>
          <w:p w:rsidR="00B21BF4" w:rsidRPr="00C54168" w:rsidRDefault="00B21BF4" w:rsidP="009B4C0C">
            <w:pPr>
              <w:jc w:val="center"/>
              <w:rPr>
                <w:color w:val="30311D"/>
                <w:sz w:val="18"/>
                <w:lang w:val="es-CR" w:eastAsia="es-CR"/>
              </w:rPr>
            </w:pPr>
            <w:r w:rsidRPr="00C54168">
              <w:rPr>
                <w:color w:val="30311D"/>
                <w:sz w:val="18"/>
                <w:lang w:val="es-CR" w:eastAsia="es-CR"/>
              </w:rPr>
              <w:t>1</w:t>
            </w:r>
          </w:p>
        </w:tc>
      </w:tr>
      <w:tr w:rsidR="00B21BF4" w:rsidRPr="00C54168" w:rsidTr="009B4C0C">
        <w:trPr>
          <w:trHeight w:val="312"/>
          <w:jc w:val="center"/>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B21BF4" w:rsidRPr="00C54168" w:rsidRDefault="00B21BF4" w:rsidP="009B4C0C">
            <w:pPr>
              <w:rPr>
                <w:color w:val="30311D"/>
                <w:sz w:val="18"/>
                <w:lang w:val="es-CR" w:eastAsia="es-CR"/>
              </w:rPr>
            </w:pPr>
            <w:r w:rsidRPr="00C54168">
              <w:rPr>
                <w:color w:val="30311D"/>
                <w:sz w:val="18"/>
                <w:lang w:val="es-CR" w:eastAsia="es-CR"/>
              </w:rPr>
              <w:t>Defensa Pública II Circ. Jud. Guanacaste</w:t>
            </w:r>
          </w:p>
        </w:tc>
        <w:tc>
          <w:tcPr>
            <w:tcW w:w="1960" w:type="dxa"/>
            <w:tcBorders>
              <w:top w:val="nil"/>
              <w:left w:val="nil"/>
              <w:bottom w:val="single" w:sz="4" w:space="0" w:color="auto"/>
              <w:right w:val="single" w:sz="4" w:space="0" w:color="auto"/>
            </w:tcBorders>
            <w:shd w:val="clear" w:color="auto" w:fill="auto"/>
            <w:vAlign w:val="center"/>
            <w:hideMark/>
          </w:tcPr>
          <w:p w:rsidR="00B21BF4" w:rsidRPr="00C54168" w:rsidRDefault="00B21BF4" w:rsidP="009B4C0C">
            <w:pPr>
              <w:jc w:val="center"/>
              <w:rPr>
                <w:color w:val="30311D"/>
                <w:sz w:val="18"/>
                <w:lang w:val="es-CR" w:eastAsia="es-CR"/>
              </w:rPr>
            </w:pPr>
            <w:r w:rsidRPr="00C54168">
              <w:rPr>
                <w:color w:val="30311D"/>
                <w:sz w:val="18"/>
                <w:lang w:val="es-CR" w:eastAsia="es-CR"/>
              </w:rPr>
              <w:t>1</w:t>
            </w:r>
          </w:p>
        </w:tc>
      </w:tr>
      <w:tr w:rsidR="00B21BF4" w:rsidRPr="00C54168" w:rsidTr="009B4C0C">
        <w:trPr>
          <w:trHeight w:val="312"/>
          <w:jc w:val="center"/>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B21BF4" w:rsidRPr="00C54168" w:rsidRDefault="00B21BF4" w:rsidP="009B4C0C">
            <w:pPr>
              <w:rPr>
                <w:color w:val="30311D"/>
                <w:sz w:val="18"/>
                <w:lang w:val="es-CR" w:eastAsia="es-CR"/>
              </w:rPr>
            </w:pPr>
            <w:r w:rsidRPr="00C54168">
              <w:rPr>
                <w:color w:val="30311D"/>
                <w:sz w:val="18"/>
                <w:lang w:val="es-CR" w:eastAsia="es-CR"/>
              </w:rPr>
              <w:t>Defensa Pública de Upala</w:t>
            </w:r>
          </w:p>
        </w:tc>
        <w:tc>
          <w:tcPr>
            <w:tcW w:w="1960" w:type="dxa"/>
            <w:tcBorders>
              <w:top w:val="nil"/>
              <w:left w:val="nil"/>
              <w:bottom w:val="single" w:sz="4" w:space="0" w:color="auto"/>
              <w:right w:val="single" w:sz="4" w:space="0" w:color="auto"/>
            </w:tcBorders>
            <w:shd w:val="clear" w:color="auto" w:fill="auto"/>
            <w:vAlign w:val="center"/>
            <w:hideMark/>
          </w:tcPr>
          <w:p w:rsidR="00B21BF4" w:rsidRPr="00C54168" w:rsidRDefault="00B21BF4" w:rsidP="009B4C0C">
            <w:pPr>
              <w:jc w:val="center"/>
              <w:rPr>
                <w:color w:val="30311D"/>
                <w:sz w:val="18"/>
                <w:lang w:val="es-CR" w:eastAsia="es-CR"/>
              </w:rPr>
            </w:pPr>
            <w:r w:rsidRPr="00C54168">
              <w:rPr>
                <w:color w:val="30311D"/>
                <w:sz w:val="18"/>
                <w:lang w:val="es-CR" w:eastAsia="es-CR"/>
              </w:rPr>
              <w:t>1</w:t>
            </w:r>
          </w:p>
        </w:tc>
      </w:tr>
      <w:tr w:rsidR="00B21BF4" w:rsidRPr="00C54168" w:rsidTr="009B4C0C">
        <w:trPr>
          <w:trHeight w:val="312"/>
          <w:jc w:val="center"/>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B21BF4" w:rsidRPr="00C54168" w:rsidRDefault="00B21BF4" w:rsidP="009B4C0C">
            <w:pPr>
              <w:rPr>
                <w:color w:val="30311D"/>
                <w:sz w:val="18"/>
                <w:lang w:val="es-CR" w:eastAsia="es-CR"/>
              </w:rPr>
            </w:pPr>
            <w:r w:rsidRPr="00C54168">
              <w:rPr>
                <w:color w:val="30311D"/>
                <w:sz w:val="18"/>
                <w:lang w:val="es-CR" w:eastAsia="es-CR"/>
              </w:rPr>
              <w:t>Defensa Pública de Turrialba</w:t>
            </w:r>
          </w:p>
        </w:tc>
        <w:tc>
          <w:tcPr>
            <w:tcW w:w="1960" w:type="dxa"/>
            <w:tcBorders>
              <w:top w:val="nil"/>
              <w:left w:val="nil"/>
              <w:bottom w:val="single" w:sz="4" w:space="0" w:color="auto"/>
              <w:right w:val="single" w:sz="4" w:space="0" w:color="auto"/>
            </w:tcBorders>
            <w:shd w:val="clear" w:color="auto" w:fill="auto"/>
            <w:vAlign w:val="center"/>
            <w:hideMark/>
          </w:tcPr>
          <w:p w:rsidR="00B21BF4" w:rsidRPr="00C54168" w:rsidRDefault="00B21BF4" w:rsidP="009B4C0C">
            <w:pPr>
              <w:jc w:val="center"/>
              <w:rPr>
                <w:color w:val="30311D"/>
                <w:sz w:val="18"/>
                <w:lang w:val="es-CR" w:eastAsia="es-CR"/>
              </w:rPr>
            </w:pPr>
            <w:r w:rsidRPr="00C54168">
              <w:rPr>
                <w:color w:val="30311D"/>
                <w:sz w:val="18"/>
                <w:lang w:val="es-CR" w:eastAsia="es-CR"/>
              </w:rPr>
              <w:t>1</w:t>
            </w:r>
          </w:p>
        </w:tc>
      </w:tr>
      <w:tr w:rsidR="00B21BF4" w:rsidRPr="00C54168" w:rsidTr="009B4C0C">
        <w:trPr>
          <w:trHeight w:val="312"/>
          <w:jc w:val="center"/>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B21BF4" w:rsidRPr="00C54168" w:rsidRDefault="00B21BF4" w:rsidP="009B4C0C">
            <w:pPr>
              <w:rPr>
                <w:color w:val="30311D"/>
                <w:sz w:val="18"/>
                <w:lang w:val="es-CR" w:eastAsia="es-CR"/>
              </w:rPr>
            </w:pPr>
            <w:r w:rsidRPr="00C54168">
              <w:rPr>
                <w:color w:val="30311D"/>
                <w:sz w:val="18"/>
                <w:lang w:val="es-CR" w:eastAsia="es-CR"/>
              </w:rPr>
              <w:t>Defensa Pública de Puntarenas</w:t>
            </w:r>
          </w:p>
        </w:tc>
        <w:tc>
          <w:tcPr>
            <w:tcW w:w="1960" w:type="dxa"/>
            <w:tcBorders>
              <w:top w:val="nil"/>
              <w:left w:val="nil"/>
              <w:bottom w:val="single" w:sz="4" w:space="0" w:color="auto"/>
              <w:right w:val="single" w:sz="4" w:space="0" w:color="auto"/>
            </w:tcBorders>
            <w:shd w:val="clear" w:color="auto" w:fill="auto"/>
            <w:vAlign w:val="center"/>
            <w:hideMark/>
          </w:tcPr>
          <w:p w:rsidR="00B21BF4" w:rsidRPr="00C54168" w:rsidRDefault="00B21BF4" w:rsidP="009B4C0C">
            <w:pPr>
              <w:jc w:val="center"/>
              <w:rPr>
                <w:color w:val="30311D"/>
                <w:sz w:val="18"/>
                <w:lang w:val="es-CR" w:eastAsia="es-CR"/>
              </w:rPr>
            </w:pPr>
            <w:r w:rsidRPr="00C54168">
              <w:rPr>
                <w:color w:val="30311D"/>
                <w:sz w:val="18"/>
                <w:lang w:val="es-CR" w:eastAsia="es-CR"/>
              </w:rPr>
              <w:t>1</w:t>
            </w:r>
          </w:p>
        </w:tc>
      </w:tr>
      <w:tr w:rsidR="00B21BF4" w:rsidRPr="00C54168" w:rsidTr="009B4C0C">
        <w:trPr>
          <w:trHeight w:val="312"/>
          <w:jc w:val="center"/>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B21BF4" w:rsidRPr="00C54168" w:rsidRDefault="00B21BF4" w:rsidP="009B4C0C">
            <w:pPr>
              <w:jc w:val="right"/>
              <w:rPr>
                <w:b/>
                <w:bCs/>
                <w:color w:val="30311D"/>
                <w:sz w:val="18"/>
                <w:lang w:val="es-CR" w:eastAsia="es-CR"/>
              </w:rPr>
            </w:pPr>
            <w:r w:rsidRPr="00C54168">
              <w:rPr>
                <w:b/>
                <w:bCs/>
                <w:color w:val="30311D"/>
                <w:sz w:val="18"/>
                <w:lang w:val="es-CR" w:eastAsia="es-CR"/>
              </w:rPr>
              <w:t>Total</w:t>
            </w:r>
          </w:p>
        </w:tc>
        <w:tc>
          <w:tcPr>
            <w:tcW w:w="1960" w:type="dxa"/>
            <w:tcBorders>
              <w:top w:val="nil"/>
              <w:left w:val="nil"/>
              <w:bottom w:val="single" w:sz="4" w:space="0" w:color="auto"/>
              <w:right w:val="single" w:sz="4" w:space="0" w:color="auto"/>
            </w:tcBorders>
            <w:shd w:val="clear" w:color="auto" w:fill="auto"/>
            <w:vAlign w:val="center"/>
            <w:hideMark/>
          </w:tcPr>
          <w:p w:rsidR="00B21BF4" w:rsidRPr="00C54168" w:rsidRDefault="00B21BF4" w:rsidP="009B4C0C">
            <w:pPr>
              <w:jc w:val="center"/>
              <w:rPr>
                <w:b/>
                <w:bCs/>
                <w:color w:val="30311D"/>
                <w:sz w:val="18"/>
                <w:szCs w:val="20"/>
                <w:lang w:val="es-CR" w:eastAsia="es-CR"/>
              </w:rPr>
            </w:pPr>
            <w:r w:rsidRPr="00C54168">
              <w:rPr>
                <w:b/>
                <w:bCs/>
                <w:color w:val="30311D"/>
                <w:sz w:val="18"/>
                <w:szCs w:val="20"/>
                <w:lang w:val="es-CR" w:eastAsia="es-CR"/>
              </w:rPr>
              <w:t>7</w:t>
            </w:r>
          </w:p>
        </w:tc>
      </w:tr>
    </w:tbl>
    <w:p w:rsidR="00B21BF4" w:rsidRPr="00C54168" w:rsidRDefault="00B21BF4" w:rsidP="00B21BF4">
      <w:pPr>
        <w:ind w:left="420"/>
        <w:jc w:val="both"/>
        <w:rPr>
          <w:iCs/>
        </w:rPr>
      </w:pPr>
    </w:p>
    <w:p w:rsidR="00B21BF4" w:rsidRPr="00C54168" w:rsidRDefault="00B21BF4" w:rsidP="00B21BF4">
      <w:pPr>
        <w:ind w:left="420"/>
        <w:jc w:val="both"/>
        <w:rPr>
          <w:iCs/>
        </w:rPr>
      </w:pPr>
    </w:p>
    <w:p w:rsidR="00B21BF4" w:rsidRPr="00C54168" w:rsidRDefault="00B21BF4" w:rsidP="00B21BF4">
      <w:pPr>
        <w:ind w:left="420"/>
        <w:jc w:val="both"/>
        <w:rPr>
          <w:iCs/>
        </w:rPr>
      </w:pPr>
      <w:r w:rsidRPr="00C54168">
        <w:rPr>
          <w:iCs/>
        </w:rPr>
        <w:t>Además, cinco  plazas extraordinarias de Defensora o Defensor Público, para que realice las funciones de suplencia, contraparte y de curador procesal, según las nuevas labores que le delega el Código Procesal Agrario. Estas últimas plazas destacadas, en Liberia, San Ramón, San José, Guápiles y Corredores para que atiendan las siguientes zonas:</w:t>
      </w:r>
    </w:p>
    <w:p w:rsidR="00B21BF4" w:rsidRPr="00C54168" w:rsidRDefault="00B21BF4" w:rsidP="00B21BF4">
      <w:pPr>
        <w:ind w:left="420"/>
        <w:jc w:val="both"/>
        <w:rPr>
          <w:iCs/>
        </w:rPr>
      </w:pPr>
    </w:p>
    <w:p w:rsidR="00B21BF4" w:rsidRPr="00647475" w:rsidRDefault="00B21BF4" w:rsidP="00B21BF4">
      <w:pPr>
        <w:ind w:left="420"/>
        <w:jc w:val="both"/>
        <w:rPr>
          <w:iCs/>
          <w:highlight w:val="yellow"/>
        </w:rPr>
      </w:pPr>
      <w:r>
        <w:rPr>
          <w:noProof/>
          <w:lang w:val="es-CR" w:eastAsia="es-CR"/>
        </w:rPr>
        <w:drawing>
          <wp:inline distT="0" distB="0" distL="0" distR="0">
            <wp:extent cx="5616679" cy="1188720"/>
            <wp:effectExtent l="57150" t="0" r="98321" b="0"/>
            <wp:docPr id="8"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B21BF4" w:rsidRPr="00647475" w:rsidRDefault="00B21BF4" w:rsidP="00B21BF4">
      <w:pPr>
        <w:ind w:left="420"/>
        <w:jc w:val="both"/>
        <w:rPr>
          <w:b/>
          <w:highlight w:val="yellow"/>
          <w:lang w:eastAsia="en-US"/>
        </w:rPr>
      </w:pPr>
    </w:p>
    <w:p w:rsidR="00B21BF4" w:rsidRPr="00647475" w:rsidRDefault="00B21BF4" w:rsidP="00B21BF4">
      <w:pPr>
        <w:pStyle w:val="Prrafodelista"/>
        <w:rPr>
          <w:b/>
          <w:highlight w:val="yellow"/>
          <w:lang w:eastAsia="en-US"/>
        </w:rPr>
      </w:pPr>
    </w:p>
    <w:p w:rsidR="00B21BF4" w:rsidRDefault="00B21BF4" w:rsidP="00B21BF4">
      <w:pPr>
        <w:jc w:val="both"/>
      </w:pPr>
      <w:r>
        <w:lastRenderedPageBreak/>
        <w:t>Importante citar que el requerimiento de recurso humano de personal técnico jurídico y auxiliar administrativo requerido para el CPA está considerado en el análisis del Código Procesal de Familia; por cuanto el personal que se recomienda apoyara en asuntos de ambas materias. (familia y Agrario)</w:t>
      </w:r>
    </w:p>
    <w:p w:rsidR="00B21BF4" w:rsidRDefault="00B21BF4" w:rsidP="00B21BF4">
      <w:pPr>
        <w:jc w:val="both"/>
      </w:pPr>
    </w:p>
    <w:p w:rsidR="00B21BF4" w:rsidRPr="00C54168" w:rsidRDefault="00B21BF4" w:rsidP="00B21BF4">
      <w:pPr>
        <w:jc w:val="both"/>
      </w:pPr>
      <w:r w:rsidRPr="00C54168">
        <w:t xml:space="preserve">13.5 </w:t>
      </w:r>
      <w:r w:rsidRPr="00C54168">
        <w:rPr>
          <w:lang w:val="es-MX"/>
        </w:rPr>
        <w:t>Para atender los requerimientos de estudios  técnicos en topografía y geodesia; entre otros, como parte de la estrategia de la Defensa Publica, se recomienda aumentar la subpartida correspondiente en 4 millones de colones; para un monto total de aproximadamente 10 millones.</w:t>
      </w:r>
    </w:p>
    <w:p w:rsidR="00B21BF4" w:rsidRDefault="00B21BF4" w:rsidP="00B21BF4">
      <w:pPr>
        <w:jc w:val="both"/>
        <w:rPr>
          <w:lang w:val="es-MX"/>
        </w:rPr>
      </w:pPr>
    </w:p>
    <w:p w:rsidR="00B21BF4" w:rsidRPr="009C49FD" w:rsidRDefault="00B21BF4" w:rsidP="00B21BF4">
      <w:pPr>
        <w:jc w:val="both"/>
        <w:rPr>
          <w:lang w:val="es-MX"/>
        </w:rPr>
      </w:pPr>
      <w:r>
        <w:rPr>
          <w:lang w:val="es-MX"/>
        </w:rPr>
        <w:t xml:space="preserve">13.6 Se recomienda la continuidad  durante el 2018 del permiso </w:t>
      </w:r>
      <w:r>
        <w:t>con goce de salario y sustitución de la jueza o juez especialista en la materia agraria, para que continúe con el “Gerenciamiento de la implementación de la reforma procesal en la Jurisdicción Agraria, vinculada con el proyecto de Código Procesal Agrario.</w:t>
      </w:r>
    </w:p>
    <w:p w:rsidR="00B21BF4" w:rsidRDefault="00B21BF4" w:rsidP="00B21BF4">
      <w:pPr>
        <w:jc w:val="both"/>
      </w:pPr>
    </w:p>
    <w:p w:rsidR="00B21BF4" w:rsidRPr="00245B40" w:rsidRDefault="00B21BF4" w:rsidP="00B21BF4">
      <w:pPr>
        <w:pStyle w:val="Prrafodelista"/>
        <w:ind w:left="0"/>
        <w:rPr>
          <w:b/>
          <w:lang w:eastAsia="en-US"/>
        </w:rPr>
      </w:pPr>
      <w:r>
        <w:t xml:space="preserve">13.7 </w:t>
      </w:r>
      <w:r w:rsidRPr="00245B40">
        <w:t xml:space="preserve"> </w:t>
      </w:r>
      <w:r>
        <w:t>C</w:t>
      </w:r>
      <w:r w:rsidRPr="00245B40">
        <w:t xml:space="preserve">on el fin de cumplir con lo dispuesto por el expediente legislativo 15.887 “Código Procesal Agrario”, se </w:t>
      </w:r>
      <w:r>
        <w:t xml:space="preserve">recomienda aprobar el siguiente detalle de </w:t>
      </w:r>
      <w:r w:rsidRPr="00245B40">
        <w:t xml:space="preserve">los </w:t>
      </w:r>
      <w:r>
        <w:t xml:space="preserve">costos en los cuales se incurrirán </w:t>
      </w:r>
      <w:r w:rsidRPr="00245B40">
        <w:t>para hacer frente a la Implementación del nuevo Código Procesal Agrario</w:t>
      </w:r>
      <w:r>
        <w:t>:</w:t>
      </w:r>
    </w:p>
    <w:p w:rsidR="00B21BF4" w:rsidRPr="006C57DB" w:rsidRDefault="00B21BF4" w:rsidP="00B21BF4">
      <w:pPr>
        <w:jc w:val="both"/>
      </w:pPr>
    </w:p>
    <w:p w:rsidR="00B21BF4" w:rsidRDefault="00B21BF4" w:rsidP="00B21BF4">
      <w:pPr>
        <w:ind w:left="1800" w:right="1154"/>
        <w:jc w:val="center"/>
        <w:rPr>
          <w:b/>
        </w:rPr>
      </w:pPr>
    </w:p>
    <w:tbl>
      <w:tblPr>
        <w:tblW w:w="11226" w:type="dxa"/>
        <w:tblInd w:w="59" w:type="dxa"/>
        <w:tblCellMar>
          <w:left w:w="70" w:type="dxa"/>
          <w:right w:w="70" w:type="dxa"/>
        </w:tblCellMar>
        <w:tblLook w:val="04A0"/>
      </w:tblPr>
      <w:tblGrid>
        <w:gridCol w:w="1996"/>
        <w:gridCol w:w="709"/>
        <w:gridCol w:w="2126"/>
        <w:gridCol w:w="1469"/>
        <w:gridCol w:w="1082"/>
        <w:gridCol w:w="2599"/>
        <w:gridCol w:w="1245"/>
      </w:tblGrid>
      <w:tr w:rsidR="00B21BF4" w:rsidRPr="00D44FE5" w:rsidTr="007E65F4">
        <w:trPr>
          <w:trHeight w:val="358"/>
        </w:trPr>
        <w:tc>
          <w:tcPr>
            <w:tcW w:w="1122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BF4" w:rsidRPr="00D44FE5" w:rsidRDefault="00B21BF4" w:rsidP="009B4C0C">
            <w:pPr>
              <w:jc w:val="center"/>
              <w:rPr>
                <w:rFonts w:cs="Arial"/>
                <w:b/>
                <w:bCs/>
                <w:sz w:val="28"/>
                <w:szCs w:val="28"/>
                <w:lang w:val="es-CR" w:eastAsia="es-CR"/>
              </w:rPr>
            </w:pPr>
            <w:r w:rsidRPr="00D44FE5">
              <w:rPr>
                <w:rFonts w:cs="Arial"/>
                <w:b/>
                <w:bCs/>
                <w:sz w:val="28"/>
                <w:szCs w:val="28"/>
                <w:lang w:val="es-CR" w:eastAsia="es-CR"/>
              </w:rPr>
              <w:t>CÓDIGO PROCESAL AGRARIO</w:t>
            </w:r>
          </w:p>
        </w:tc>
      </w:tr>
      <w:tr w:rsidR="00B21BF4" w:rsidRPr="00D44FE5" w:rsidTr="007E65F4">
        <w:trPr>
          <w:trHeight w:val="358"/>
        </w:trPr>
        <w:tc>
          <w:tcPr>
            <w:tcW w:w="1122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BF4" w:rsidRPr="00D44FE5" w:rsidRDefault="00B21BF4" w:rsidP="009B4C0C">
            <w:pPr>
              <w:jc w:val="center"/>
              <w:rPr>
                <w:rFonts w:cs="Arial"/>
                <w:b/>
                <w:bCs/>
                <w:sz w:val="28"/>
                <w:szCs w:val="28"/>
                <w:lang w:val="es-CR" w:eastAsia="es-CR"/>
              </w:rPr>
            </w:pPr>
            <w:r w:rsidRPr="00D44FE5">
              <w:rPr>
                <w:rFonts w:cs="Arial"/>
                <w:b/>
                <w:bCs/>
                <w:sz w:val="28"/>
                <w:szCs w:val="28"/>
                <w:lang w:val="es-CR" w:eastAsia="es-CR"/>
              </w:rPr>
              <w:t>PROGRAMA 926 SERVICIO JURISDICCIONAL</w:t>
            </w:r>
          </w:p>
        </w:tc>
      </w:tr>
      <w:tr w:rsidR="00B21BF4" w:rsidRPr="00D44FE5" w:rsidTr="007E65F4">
        <w:trPr>
          <w:trHeight w:val="275"/>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B21BF4" w:rsidRPr="00D44FE5" w:rsidRDefault="00B21BF4" w:rsidP="009B4C0C">
            <w:pPr>
              <w:jc w:val="center"/>
              <w:rPr>
                <w:rFonts w:cs="Arial"/>
                <w:b/>
                <w:bCs/>
                <w:sz w:val="20"/>
                <w:szCs w:val="20"/>
                <w:lang w:val="es-CR" w:eastAsia="es-CR"/>
              </w:rPr>
            </w:pPr>
            <w:r w:rsidRPr="00D44FE5">
              <w:rPr>
                <w:rFonts w:cs="Arial"/>
                <w:b/>
                <w:bCs/>
                <w:sz w:val="20"/>
                <w:szCs w:val="20"/>
                <w:lang w:val="es-CR" w:eastAsia="es-CR"/>
              </w:rPr>
              <w:t>Despacho</w:t>
            </w:r>
          </w:p>
        </w:tc>
        <w:tc>
          <w:tcPr>
            <w:tcW w:w="709" w:type="dxa"/>
            <w:tcBorders>
              <w:top w:val="nil"/>
              <w:left w:val="nil"/>
              <w:bottom w:val="single" w:sz="4" w:space="0" w:color="auto"/>
              <w:right w:val="single" w:sz="4" w:space="0" w:color="auto"/>
            </w:tcBorders>
            <w:shd w:val="clear" w:color="auto" w:fill="auto"/>
            <w:vAlign w:val="center"/>
            <w:hideMark/>
          </w:tcPr>
          <w:p w:rsidR="00B21BF4" w:rsidRPr="00D44FE5" w:rsidRDefault="00B21BF4" w:rsidP="009B4C0C">
            <w:pPr>
              <w:jc w:val="center"/>
              <w:rPr>
                <w:rFonts w:cs="Arial"/>
                <w:b/>
                <w:bCs/>
                <w:sz w:val="20"/>
                <w:szCs w:val="20"/>
                <w:lang w:val="es-CR" w:eastAsia="es-CR"/>
              </w:rPr>
            </w:pPr>
            <w:r w:rsidRPr="00D44FE5">
              <w:rPr>
                <w:rFonts w:cs="Arial"/>
                <w:b/>
                <w:bCs/>
                <w:sz w:val="20"/>
                <w:szCs w:val="20"/>
                <w:lang w:val="es-CR" w:eastAsia="es-CR"/>
              </w:rPr>
              <w:t>Cant</w:t>
            </w:r>
          </w:p>
        </w:tc>
        <w:tc>
          <w:tcPr>
            <w:tcW w:w="2126" w:type="dxa"/>
            <w:tcBorders>
              <w:top w:val="nil"/>
              <w:left w:val="nil"/>
              <w:bottom w:val="single" w:sz="4" w:space="0" w:color="auto"/>
              <w:right w:val="single" w:sz="4" w:space="0" w:color="auto"/>
            </w:tcBorders>
            <w:shd w:val="clear" w:color="auto" w:fill="auto"/>
            <w:vAlign w:val="center"/>
            <w:hideMark/>
          </w:tcPr>
          <w:p w:rsidR="00B21BF4" w:rsidRPr="00D44FE5" w:rsidRDefault="00B21BF4" w:rsidP="009B4C0C">
            <w:pPr>
              <w:jc w:val="center"/>
              <w:rPr>
                <w:rFonts w:cs="Arial"/>
                <w:b/>
                <w:bCs/>
                <w:sz w:val="20"/>
                <w:szCs w:val="20"/>
                <w:lang w:val="es-CR" w:eastAsia="es-CR"/>
              </w:rPr>
            </w:pPr>
            <w:r w:rsidRPr="00D44FE5">
              <w:rPr>
                <w:rFonts w:cs="Arial"/>
                <w:b/>
                <w:bCs/>
                <w:sz w:val="20"/>
                <w:szCs w:val="20"/>
                <w:lang w:val="es-CR" w:eastAsia="es-CR"/>
              </w:rPr>
              <w:t>Tipo de plaza</w:t>
            </w:r>
          </w:p>
        </w:tc>
        <w:tc>
          <w:tcPr>
            <w:tcW w:w="1469" w:type="dxa"/>
            <w:tcBorders>
              <w:top w:val="nil"/>
              <w:left w:val="nil"/>
              <w:bottom w:val="single" w:sz="4" w:space="0" w:color="auto"/>
              <w:right w:val="single" w:sz="4" w:space="0" w:color="auto"/>
            </w:tcBorders>
            <w:shd w:val="clear" w:color="auto" w:fill="auto"/>
            <w:vAlign w:val="center"/>
            <w:hideMark/>
          </w:tcPr>
          <w:p w:rsidR="00B21BF4" w:rsidRPr="00D44FE5" w:rsidRDefault="00B21BF4" w:rsidP="009B4C0C">
            <w:pPr>
              <w:jc w:val="center"/>
              <w:rPr>
                <w:rFonts w:cs="Arial"/>
                <w:b/>
                <w:bCs/>
                <w:sz w:val="20"/>
                <w:szCs w:val="20"/>
                <w:lang w:val="es-CR" w:eastAsia="es-CR"/>
              </w:rPr>
            </w:pPr>
            <w:r w:rsidRPr="00D44FE5">
              <w:rPr>
                <w:rFonts w:cs="Arial"/>
                <w:b/>
                <w:bCs/>
                <w:sz w:val="20"/>
                <w:szCs w:val="20"/>
                <w:lang w:val="es-CR" w:eastAsia="es-CR"/>
              </w:rPr>
              <w:t>Recomendación</w:t>
            </w:r>
          </w:p>
        </w:tc>
        <w:tc>
          <w:tcPr>
            <w:tcW w:w="1082" w:type="dxa"/>
            <w:tcBorders>
              <w:top w:val="nil"/>
              <w:left w:val="nil"/>
              <w:bottom w:val="single" w:sz="4" w:space="0" w:color="auto"/>
              <w:right w:val="single" w:sz="4" w:space="0" w:color="auto"/>
            </w:tcBorders>
            <w:shd w:val="clear" w:color="auto" w:fill="auto"/>
            <w:vAlign w:val="center"/>
            <w:hideMark/>
          </w:tcPr>
          <w:p w:rsidR="00B21BF4" w:rsidRPr="00D44FE5" w:rsidRDefault="00B21BF4" w:rsidP="009B4C0C">
            <w:pPr>
              <w:jc w:val="center"/>
              <w:rPr>
                <w:rFonts w:cs="Arial"/>
                <w:b/>
                <w:bCs/>
                <w:sz w:val="20"/>
                <w:szCs w:val="20"/>
                <w:lang w:val="es-CR" w:eastAsia="es-CR"/>
              </w:rPr>
            </w:pPr>
            <w:r w:rsidRPr="00D44FE5">
              <w:rPr>
                <w:rFonts w:cs="Arial"/>
                <w:b/>
                <w:bCs/>
                <w:sz w:val="20"/>
                <w:szCs w:val="20"/>
                <w:lang w:val="es-CR" w:eastAsia="es-CR"/>
              </w:rPr>
              <w:t>Período</w:t>
            </w:r>
          </w:p>
        </w:tc>
        <w:tc>
          <w:tcPr>
            <w:tcW w:w="2599" w:type="dxa"/>
            <w:tcBorders>
              <w:top w:val="nil"/>
              <w:left w:val="nil"/>
              <w:bottom w:val="single" w:sz="4" w:space="0" w:color="auto"/>
              <w:right w:val="single" w:sz="4" w:space="0" w:color="auto"/>
            </w:tcBorders>
            <w:shd w:val="clear" w:color="auto" w:fill="auto"/>
            <w:vAlign w:val="center"/>
            <w:hideMark/>
          </w:tcPr>
          <w:p w:rsidR="00B21BF4" w:rsidRPr="00D44FE5" w:rsidRDefault="00B21BF4" w:rsidP="009B4C0C">
            <w:pPr>
              <w:jc w:val="center"/>
              <w:rPr>
                <w:rFonts w:cs="Arial"/>
                <w:b/>
                <w:bCs/>
                <w:sz w:val="20"/>
                <w:szCs w:val="20"/>
                <w:lang w:val="es-CR" w:eastAsia="es-CR"/>
              </w:rPr>
            </w:pPr>
            <w:r w:rsidRPr="00D44FE5">
              <w:rPr>
                <w:rFonts w:cs="Arial"/>
                <w:b/>
                <w:bCs/>
                <w:sz w:val="20"/>
                <w:szCs w:val="20"/>
                <w:lang w:val="es-CR" w:eastAsia="es-CR"/>
              </w:rPr>
              <w:t>Costo Estimado</w:t>
            </w:r>
          </w:p>
        </w:tc>
        <w:tc>
          <w:tcPr>
            <w:tcW w:w="1245" w:type="dxa"/>
            <w:tcBorders>
              <w:top w:val="nil"/>
              <w:left w:val="nil"/>
              <w:bottom w:val="single" w:sz="4" w:space="0" w:color="auto"/>
              <w:right w:val="single" w:sz="4" w:space="0" w:color="auto"/>
            </w:tcBorders>
            <w:shd w:val="clear" w:color="auto" w:fill="auto"/>
            <w:vAlign w:val="center"/>
            <w:hideMark/>
          </w:tcPr>
          <w:p w:rsidR="00B21BF4" w:rsidRPr="00D44FE5" w:rsidRDefault="00B21BF4" w:rsidP="009B4C0C">
            <w:pPr>
              <w:jc w:val="center"/>
              <w:rPr>
                <w:rFonts w:cs="Arial"/>
                <w:b/>
                <w:bCs/>
                <w:sz w:val="20"/>
                <w:szCs w:val="20"/>
                <w:lang w:val="es-CR" w:eastAsia="es-CR"/>
              </w:rPr>
            </w:pPr>
            <w:r w:rsidRPr="00D44FE5">
              <w:rPr>
                <w:rFonts w:cs="Arial"/>
                <w:b/>
                <w:bCs/>
                <w:sz w:val="20"/>
                <w:szCs w:val="20"/>
                <w:lang w:val="es-CR" w:eastAsia="es-CR"/>
              </w:rPr>
              <w:t>Observa-ciones</w:t>
            </w:r>
          </w:p>
        </w:tc>
      </w:tr>
      <w:tr w:rsidR="00B21BF4" w:rsidRPr="00D44FE5" w:rsidTr="007E65F4">
        <w:trPr>
          <w:trHeight w:val="275"/>
        </w:trPr>
        <w:tc>
          <w:tcPr>
            <w:tcW w:w="19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21BF4" w:rsidRPr="00D44FE5" w:rsidRDefault="00B21BF4" w:rsidP="009B4C0C">
            <w:pPr>
              <w:rPr>
                <w:rFonts w:cs="Arial"/>
                <w:sz w:val="20"/>
                <w:szCs w:val="20"/>
                <w:lang w:val="es-CR" w:eastAsia="es-CR"/>
              </w:rPr>
            </w:pPr>
            <w:r w:rsidRPr="00D44FE5">
              <w:rPr>
                <w:rFonts w:cs="Arial"/>
                <w:sz w:val="20"/>
                <w:szCs w:val="20"/>
                <w:lang w:val="es-CR" w:eastAsia="es-CR"/>
              </w:rPr>
              <w:t xml:space="preserve">Dirección de Planificación </w:t>
            </w:r>
          </w:p>
        </w:tc>
        <w:tc>
          <w:tcPr>
            <w:tcW w:w="709" w:type="dxa"/>
            <w:tcBorders>
              <w:top w:val="nil"/>
              <w:left w:val="nil"/>
              <w:bottom w:val="single" w:sz="4" w:space="0" w:color="auto"/>
              <w:right w:val="single" w:sz="4" w:space="0" w:color="auto"/>
            </w:tcBorders>
            <w:shd w:val="clear" w:color="auto" w:fill="auto"/>
            <w:vAlign w:val="center"/>
            <w:hideMark/>
          </w:tcPr>
          <w:p w:rsidR="00B21BF4" w:rsidRPr="00D44FE5" w:rsidRDefault="00B21BF4" w:rsidP="009B4C0C">
            <w:pPr>
              <w:jc w:val="center"/>
              <w:rPr>
                <w:rFonts w:cs="Arial"/>
                <w:sz w:val="20"/>
                <w:szCs w:val="20"/>
                <w:lang w:val="es-CR" w:eastAsia="es-CR"/>
              </w:rPr>
            </w:pPr>
            <w:r w:rsidRPr="00D44FE5">
              <w:rPr>
                <w:rFonts w:cs="Arial"/>
                <w:sz w:val="20"/>
                <w:szCs w:val="20"/>
                <w:lang w:val="es-CR" w:eastAsia="es-CR"/>
              </w:rPr>
              <w:t>1</w:t>
            </w:r>
          </w:p>
        </w:tc>
        <w:tc>
          <w:tcPr>
            <w:tcW w:w="2126" w:type="dxa"/>
            <w:tcBorders>
              <w:top w:val="nil"/>
              <w:left w:val="nil"/>
              <w:bottom w:val="single" w:sz="4" w:space="0" w:color="auto"/>
              <w:right w:val="single" w:sz="4" w:space="0" w:color="auto"/>
            </w:tcBorders>
            <w:shd w:val="clear" w:color="auto" w:fill="auto"/>
            <w:noWrap/>
            <w:vAlign w:val="center"/>
            <w:hideMark/>
          </w:tcPr>
          <w:p w:rsidR="00B21BF4" w:rsidRPr="00D44FE5" w:rsidRDefault="00B21BF4" w:rsidP="009B4C0C">
            <w:pPr>
              <w:rPr>
                <w:rFonts w:cs="Arial"/>
                <w:sz w:val="20"/>
                <w:szCs w:val="20"/>
                <w:lang w:val="es-CR" w:eastAsia="es-CR"/>
              </w:rPr>
            </w:pPr>
            <w:r w:rsidRPr="00D44FE5">
              <w:rPr>
                <w:rFonts w:cs="Arial"/>
                <w:sz w:val="20"/>
                <w:szCs w:val="20"/>
                <w:lang w:val="es-CR" w:eastAsia="es-CR"/>
              </w:rPr>
              <w:t>Profesionales 2</w:t>
            </w:r>
          </w:p>
        </w:tc>
        <w:tc>
          <w:tcPr>
            <w:tcW w:w="1469" w:type="dxa"/>
            <w:tcBorders>
              <w:top w:val="nil"/>
              <w:left w:val="nil"/>
              <w:bottom w:val="single" w:sz="4" w:space="0" w:color="auto"/>
              <w:right w:val="single" w:sz="4" w:space="0" w:color="auto"/>
            </w:tcBorders>
            <w:shd w:val="clear" w:color="auto" w:fill="auto"/>
            <w:vAlign w:val="center"/>
            <w:hideMark/>
          </w:tcPr>
          <w:p w:rsidR="00B21BF4" w:rsidRPr="00D44FE5" w:rsidRDefault="00B21BF4" w:rsidP="009B4C0C">
            <w:pPr>
              <w:jc w:val="center"/>
              <w:rPr>
                <w:rFonts w:cs="Arial"/>
                <w:sz w:val="20"/>
                <w:szCs w:val="20"/>
                <w:lang w:val="es-CR" w:eastAsia="es-CR"/>
              </w:rPr>
            </w:pPr>
            <w:r w:rsidRPr="00D44FE5">
              <w:rPr>
                <w:rFonts w:cs="Arial"/>
                <w:sz w:val="20"/>
                <w:szCs w:val="20"/>
                <w:lang w:val="es-CR" w:eastAsia="es-CR"/>
              </w:rPr>
              <w:t>Extraordinarias</w:t>
            </w:r>
          </w:p>
        </w:tc>
        <w:tc>
          <w:tcPr>
            <w:tcW w:w="1082" w:type="dxa"/>
            <w:tcBorders>
              <w:top w:val="nil"/>
              <w:left w:val="nil"/>
              <w:bottom w:val="single" w:sz="4" w:space="0" w:color="auto"/>
              <w:right w:val="single" w:sz="4" w:space="0" w:color="auto"/>
            </w:tcBorders>
            <w:shd w:val="clear" w:color="auto" w:fill="auto"/>
            <w:vAlign w:val="center"/>
            <w:hideMark/>
          </w:tcPr>
          <w:p w:rsidR="00B21BF4" w:rsidRPr="00D44FE5" w:rsidRDefault="00B21BF4" w:rsidP="009B4C0C">
            <w:pPr>
              <w:jc w:val="center"/>
              <w:rPr>
                <w:rFonts w:cs="Arial"/>
                <w:sz w:val="20"/>
                <w:szCs w:val="20"/>
                <w:lang w:val="es-CR" w:eastAsia="es-CR"/>
              </w:rPr>
            </w:pPr>
            <w:r w:rsidRPr="00D44FE5">
              <w:rPr>
                <w:rFonts w:cs="Arial"/>
                <w:sz w:val="20"/>
                <w:szCs w:val="20"/>
                <w:lang w:val="es-CR" w:eastAsia="es-CR"/>
              </w:rPr>
              <w:t>12 meses</w:t>
            </w:r>
          </w:p>
        </w:tc>
        <w:tc>
          <w:tcPr>
            <w:tcW w:w="2599" w:type="dxa"/>
            <w:tcBorders>
              <w:top w:val="nil"/>
              <w:left w:val="nil"/>
              <w:bottom w:val="single" w:sz="4" w:space="0" w:color="auto"/>
              <w:right w:val="single" w:sz="4" w:space="0" w:color="auto"/>
            </w:tcBorders>
            <w:shd w:val="clear" w:color="auto" w:fill="auto"/>
            <w:noWrap/>
            <w:vAlign w:val="bottom"/>
            <w:hideMark/>
          </w:tcPr>
          <w:p w:rsidR="00B21BF4" w:rsidRPr="00D44FE5" w:rsidRDefault="00B21BF4" w:rsidP="009B4C0C">
            <w:pPr>
              <w:rPr>
                <w:rFonts w:ascii="Arial" w:hAnsi="Arial" w:cs="Arial"/>
                <w:sz w:val="20"/>
                <w:szCs w:val="20"/>
                <w:lang w:val="es-CR" w:eastAsia="es-CR"/>
              </w:rPr>
            </w:pPr>
            <w:r w:rsidRPr="00D44FE5">
              <w:rPr>
                <w:rFonts w:ascii="Arial" w:hAnsi="Arial" w:cs="Arial"/>
                <w:sz w:val="20"/>
                <w:szCs w:val="20"/>
                <w:lang w:val="es-CR" w:eastAsia="es-CR"/>
              </w:rPr>
              <w:t xml:space="preserve"> ₡      37.449.000,00 </w:t>
            </w:r>
          </w:p>
        </w:tc>
        <w:tc>
          <w:tcPr>
            <w:tcW w:w="1245" w:type="dxa"/>
            <w:tcBorders>
              <w:top w:val="nil"/>
              <w:left w:val="nil"/>
              <w:bottom w:val="single" w:sz="4" w:space="0" w:color="auto"/>
              <w:right w:val="single" w:sz="4" w:space="0" w:color="auto"/>
            </w:tcBorders>
            <w:shd w:val="clear" w:color="auto" w:fill="auto"/>
            <w:vAlign w:val="center"/>
            <w:hideMark/>
          </w:tcPr>
          <w:p w:rsidR="00B21BF4" w:rsidRPr="00D44FE5" w:rsidRDefault="00B21BF4" w:rsidP="009B4C0C">
            <w:pPr>
              <w:jc w:val="center"/>
              <w:rPr>
                <w:rFonts w:cs="Arial"/>
                <w:b/>
                <w:bCs/>
                <w:sz w:val="20"/>
                <w:szCs w:val="20"/>
                <w:lang w:val="es-CR" w:eastAsia="es-CR"/>
              </w:rPr>
            </w:pPr>
            <w:r w:rsidRPr="00D44FE5">
              <w:rPr>
                <w:rFonts w:cs="Arial"/>
                <w:b/>
                <w:bCs/>
                <w:sz w:val="20"/>
                <w:szCs w:val="20"/>
                <w:lang w:val="es-CR" w:eastAsia="es-CR"/>
              </w:rPr>
              <w:t> </w:t>
            </w:r>
          </w:p>
        </w:tc>
      </w:tr>
      <w:tr w:rsidR="00B21BF4" w:rsidRPr="00D44FE5" w:rsidTr="007E65F4">
        <w:trPr>
          <w:trHeight w:val="275"/>
        </w:trPr>
        <w:tc>
          <w:tcPr>
            <w:tcW w:w="1996" w:type="dxa"/>
            <w:vMerge/>
            <w:tcBorders>
              <w:top w:val="nil"/>
              <w:left w:val="single" w:sz="4" w:space="0" w:color="auto"/>
              <w:bottom w:val="single" w:sz="4" w:space="0" w:color="auto"/>
              <w:right w:val="single" w:sz="4" w:space="0" w:color="auto"/>
            </w:tcBorders>
            <w:vAlign w:val="center"/>
            <w:hideMark/>
          </w:tcPr>
          <w:p w:rsidR="00B21BF4" w:rsidRPr="00D44FE5" w:rsidRDefault="00B21BF4" w:rsidP="009B4C0C">
            <w:pPr>
              <w:rPr>
                <w:rFonts w:cs="Arial"/>
                <w:sz w:val="20"/>
                <w:szCs w:val="20"/>
                <w:lang w:val="es-CR" w:eastAsia="es-CR"/>
              </w:rPr>
            </w:pPr>
          </w:p>
        </w:tc>
        <w:tc>
          <w:tcPr>
            <w:tcW w:w="709" w:type="dxa"/>
            <w:tcBorders>
              <w:top w:val="nil"/>
              <w:left w:val="nil"/>
              <w:bottom w:val="single" w:sz="4" w:space="0" w:color="auto"/>
              <w:right w:val="single" w:sz="4" w:space="0" w:color="auto"/>
            </w:tcBorders>
            <w:shd w:val="clear" w:color="auto" w:fill="auto"/>
            <w:vAlign w:val="center"/>
            <w:hideMark/>
          </w:tcPr>
          <w:p w:rsidR="00B21BF4" w:rsidRPr="00D44FE5" w:rsidRDefault="00B21BF4" w:rsidP="009B4C0C">
            <w:pPr>
              <w:jc w:val="center"/>
              <w:rPr>
                <w:rFonts w:cs="Arial"/>
                <w:sz w:val="20"/>
                <w:szCs w:val="20"/>
                <w:lang w:val="es-CR" w:eastAsia="es-CR"/>
              </w:rPr>
            </w:pPr>
            <w:r w:rsidRPr="00D44FE5">
              <w:rPr>
                <w:rFonts w:cs="Arial"/>
                <w:sz w:val="20"/>
                <w:szCs w:val="20"/>
                <w:lang w:val="es-CR" w:eastAsia="es-CR"/>
              </w:rPr>
              <w:t>4</w:t>
            </w:r>
          </w:p>
        </w:tc>
        <w:tc>
          <w:tcPr>
            <w:tcW w:w="2126" w:type="dxa"/>
            <w:tcBorders>
              <w:top w:val="nil"/>
              <w:left w:val="nil"/>
              <w:bottom w:val="single" w:sz="4" w:space="0" w:color="auto"/>
              <w:right w:val="single" w:sz="4" w:space="0" w:color="auto"/>
            </w:tcBorders>
            <w:shd w:val="clear" w:color="auto" w:fill="auto"/>
            <w:noWrap/>
            <w:vAlign w:val="center"/>
            <w:hideMark/>
          </w:tcPr>
          <w:p w:rsidR="00B21BF4" w:rsidRPr="00D44FE5" w:rsidRDefault="00B21BF4" w:rsidP="009B4C0C">
            <w:pPr>
              <w:rPr>
                <w:rFonts w:cs="Arial"/>
                <w:sz w:val="20"/>
                <w:szCs w:val="20"/>
                <w:lang w:val="es-CR" w:eastAsia="es-CR"/>
              </w:rPr>
            </w:pPr>
            <w:r w:rsidRPr="00D44FE5">
              <w:rPr>
                <w:rFonts w:cs="Arial"/>
                <w:sz w:val="20"/>
                <w:szCs w:val="20"/>
                <w:lang w:val="es-CR" w:eastAsia="es-CR"/>
              </w:rPr>
              <w:t>Profesionales 2</w:t>
            </w:r>
          </w:p>
        </w:tc>
        <w:tc>
          <w:tcPr>
            <w:tcW w:w="1469" w:type="dxa"/>
            <w:tcBorders>
              <w:top w:val="nil"/>
              <w:left w:val="nil"/>
              <w:bottom w:val="single" w:sz="4" w:space="0" w:color="auto"/>
              <w:right w:val="single" w:sz="4" w:space="0" w:color="auto"/>
            </w:tcBorders>
            <w:shd w:val="clear" w:color="auto" w:fill="auto"/>
            <w:vAlign w:val="center"/>
            <w:hideMark/>
          </w:tcPr>
          <w:p w:rsidR="00B21BF4" w:rsidRPr="00D44FE5" w:rsidRDefault="00B21BF4" w:rsidP="009B4C0C">
            <w:pPr>
              <w:jc w:val="center"/>
              <w:rPr>
                <w:rFonts w:cs="Arial"/>
                <w:sz w:val="20"/>
                <w:szCs w:val="20"/>
                <w:lang w:val="es-CR" w:eastAsia="es-CR"/>
              </w:rPr>
            </w:pPr>
            <w:r w:rsidRPr="00D44FE5">
              <w:rPr>
                <w:rFonts w:cs="Arial"/>
                <w:sz w:val="20"/>
                <w:szCs w:val="20"/>
                <w:lang w:val="es-CR" w:eastAsia="es-CR"/>
              </w:rPr>
              <w:t>Extraordinarias</w:t>
            </w:r>
          </w:p>
        </w:tc>
        <w:tc>
          <w:tcPr>
            <w:tcW w:w="1082" w:type="dxa"/>
            <w:tcBorders>
              <w:top w:val="nil"/>
              <w:left w:val="nil"/>
              <w:bottom w:val="single" w:sz="4" w:space="0" w:color="auto"/>
              <w:right w:val="single" w:sz="4" w:space="0" w:color="auto"/>
            </w:tcBorders>
            <w:shd w:val="clear" w:color="auto" w:fill="auto"/>
            <w:vAlign w:val="center"/>
            <w:hideMark/>
          </w:tcPr>
          <w:p w:rsidR="00B21BF4" w:rsidRPr="00D44FE5" w:rsidRDefault="00B21BF4" w:rsidP="009B4C0C">
            <w:pPr>
              <w:jc w:val="center"/>
              <w:rPr>
                <w:rFonts w:cs="Arial"/>
                <w:sz w:val="20"/>
                <w:szCs w:val="20"/>
                <w:lang w:val="es-CR" w:eastAsia="es-CR"/>
              </w:rPr>
            </w:pPr>
            <w:r w:rsidRPr="00D44FE5">
              <w:rPr>
                <w:rFonts w:cs="Arial"/>
                <w:sz w:val="20"/>
                <w:szCs w:val="20"/>
                <w:lang w:val="es-CR" w:eastAsia="es-CR"/>
              </w:rPr>
              <w:t>6 meses</w:t>
            </w:r>
          </w:p>
        </w:tc>
        <w:tc>
          <w:tcPr>
            <w:tcW w:w="2599" w:type="dxa"/>
            <w:tcBorders>
              <w:top w:val="nil"/>
              <w:left w:val="nil"/>
              <w:bottom w:val="single" w:sz="4" w:space="0" w:color="auto"/>
              <w:right w:val="single" w:sz="4" w:space="0" w:color="auto"/>
            </w:tcBorders>
            <w:shd w:val="clear" w:color="auto" w:fill="auto"/>
            <w:noWrap/>
            <w:vAlign w:val="bottom"/>
            <w:hideMark/>
          </w:tcPr>
          <w:p w:rsidR="00B21BF4" w:rsidRPr="00D44FE5" w:rsidRDefault="00B21BF4" w:rsidP="009B4C0C">
            <w:pPr>
              <w:rPr>
                <w:rFonts w:ascii="Arial" w:hAnsi="Arial" w:cs="Arial"/>
                <w:sz w:val="20"/>
                <w:szCs w:val="20"/>
                <w:lang w:val="es-CR" w:eastAsia="es-CR"/>
              </w:rPr>
            </w:pPr>
            <w:r w:rsidRPr="00D44FE5">
              <w:rPr>
                <w:rFonts w:ascii="Arial" w:hAnsi="Arial" w:cs="Arial"/>
                <w:sz w:val="20"/>
                <w:szCs w:val="20"/>
                <w:lang w:val="es-CR" w:eastAsia="es-CR"/>
              </w:rPr>
              <w:t xml:space="preserve"> ₡      74.898.000,00 </w:t>
            </w:r>
          </w:p>
        </w:tc>
        <w:tc>
          <w:tcPr>
            <w:tcW w:w="1245" w:type="dxa"/>
            <w:tcBorders>
              <w:top w:val="nil"/>
              <w:left w:val="nil"/>
              <w:bottom w:val="single" w:sz="4" w:space="0" w:color="auto"/>
              <w:right w:val="single" w:sz="4" w:space="0" w:color="auto"/>
            </w:tcBorders>
            <w:shd w:val="clear" w:color="auto" w:fill="auto"/>
            <w:vAlign w:val="center"/>
            <w:hideMark/>
          </w:tcPr>
          <w:p w:rsidR="00B21BF4" w:rsidRPr="00D44FE5" w:rsidRDefault="00B21BF4" w:rsidP="009B4C0C">
            <w:pPr>
              <w:jc w:val="center"/>
              <w:rPr>
                <w:rFonts w:cs="Arial"/>
                <w:b/>
                <w:bCs/>
                <w:sz w:val="20"/>
                <w:szCs w:val="20"/>
                <w:lang w:val="es-CR" w:eastAsia="es-CR"/>
              </w:rPr>
            </w:pPr>
            <w:r w:rsidRPr="00D44FE5">
              <w:rPr>
                <w:rFonts w:cs="Arial"/>
                <w:b/>
                <w:bCs/>
                <w:sz w:val="20"/>
                <w:szCs w:val="20"/>
                <w:lang w:val="es-CR" w:eastAsia="es-CR"/>
              </w:rPr>
              <w:t> </w:t>
            </w:r>
          </w:p>
        </w:tc>
      </w:tr>
      <w:tr w:rsidR="00B21BF4" w:rsidRPr="00D44FE5" w:rsidTr="007E65F4">
        <w:trPr>
          <w:trHeight w:val="287"/>
        </w:trPr>
        <w:tc>
          <w:tcPr>
            <w:tcW w:w="1996" w:type="dxa"/>
            <w:tcBorders>
              <w:top w:val="nil"/>
              <w:left w:val="single" w:sz="4" w:space="0" w:color="auto"/>
              <w:bottom w:val="single" w:sz="4" w:space="0" w:color="auto"/>
              <w:right w:val="single" w:sz="4" w:space="0" w:color="auto"/>
            </w:tcBorders>
            <w:shd w:val="clear" w:color="auto" w:fill="auto"/>
            <w:noWrap/>
            <w:vAlign w:val="center"/>
            <w:hideMark/>
          </w:tcPr>
          <w:p w:rsidR="00B21BF4" w:rsidRPr="00D44FE5" w:rsidRDefault="00B21BF4" w:rsidP="009B4C0C">
            <w:pPr>
              <w:rPr>
                <w:rFonts w:cs="Arial"/>
                <w:sz w:val="20"/>
                <w:szCs w:val="20"/>
                <w:lang w:val="es-CR" w:eastAsia="es-CR"/>
              </w:rPr>
            </w:pPr>
            <w:r w:rsidRPr="00D44FE5">
              <w:rPr>
                <w:rFonts w:cs="Arial"/>
                <w:sz w:val="20"/>
                <w:szCs w:val="20"/>
                <w:lang w:val="es-CR" w:eastAsia="es-CR"/>
              </w:rPr>
              <w:t xml:space="preserve">Dirección de la </w:t>
            </w:r>
            <w:r w:rsidR="004435A2" w:rsidRPr="00D44FE5">
              <w:rPr>
                <w:rFonts w:cs="Arial"/>
                <w:sz w:val="20"/>
                <w:szCs w:val="20"/>
                <w:lang w:val="es-CR" w:eastAsia="es-CR"/>
              </w:rPr>
              <w:t>Tecnología</w:t>
            </w:r>
            <w:r w:rsidRPr="00D44FE5">
              <w:rPr>
                <w:rFonts w:cs="Arial"/>
                <w:sz w:val="20"/>
                <w:szCs w:val="20"/>
                <w:lang w:val="es-CR" w:eastAsia="es-CR"/>
              </w:rPr>
              <w:t xml:space="preserve"> de la Información</w:t>
            </w:r>
          </w:p>
        </w:tc>
        <w:tc>
          <w:tcPr>
            <w:tcW w:w="709" w:type="dxa"/>
            <w:tcBorders>
              <w:top w:val="nil"/>
              <w:left w:val="nil"/>
              <w:bottom w:val="single" w:sz="4" w:space="0" w:color="auto"/>
              <w:right w:val="single" w:sz="4" w:space="0" w:color="auto"/>
            </w:tcBorders>
            <w:shd w:val="clear" w:color="auto" w:fill="auto"/>
            <w:vAlign w:val="center"/>
            <w:hideMark/>
          </w:tcPr>
          <w:p w:rsidR="00B21BF4" w:rsidRPr="00D44FE5" w:rsidRDefault="00B21BF4" w:rsidP="009B4C0C">
            <w:pPr>
              <w:jc w:val="center"/>
              <w:rPr>
                <w:rFonts w:cs="Arial"/>
                <w:sz w:val="20"/>
                <w:szCs w:val="20"/>
                <w:lang w:val="es-CR" w:eastAsia="es-CR"/>
              </w:rPr>
            </w:pPr>
            <w:r w:rsidRPr="00D44FE5">
              <w:rPr>
                <w:rFonts w:cs="Arial"/>
                <w:sz w:val="20"/>
                <w:szCs w:val="20"/>
                <w:lang w:val="es-CR" w:eastAsia="es-CR"/>
              </w:rPr>
              <w:t>3</w:t>
            </w:r>
          </w:p>
        </w:tc>
        <w:tc>
          <w:tcPr>
            <w:tcW w:w="2126" w:type="dxa"/>
            <w:tcBorders>
              <w:top w:val="nil"/>
              <w:left w:val="nil"/>
              <w:bottom w:val="single" w:sz="4" w:space="0" w:color="auto"/>
              <w:right w:val="single" w:sz="4" w:space="0" w:color="auto"/>
            </w:tcBorders>
            <w:shd w:val="clear" w:color="auto" w:fill="auto"/>
            <w:noWrap/>
            <w:vAlign w:val="bottom"/>
            <w:hideMark/>
          </w:tcPr>
          <w:p w:rsidR="00B21BF4" w:rsidRPr="00D44FE5" w:rsidRDefault="00B21BF4" w:rsidP="009B4C0C">
            <w:pPr>
              <w:rPr>
                <w:rFonts w:cs="Arial"/>
                <w:color w:val="000000"/>
                <w:lang w:val="es-CR" w:eastAsia="es-CR"/>
              </w:rPr>
            </w:pPr>
            <w:r w:rsidRPr="00D44FE5">
              <w:rPr>
                <w:rFonts w:cs="Arial"/>
                <w:color w:val="000000"/>
                <w:sz w:val="22"/>
                <w:szCs w:val="22"/>
                <w:lang w:val="es-CR" w:eastAsia="es-CR"/>
              </w:rPr>
              <w:t>Profesional en Informática 2</w:t>
            </w:r>
          </w:p>
        </w:tc>
        <w:tc>
          <w:tcPr>
            <w:tcW w:w="1469" w:type="dxa"/>
            <w:tcBorders>
              <w:top w:val="nil"/>
              <w:left w:val="nil"/>
              <w:bottom w:val="single" w:sz="4" w:space="0" w:color="auto"/>
              <w:right w:val="single" w:sz="4" w:space="0" w:color="auto"/>
            </w:tcBorders>
            <w:shd w:val="clear" w:color="auto" w:fill="auto"/>
            <w:vAlign w:val="center"/>
            <w:hideMark/>
          </w:tcPr>
          <w:p w:rsidR="00B21BF4" w:rsidRPr="00D44FE5" w:rsidRDefault="00B21BF4" w:rsidP="009B4C0C">
            <w:pPr>
              <w:jc w:val="center"/>
              <w:rPr>
                <w:rFonts w:cs="Arial"/>
                <w:sz w:val="20"/>
                <w:szCs w:val="20"/>
                <w:lang w:val="es-CR" w:eastAsia="es-CR"/>
              </w:rPr>
            </w:pPr>
            <w:r w:rsidRPr="00D44FE5">
              <w:rPr>
                <w:rFonts w:cs="Arial"/>
                <w:sz w:val="20"/>
                <w:szCs w:val="20"/>
                <w:lang w:val="es-CR" w:eastAsia="es-CR"/>
              </w:rPr>
              <w:t>Extraordinarias</w:t>
            </w:r>
          </w:p>
        </w:tc>
        <w:tc>
          <w:tcPr>
            <w:tcW w:w="1082" w:type="dxa"/>
            <w:tcBorders>
              <w:top w:val="nil"/>
              <w:left w:val="nil"/>
              <w:bottom w:val="single" w:sz="4" w:space="0" w:color="auto"/>
              <w:right w:val="single" w:sz="4" w:space="0" w:color="auto"/>
            </w:tcBorders>
            <w:shd w:val="clear" w:color="auto" w:fill="auto"/>
            <w:vAlign w:val="center"/>
            <w:hideMark/>
          </w:tcPr>
          <w:p w:rsidR="00B21BF4" w:rsidRPr="00D44FE5" w:rsidRDefault="00B21BF4" w:rsidP="009B4C0C">
            <w:pPr>
              <w:jc w:val="center"/>
              <w:rPr>
                <w:rFonts w:cs="Arial"/>
                <w:sz w:val="20"/>
                <w:szCs w:val="20"/>
                <w:lang w:val="es-CR" w:eastAsia="es-CR"/>
              </w:rPr>
            </w:pPr>
            <w:r w:rsidRPr="00D44FE5">
              <w:rPr>
                <w:rFonts w:cs="Arial"/>
                <w:sz w:val="20"/>
                <w:szCs w:val="20"/>
                <w:lang w:val="es-CR" w:eastAsia="es-CR"/>
              </w:rPr>
              <w:t>6 meses</w:t>
            </w:r>
          </w:p>
        </w:tc>
        <w:tc>
          <w:tcPr>
            <w:tcW w:w="2599" w:type="dxa"/>
            <w:tcBorders>
              <w:top w:val="nil"/>
              <w:left w:val="nil"/>
              <w:bottom w:val="single" w:sz="4" w:space="0" w:color="auto"/>
              <w:right w:val="single" w:sz="4" w:space="0" w:color="auto"/>
            </w:tcBorders>
            <w:shd w:val="clear" w:color="auto" w:fill="auto"/>
            <w:noWrap/>
            <w:vAlign w:val="bottom"/>
            <w:hideMark/>
          </w:tcPr>
          <w:p w:rsidR="00B21BF4" w:rsidRPr="00D44FE5" w:rsidRDefault="00B21BF4" w:rsidP="009B4C0C">
            <w:pPr>
              <w:rPr>
                <w:rFonts w:ascii="Arial" w:hAnsi="Arial" w:cs="Arial"/>
                <w:sz w:val="20"/>
                <w:szCs w:val="20"/>
                <w:lang w:val="es-CR" w:eastAsia="es-CR"/>
              </w:rPr>
            </w:pPr>
            <w:r w:rsidRPr="00D44FE5">
              <w:rPr>
                <w:rFonts w:ascii="Arial" w:hAnsi="Arial" w:cs="Arial"/>
                <w:sz w:val="20"/>
                <w:szCs w:val="20"/>
                <w:lang w:val="es-CR" w:eastAsia="es-CR"/>
              </w:rPr>
              <w:t xml:space="preserve"> ₡      56.173.500,00 </w:t>
            </w:r>
          </w:p>
        </w:tc>
        <w:tc>
          <w:tcPr>
            <w:tcW w:w="1245" w:type="dxa"/>
            <w:tcBorders>
              <w:top w:val="nil"/>
              <w:left w:val="nil"/>
              <w:bottom w:val="single" w:sz="4" w:space="0" w:color="auto"/>
              <w:right w:val="single" w:sz="4" w:space="0" w:color="auto"/>
            </w:tcBorders>
            <w:shd w:val="clear" w:color="auto" w:fill="auto"/>
            <w:vAlign w:val="center"/>
            <w:hideMark/>
          </w:tcPr>
          <w:p w:rsidR="00B21BF4" w:rsidRPr="00D44FE5" w:rsidRDefault="00B21BF4" w:rsidP="009B4C0C">
            <w:pPr>
              <w:jc w:val="center"/>
              <w:rPr>
                <w:rFonts w:cs="Arial"/>
                <w:b/>
                <w:bCs/>
                <w:sz w:val="20"/>
                <w:szCs w:val="20"/>
                <w:lang w:val="es-CR" w:eastAsia="es-CR"/>
              </w:rPr>
            </w:pPr>
            <w:r w:rsidRPr="00D44FE5">
              <w:rPr>
                <w:rFonts w:cs="Arial"/>
                <w:b/>
                <w:bCs/>
                <w:sz w:val="20"/>
                <w:szCs w:val="20"/>
                <w:lang w:val="es-CR" w:eastAsia="es-CR"/>
              </w:rPr>
              <w:t> </w:t>
            </w:r>
          </w:p>
        </w:tc>
      </w:tr>
      <w:tr w:rsidR="00B21BF4" w:rsidRPr="00D44FE5" w:rsidTr="007E65F4">
        <w:trPr>
          <w:trHeight w:val="275"/>
        </w:trPr>
        <w:tc>
          <w:tcPr>
            <w:tcW w:w="1996" w:type="dxa"/>
            <w:tcBorders>
              <w:top w:val="nil"/>
              <w:left w:val="single" w:sz="4" w:space="0" w:color="auto"/>
              <w:bottom w:val="single" w:sz="4" w:space="0" w:color="auto"/>
              <w:right w:val="single" w:sz="4" w:space="0" w:color="auto"/>
            </w:tcBorders>
            <w:shd w:val="clear" w:color="auto" w:fill="auto"/>
            <w:noWrap/>
            <w:vAlign w:val="center"/>
            <w:hideMark/>
          </w:tcPr>
          <w:p w:rsidR="00B21BF4" w:rsidRPr="00D44FE5" w:rsidRDefault="00B21BF4" w:rsidP="009B4C0C">
            <w:pPr>
              <w:rPr>
                <w:rFonts w:cs="Arial"/>
                <w:sz w:val="20"/>
                <w:szCs w:val="20"/>
                <w:lang w:val="es-CR" w:eastAsia="es-CR"/>
              </w:rPr>
            </w:pPr>
            <w:r w:rsidRPr="00D44FE5">
              <w:rPr>
                <w:rFonts w:cs="Arial"/>
                <w:sz w:val="20"/>
                <w:szCs w:val="20"/>
                <w:lang w:val="es-CR" w:eastAsia="es-CR"/>
              </w:rPr>
              <w:t>Dirección Ejecutiva</w:t>
            </w:r>
          </w:p>
        </w:tc>
        <w:tc>
          <w:tcPr>
            <w:tcW w:w="709" w:type="dxa"/>
            <w:tcBorders>
              <w:top w:val="nil"/>
              <w:left w:val="nil"/>
              <w:bottom w:val="single" w:sz="4" w:space="0" w:color="auto"/>
              <w:right w:val="single" w:sz="4" w:space="0" w:color="auto"/>
            </w:tcBorders>
            <w:shd w:val="clear" w:color="auto" w:fill="auto"/>
            <w:vAlign w:val="center"/>
            <w:hideMark/>
          </w:tcPr>
          <w:p w:rsidR="00B21BF4" w:rsidRPr="00D44FE5" w:rsidRDefault="00B21BF4" w:rsidP="009B4C0C">
            <w:pPr>
              <w:jc w:val="center"/>
              <w:rPr>
                <w:rFonts w:cs="Arial"/>
                <w:sz w:val="20"/>
                <w:szCs w:val="20"/>
                <w:lang w:val="es-CR" w:eastAsia="es-CR"/>
              </w:rPr>
            </w:pPr>
            <w:r w:rsidRPr="00D44FE5">
              <w:rPr>
                <w:rFonts w:cs="Arial"/>
                <w:sz w:val="20"/>
                <w:szCs w:val="20"/>
                <w:lang w:val="es-CR" w:eastAsia="es-CR"/>
              </w:rPr>
              <w:t>8</w:t>
            </w:r>
          </w:p>
        </w:tc>
        <w:tc>
          <w:tcPr>
            <w:tcW w:w="2126" w:type="dxa"/>
            <w:tcBorders>
              <w:top w:val="nil"/>
              <w:left w:val="nil"/>
              <w:bottom w:val="single" w:sz="4" w:space="0" w:color="auto"/>
              <w:right w:val="single" w:sz="4" w:space="0" w:color="auto"/>
            </w:tcBorders>
            <w:shd w:val="clear" w:color="auto" w:fill="auto"/>
            <w:noWrap/>
            <w:vAlign w:val="center"/>
            <w:hideMark/>
          </w:tcPr>
          <w:p w:rsidR="00B21BF4" w:rsidRPr="00D44FE5" w:rsidRDefault="00B21BF4" w:rsidP="009B4C0C">
            <w:pPr>
              <w:rPr>
                <w:rFonts w:cs="Arial"/>
                <w:sz w:val="20"/>
                <w:szCs w:val="20"/>
                <w:lang w:val="es-CR" w:eastAsia="es-CR"/>
              </w:rPr>
            </w:pPr>
            <w:r w:rsidRPr="00D44FE5">
              <w:rPr>
                <w:rFonts w:cs="Arial"/>
                <w:sz w:val="20"/>
                <w:szCs w:val="20"/>
                <w:lang w:val="es-CR" w:eastAsia="es-CR"/>
              </w:rPr>
              <w:t>Chofer</w:t>
            </w:r>
          </w:p>
        </w:tc>
        <w:tc>
          <w:tcPr>
            <w:tcW w:w="1469" w:type="dxa"/>
            <w:tcBorders>
              <w:top w:val="nil"/>
              <w:left w:val="nil"/>
              <w:bottom w:val="single" w:sz="4" w:space="0" w:color="auto"/>
              <w:right w:val="single" w:sz="4" w:space="0" w:color="auto"/>
            </w:tcBorders>
            <w:shd w:val="clear" w:color="auto" w:fill="auto"/>
            <w:vAlign w:val="center"/>
            <w:hideMark/>
          </w:tcPr>
          <w:p w:rsidR="00B21BF4" w:rsidRPr="00D44FE5" w:rsidRDefault="00B21BF4" w:rsidP="009B4C0C">
            <w:pPr>
              <w:jc w:val="center"/>
              <w:rPr>
                <w:rFonts w:cs="Arial"/>
                <w:sz w:val="20"/>
                <w:szCs w:val="20"/>
                <w:lang w:val="es-CR" w:eastAsia="es-CR"/>
              </w:rPr>
            </w:pPr>
            <w:r w:rsidRPr="00D44FE5">
              <w:rPr>
                <w:rFonts w:cs="Arial"/>
                <w:sz w:val="20"/>
                <w:szCs w:val="20"/>
                <w:lang w:val="es-CR" w:eastAsia="es-CR"/>
              </w:rPr>
              <w:t>Ordinarias</w:t>
            </w:r>
          </w:p>
        </w:tc>
        <w:tc>
          <w:tcPr>
            <w:tcW w:w="1082" w:type="dxa"/>
            <w:tcBorders>
              <w:top w:val="nil"/>
              <w:left w:val="nil"/>
              <w:bottom w:val="single" w:sz="4" w:space="0" w:color="auto"/>
              <w:right w:val="single" w:sz="4" w:space="0" w:color="auto"/>
            </w:tcBorders>
            <w:shd w:val="clear" w:color="auto" w:fill="auto"/>
            <w:vAlign w:val="center"/>
            <w:hideMark/>
          </w:tcPr>
          <w:p w:rsidR="00B21BF4" w:rsidRPr="00D44FE5" w:rsidRDefault="00B21BF4" w:rsidP="009B4C0C">
            <w:pPr>
              <w:jc w:val="center"/>
              <w:rPr>
                <w:rFonts w:cs="Arial"/>
                <w:sz w:val="20"/>
                <w:szCs w:val="20"/>
                <w:lang w:val="es-CR" w:eastAsia="es-CR"/>
              </w:rPr>
            </w:pPr>
          </w:p>
        </w:tc>
        <w:tc>
          <w:tcPr>
            <w:tcW w:w="2599" w:type="dxa"/>
            <w:tcBorders>
              <w:top w:val="nil"/>
              <w:left w:val="nil"/>
              <w:bottom w:val="single" w:sz="4" w:space="0" w:color="auto"/>
              <w:right w:val="single" w:sz="4" w:space="0" w:color="auto"/>
            </w:tcBorders>
            <w:shd w:val="clear" w:color="auto" w:fill="auto"/>
            <w:noWrap/>
            <w:vAlign w:val="bottom"/>
            <w:hideMark/>
          </w:tcPr>
          <w:p w:rsidR="00B21BF4" w:rsidRPr="00D44FE5" w:rsidRDefault="00B21BF4" w:rsidP="009B4C0C">
            <w:pPr>
              <w:rPr>
                <w:rFonts w:ascii="Arial" w:hAnsi="Arial" w:cs="Arial"/>
                <w:sz w:val="20"/>
                <w:szCs w:val="20"/>
                <w:lang w:val="es-CR" w:eastAsia="es-CR"/>
              </w:rPr>
            </w:pPr>
            <w:r w:rsidRPr="00D44FE5">
              <w:rPr>
                <w:rFonts w:ascii="Arial" w:hAnsi="Arial" w:cs="Arial"/>
                <w:sz w:val="20"/>
                <w:szCs w:val="20"/>
                <w:lang w:val="es-CR" w:eastAsia="es-CR"/>
              </w:rPr>
              <w:t xml:space="preserve"> ₡     112.360.000,00 </w:t>
            </w:r>
          </w:p>
        </w:tc>
        <w:tc>
          <w:tcPr>
            <w:tcW w:w="1245" w:type="dxa"/>
            <w:tcBorders>
              <w:top w:val="nil"/>
              <w:left w:val="nil"/>
              <w:bottom w:val="single" w:sz="4" w:space="0" w:color="auto"/>
              <w:right w:val="single" w:sz="4" w:space="0" w:color="auto"/>
            </w:tcBorders>
            <w:shd w:val="clear" w:color="auto" w:fill="auto"/>
            <w:vAlign w:val="center"/>
            <w:hideMark/>
          </w:tcPr>
          <w:p w:rsidR="00B21BF4" w:rsidRPr="00D44FE5" w:rsidRDefault="00B21BF4" w:rsidP="009B4C0C">
            <w:pPr>
              <w:jc w:val="center"/>
              <w:rPr>
                <w:rFonts w:cs="Arial"/>
                <w:sz w:val="20"/>
                <w:szCs w:val="20"/>
                <w:lang w:val="es-CR" w:eastAsia="es-CR"/>
              </w:rPr>
            </w:pPr>
            <w:r w:rsidRPr="00D44FE5">
              <w:rPr>
                <w:rFonts w:cs="Arial"/>
                <w:sz w:val="20"/>
                <w:szCs w:val="20"/>
                <w:lang w:val="es-CR" w:eastAsia="es-CR"/>
              </w:rPr>
              <w:t>-</w:t>
            </w:r>
          </w:p>
        </w:tc>
      </w:tr>
      <w:tr w:rsidR="00B21BF4" w:rsidRPr="00D44FE5" w:rsidTr="007E65F4">
        <w:trPr>
          <w:trHeight w:val="263"/>
        </w:trPr>
        <w:tc>
          <w:tcPr>
            <w:tcW w:w="1996" w:type="dxa"/>
            <w:tcBorders>
              <w:top w:val="nil"/>
              <w:left w:val="nil"/>
              <w:bottom w:val="nil"/>
              <w:right w:val="nil"/>
            </w:tcBorders>
            <w:shd w:val="clear" w:color="auto" w:fill="auto"/>
            <w:noWrap/>
            <w:vAlign w:val="bottom"/>
            <w:hideMark/>
          </w:tcPr>
          <w:p w:rsidR="00B21BF4" w:rsidRPr="00D44FE5" w:rsidRDefault="00B21BF4" w:rsidP="009B4C0C">
            <w:pPr>
              <w:rPr>
                <w:rFonts w:ascii="Arial" w:hAnsi="Arial" w:cs="Arial"/>
                <w:sz w:val="20"/>
                <w:szCs w:val="20"/>
                <w:lang w:val="es-CR" w:eastAsia="es-CR"/>
              </w:rPr>
            </w:pPr>
          </w:p>
        </w:tc>
        <w:tc>
          <w:tcPr>
            <w:tcW w:w="709" w:type="dxa"/>
            <w:tcBorders>
              <w:top w:val="nil"/>
              <w:left w:val="nil"/>
              <w:bottom w:val="nil"/>
              <w:right w:val="nil"/>
            </w:tcBorders>
            <w:shd w:val="clear" w:color="auto" w:fill="auto"/>
            <w:noWrap/>
            <w:vAlign w:val="bottom"/>
            <w:hideMark/>
          </w:tcPr>
          <w:p w:rsidR="00B21BF4" w:rsidRPr="00D44FE5" w:rsidRDefault="00B21BF4" w:rsidP="009B4C0C">
            <w:pPr>
              <w:rPr>
                <w:rFonts w:ascii="Arial" w:hAnsi="Arial" w:cs="Arial"/>
                <w:sz w:val="20"/>
                <w:szCs w:val="20"/>
                <w:lang w:val="es-CR" w:eastAsia="es-CR"/>
              </w:rPr>
            </w:pPr>
          </w:p>
        </w:tc>
        <w:tc>
          <w:tcPr>
            <w:tcW w:w="2126" w:type="dxa"/>
            <w:tcBorders>
              <w:top w:val="nil"/>
              <w:left w:val="nil"/>
              <w:bottom w:val="nil"/>
              <w:right w:val="nil"/>
            </w:tcBorders>
            <w:shd w:val="clear" w:color="auto" w:fill="auto"/>
            <w:noWrap/>
            <w:vAlign w:val="bottom"/>
            <w:hideMark/>
          </w:tcPr>
          <w:p w:rsidR="00B21BF4" w:rsidRPr="00D44FE5" w:rsidRDefault="00B21BF4" w:rsidP="009B4C0C">
            <w:pPr>
              <w:rPr>
                <w:rFonts w:ascii="Arial" w:hAnsi="Arial" w:cs="Arial"/>
                <w:sz w:val="20"/>
                <w:szCs w:val="20"/>
                <w:lang w:val="es-CR" w:eastAsia="es-CR"/>
              </w:rPr>
            </w:pPr>
          </w:p>
        </w:tc>
        <w:tc>
          <w:tcPr>
            <w:tcW w:w="1469" w:type="dxa"/>
            <w:tcBorders>
              <w:top w:val="nil"/>
              <w:left w:val="nil"/>
              <w:bottom w:val="nil"/>
              <w:right w:val="nil"/>
            </w:tcBorders>
            <w:shd w:val="clear" w:color="auto" w:fill="auto"/>
            <w:noWrap/>
            <w:vAlign w:val="bottom"/>
            <w:hideMark/>
          </w:tcPr>
          <w:p w:rsidR="00B21BF4" w:rsidRPr="00D44FE5" w:rsidRDefault="00B21BF4" w:rsidP="009B4C0C">
            <w:pPr>
              <w:rPr>
                <w:rFonts w:ascii="Arial" w:hAnsi="Arial" w:cs="Arial"/>
                <w:sz w:val="20"/>
                <w:szCs w:val="20"/>
                <w:lang w:val="es-CR" w:eastAsia="es-CR"/>
              </w:rPr>
            </w:pPr>
          </w:p>
        </w:tc>
        <w:tc>
          <w:tcPr>
            <w:tcW w:w="1082" w:type="dxa"/>
            <w:tcBorders>
              <w:top w:val="nil"/>
              <w:left w:val="nil"/>
              <w:bottom w:val="nil"/>
              <w:right w:val="nil"/>
            </w:tcBorders>
            <w:shd w:val="clear" w:color="auto" w:fill="auto"/>
            <w:noWrap/>
            <w:vAlign w:val="bottom"/>
            <w:hideMark/>
          </w:tcPr>
          <w:p w:rsidR="00B21BF4" w:rsidRPr="00D44FE5" w:rsidRDefault="00B21BF4" w:rsidP="009B4C0C">
            <w:pPr>
              <w:rPr>
                <w:rFonts w:ascii="Arial" w:hAnsi="Arial" w:cs="Arial"/>
                <w:sz w:val="20"/>
                <w:szCs w:val="20"/>
                <w:lang w:val="es-CR" w:eastAsia="es-CR"/>
              </w:rPr>
            </w:pPr>
          </w:p>
        </w:tc>
        <w:tc>
          <w:tcPr>
            <w:tcW w:w="2599" w:type="dxa"/>
            <w:tcBorders>
              <w:top w:val="nil"/>
              <w:left w:val="single" w:sz="4" w:space="0" w:color="auto"/>
              <w:bottom w:val="single" w:sz="4" w:space="0" w:color="auto"/>
              <w:right w:val="single" w:sz="4" w:space="0" w:color="auto"/>
            </w:tcBorders>
            <w:shd w:val="clear" w:color="auto" w:fill="auto"/>
            <w:noWrap/>
            <w:vAlign w:val="bottom"/>
            <w:hideMark/>
          </w:tcPr>
          <w:p w:rsidR="00B21BF4" w:rsidRPr="00D44FE5" w:rsidRDefault="00B21BF4" w:rsidP="009B4C0C">
            <w:pPr>
              <w:rPr>
                <w:rFonts w:ascii="Arial" w:hAnsi="Arial" w:cs="Arial"/>
                <w:b/>
                <w:bCs/>
                <w:sz w:val="20"/>
                <w:szCs w:val="20"/>
                <w:lang w:val="es-CR" w:eastAsia="es-CR"/>
              </w:rPr>
            </w:pPr>
            <w:r w:rsidRPr="00D44FE5">
              <w:rPr>
                <w:rFonts w:ascii="Arial" w:hAnsi="Arial" w:cs="Arial"/>
                <w:b/>
                <w:bCs/>
                <w:sz w:val="20"/>
                <w:szCs w:val="20"/>
                <w:lang w:val="es-CR" w:eastAsia="es-CR"/>
              </w:rPr>
              <w:t xml:space="preserve"> ₡     280.880.500,00 </w:t>
            </w:r>
          </w:p>
        </w:tc>
        <w:tc>
          <w:tcPr>
            <w:tcW w:w="1245" w:type="dxa"/>
            <w:tcBorders>
              <w:top w:val="nil"/>
              <w:left w:val="nil"/>
              <w:bottom w:val="nil"/>
              <w:right w:val="nil"/>
            </w:tcBorders>
            <w:shd w:val="clear" w:color="auto" w:fill="auto"/>
            <w:noWrap/>
            <w:vAlign w:val="bottom"/>
            <w:hideMark/>
          </w:tcPr>
          <w:p w:rsidR="00B21BF4" w:rsidRPr="00D44FE5" w:rsidRDefault="00B21BF4" w:rsidP="009B4C0C">
            <w:pPr>
              <w:rPr>
                <w:rFonts w:ascii="Arial" w:hAnsi="Arial" w:cs="Arial"/>
                <w:sz w:val="20"/>
                <w:szCs w:val="20"/>
                <w:lang w:val="es-CR" w:eastAsia="es-CR"/>
              </w:rPr>
            </w:pPr>
          </w:p>
        </w:tc>
      </w:tr>
    </w:tbl>
    <w:p w:rsidR="00B21BF4" w:rsidRDefault="00B21BF4" w:rsidP="00B21BF4">
      <w:pPr>
        <w:ind w:left="1800" w:right="1154"/>
        <w:jc w:val="center"/>
        <w:rPr>
          <w:b/>
        </w:rPr>
      </w:pPr>
    </w:p>
    <w:p w:rsidR="00B21BF4" w:rsidRDefault="00B21BF4" w:rsidP="00B21BF4">
      <w:pPr>
        <w:ind w:left="1800" w:right="1154"/>
        <w:jc w:val="center"/>
        <w:rPr>
          <w:b/>
        </w:rPr>
      </w:pPr>
    </w:p>
    <w:p w:rsidR="00B21BF4" w:rsidRPr="00C54168" w:rsidRDefault="00B21BF4" w:rsidP="00B21BF4">
      <w:pPr>
        <w:ind w:right="93"/>
        <w:jc w:val="both"/>
        <w:rPr>
          <w:iCs/>
        </w:rPr>
      </w:pPr>
      <w:r w:rsidRPr="00C54168">
        <w:rPr>
          <w:iCs/>
        </w:rPr>
        <w:t>Esta información fue solicitada a la Dirección Ejecutiva vía correo electrónico. Dentro de las 8 plazas de chofer, uno es exclusivo para el Primer Circuito Judicial de la Zona Atlántica.</w:t>
      </w:r>
    </w:p>
    <w:p w:rsidR="00B21BF4" w:rsidRDefault="00B21BF4" w:rsidP="00B21BF4">
      <w:pPr>
        <w:ind w:left="1800" w:right="1154"/>
        <w:jc w:val="both"/>
        <w:rPr>
          <w:b/>
        </w:rPr>
      </w:pPr>
    </w:p>
    <w:p w:rsidR="00B21BF4" w:rsidRDefault="00B21BF4" w:rsidP="00B21BF4">
      <w:pPr>
        <w:jc w:val="both"/>
      </w:pPr>
      <w:r w:rsidRPr="00EE19E1">
        <w:rPr>
          <w:iCs/>
        </w:rPr>
        <w:t xml:space="preserve">En el caso de las plazas de Chofer </w:t>
      </w:r>
      <w:r>
        <w:rPr>
          <w:iCs/>
        </w:rPr>
        <w:t xml:space="preserve">se establecen para </w:t>
      </w:r>
      <w:r>
        <w:t xml:space="preserve">reforzar que las Administraciones Regionales brinden colaboración a la Jurisdicción Agraria. A continuación se muestra las Administraciones Regionales a reforzar: </w:t>
      </w:r>
    </w:p>
    <w:p w:rsidR="00B21BF4" w:rsidRDefault="00B21BF4" w:rsidP="00B21BF4"/>
    <w:tbl>
      <w:tblPr>
        <w:tblW w:w="5320" w:type="dxa"/>
        <w:jc w:val="center"/>
        <w:tblCellMar>
          <w:left w:w="70" w:type="dxa"/>
          <w:right w:w="70" w:type="dxa"/>
        </w:tblCellMar>
        <w:tblLook w:val="04A0"/>
      </w:tblPr>
      <w:tblGrid>
        <w:gridCol w:w="2840"/>
        <w:gridCol w:w="1240"/>
        <w:gridCol w:w="1240"/>
      </w:tblGrid>
      <w:tr w:rsidR="00B21BF4" w:rsidRPr="00944356" w:rsidTr="009B4C0C">
        <w:trPr>
          <w:trHeight w:val="864"/>
          <w:jc w:val="center"/>
        </w:trPr>
        <w:tc>
          <w:tcPr>
            <w:tcW w:w="28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21BF4" w:rsidRPr="00944356" w:rsidRDefault="00B21BF4" w:rsidP="009B4C0C">
            <w:pPr>
              <w:jc w:val="center"/>
              <w:rPr>
                <w:b/>
                <w:bCs/>
                <w:color w:val="000000"/>
                <w:sz w:val="20"/>
                <w:lang w:val="es-CR" w:eastAsia="es-CR"/>
              </w:rPr>
            </w:pPr>
            <w:r w:rsidRPr="00944356">
              <w:rPr>
                <w:b/>
                <w:bCs/>
                <w:color w:val="000000"/>
                <w:sz w:val="20"/>
                <w:szCs w:val="22"/>
                <w:lang w:val="es-CR" w:eastAsia="es-CR"/>
              </w:rPr>
              <w:t xml:space="preserve">Administración Regional </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rsidR="00B21BF4" w:rsidRPr="00944356" w:rsidRDefault="00B21BF4" w:rsidP="009B4C0C">
            <w:pPr>
              <w:jc w:val="center"/>
              <w:rPr>
                <w:b/>
                <w:bCs/>
                <w:color w:val="000000"/>
                <w:sz w:val="20"/>
                <w:lang w:val="es-CR" w:eastAsia="es-CR"/>
              </w:rPr>
            </w:pPr>
            <w:r w:rsidRPr="00944356">
              <w:rPr>
                <w:b/>
                <w:bCs/>
                <w:color w:val="000000"/>
                <w:sz w:val="20"/>
                <w:szCs w:val="22"/>
                <w:lang w:val="es-CR" w:eastAsia="es-CR"/>
              </w:rPr>
              <w:t>Cantidad de Vehículo Sugerido</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rsidR="00B21BF4" w:rsidRPr="00944356" w:rsidRDefault="00B21BF4" w:rsidP="009B4C0C">
            <w:pPr>
              <w:jc w:val="center"/>
              <w:rPr>
                <w:b/>
                <w:bCs/>
                <w:color w:val="000000"/>
                <w:sz w:val="20"/>
                <w:lang w:val="es-CR" w:eastAsia="es-CR"/>
              </w:rPr>
            </w:pPr>
            <w:r w:rsidRPr="00944356">
              <w:rPr>
                <w:b/>
                <w:bCs/>
                <w:color w:val="000000"/>
                <w:sz w:val="20"/>
                <w:szCs w:val="22"/>
                <w:lang w:val="es-CR" w:eastAsia="es-CR"/>
              </w:rPr>
              <w:t>Cantidad de Choferes Sugerido</w:t>
            </w:r>
          </w:p>
        </w:tc>
      </w:tr>
      <w:tr w:rsidR="00B21BF4" w:rsidRPr="00944356" w:rsidTr="009B4C0C">
        <w:trPr>
          <w:trHeight w:val="288"/>
          <w:jc w:val="center"/>
        </w:trPr>
        <w:tc>
          <w:tcPr>
            <w:tcW w:w="2840" w:type="dxa"/>
            <w:tcBorders>
              <w:top w:val="nil"/>
              <w:left w:val="single" w:sz="4" w:space="0" w:color="auto"/>
              <w:bottom w:val="single" w:sz="4" w:space="0" w:color="auto"/>
              <w:right w:val="single" w:sz="4" w:space="0" w:color="auto"/>
            </w:tcBorders>
            <w:shd w:val="clear" w:color="000000" w:fill="FFFFFF"/>
            <w:noWrap/>
            <w:vAlign w:val="center"/>
            <w:hideMark/>
          </w:tcPr>
          <w:p w:rsidR="00B21BF4" w:rsidRPr="00944356" w:rsidRDefault="00B21BF4" w:rsidP="009B4C0C">
            <w:pPr>
              <w:jc w:val="center"/>
              <w:rPr>
                <w:color w:val="000000"/>
                <w:sz w:val="20"/>
                <w:lang w:val="es-CR" w:eastAsia="es-CR"/>
              </w:rPr>
            </w:pPr>
            <w:r w:rsidRPr="00944356">
              <w:rPr>
                <w:color w:val="000000"/>
                <w:sz w:val="20"/>
                <w:szCs w:val="22"/>
                <w:lang w:val="es-CR" w:eastAsia="es-CR"/>
              </w:rPr>
              <w:t>San Ramón</w:t>
            </w:r>
          </w:p>
        </w:tc>
        <w:tc>
          <w:tcPr>
            <w:tcW w:w="1240" w:type="dxa"/>
            <w:tcBorders>
              <w:top w:val="nil"/>
              <w:left w:val="nil"/>
              <w:bottom w:val="single" w:sz="4" w:space="0" w:color="auto"/>
              <w:right w:val="single" w:sz="4" w:space="0" w:color="auto"/>
            </w:tcBorders>
            <w:shd w:val="clear" w:color="000000" w:fill="FFFFFF"/>
            <w:noWrap/>
            <w:vAlign w:val="center"/>
            <w:hideMark/>
          </w:tcPr>
          <w:p w:rsidR="00B21BF4" w:rsidRPr="00944356" w:rsidRDefault="00B21BF4" w:rsidP="009B4C0C">
            <w:pPr>
              <w:jc w:val="center"/>
              <w:rPr>
                <w:color w:val="000000"/>
                <w:sz w:val="20"/>
                <w:lang w:val="es-CR" w:eastAsia="es-CR"/>
              </w:rPr>
            </w:pPr>
            <w:r w:rsidRPr="00944356">
              <w:rPr>
                <w:color w:val="000000"/>
                <w:sz w:val="20"/>
                <w:szCs w:val="22"/>
                <w:lang w:val="es-CR" w:eastAsia="es-CR"/>
              </w:rPr>
              <w:t>1</w:t>
            </w:r>
          </w:p>
        </w:tc>
        <w:tc>
          <w:tcPr>
            <w:tcW w:w="1240" w:type="dxa"/>
            <w:tcBorders>
              <w:top w:val="nil"/>
              <w:left w:val="nil"/>
              <w:bottom w:val="single" w:sz="4" w:space="0" w:color="auto"/>
              <w:right w:val="single" w:sz="4" w:space="0" w:color="auto"/>
            </w:tcBorders>
            <w:shd w:val="clear" w:color="000000" w:fill="FFFFFF"/>
            <w:noWrap/>
            <w:vAlign w:val="center"/>
            <w:hideMark/>
          </w:tcPr>
          <w:p w:rsidR="00B21BF4" w:rsidRPr="00944356" w:rsidRDefault="00B21BF4" w:rsidP="009B4C0C">
            <w:pPr>
              <w:jc w:val="center"/>
              <w:rPr>
                <w:color w:val="000000"/>
                <w:sz w:val="20"/>
                <w:lang w:val="es-CR" w:eastAsia="es-CR"/>
              </w:rPr>
            </w:pPr>
            <w:r w:rsidRPr="00944356">
              <w:rPr>
                <w:color w:val="000000"/>
                <w:sz w:val="20"/>
                <w:szCs w:val="22"/>
                <w:lang w:val="es-CR" w:eastAsia="es-CR"/>
              </w:rPr>
              <w:t>1</w:t>
            </w:r>
          </w:p>
        </w:tc>
      </w:tr>
      <w:tr w:rsidR="00B21BF4" w:rsidRPr="00944356" w:rsidTr="009B4C0C">
        <w:trPr>
          <w:trHeight w:val="288"/>
          <w:jc w:val="center"/>
        </w:trPr>
        <w:tc>
          <w:tcPr>
            <w:tcW w:w="2840" w:type="dxa"/>
            <w:tcBorders>
              <w:top w:val="nil"/>
              <w:left w:val="single" w:sz="4" w:space="0" w:color="auto"/>
              <w:bottom w:val="single" w:sz="4" w:space="0" w:color="auto"/>
              <w:right w:val="single" w:sz="4" w:space="0" w:color="auto"/>
            </w:tcBorders>
            <w:shd w:val="clear" w:color="000000" w:fill="FFFFFF"/>
            <w:noWrap/>
            <w:vAlign w:val="center"/>
            <w:hideMark/>
          </w:tcPr>
          <w:p w:rsidR="00B21BF4" w:rsidRPr="00944356" w:rsidRDefault="00B21BF4" w:rsidP="009B4C0C">
            <w:pPr>
              <w:jc w:val="center"/>
              <w:rPr>
                <w:color w:val="000000"/>
                <w:sz w:val="20"/>
                <w:lang w:val="es-CR" w:eastAsia="es-CR"/>
              </w:rPr>
            </w:pPr>
            <w:r w:rsidRPr="00944356">
              <w:rPr>
                <w:color w:val="000000"/>
                <w:sz w:val="20"/>
                <w:szCs w:val="22"/>
                <w:lang w:val="es-CR" w:eastAsia="es-CR"/>
              </w:rPr>
              <w:t>Cartago</w:t>
            </w:r>
          </w:p>
        </w:tc>
        <w:tc>
          <w:tcPr>
            <w:tcW w:w="1240" w:type="dxa"/>
            <w:tcBorders>
              <w:top w:val="nil"/>
              <w:left w:val="nil"/>
              <w:bottom w:val="single" w:sz="4" w:space="0" w:color="auto"/>
              <w:right w:val="single" w:sz="4" w:space="0" w:color="auto"/>
            </w:tcBorders>
            <w:shd w:val="clear" w:color="000000" w:fill="FFFFFF"/>
            <w:noWrap/>
            <w:vAlign w:val="center"/>
            <w:hideMark/>
          </w:tcPr>
          <w:p w:rsidR="00B21BF4" w:rsidRPr="00944356" w:rsidRDefault="00B21BF4" w:rsidP="009B4C0C">
            <w:pPr>
              <w:jc w:val="center"/>
              <w:rPr>
                <w:color w:val="000000"/>
                <w:sz w:val="20"/>
                <w:lang w:val="es-CR" w:eastAsia="es-CR"/>
              </w:rPr>
            </w:pPr>
            <w:r w:rsidRPr="00944356">
              <w:rPr>
                <w:color w:val="000000"/>
                <w:sz w:val="20"/>
                <w:szCs w:val="22"/>
                <w:lang w:val="es-CR" w:eastAsia="es-CR"/>
              </w:rPr>
              <w:t>1</w:t>
            </w:r>
          </w:p>
        </w:tc>
        <w:tc>
          <w:tcPr>
            <w:tcW w:w="1240" w:type="dxa"/>
            <w:tcBorders>
              <w:top w:val="nil"/>
              <w:left w:val="nil"/>
              <w:bottom w:val="single" w:sz="4" w:space="0" w:color="auto"/>
              <w:right w:val="single" w:sz="4" w:space="0" w:color="auto"/>
            </w:tcBorders>
            <w:shd w:val="clear" w:color="000000" w:fill="FFFFFF"/>
            <w:noWrap/>
            <w:vAlign w:val="center"/>
            <w:hideMark/>
          </w:tcPr>
          <w:p w:rsidR="00B21BF4" w:rsidRPr="00944356" w:rsidRDefault="00B21BF4" w:rsidP="009B4C0C">
            <w:pPr>
              <w:jc w:val="center"/>
              <w:rPr>
                <w:color w:val="000000"/>
                <w:sz w:val="20"/>
                <w:lang w:val="es-CR" w:eastAsia="es-CR"/>
              </w:rPr>
            </w:pPr>
            <w:r w:rsidRPr="00944356">
              <w:rPr>
                <w:color w:val="000000"/>
                <w:sz w:val="20"/>
                <w:szCs w:val="22"/>
                <w:lang w:val="es-CR" w:eastAsia="es-CR"/>
              </w:rPr>
              <w:t>1</w:t>
            </w:r>
          </w:p>
        </w:tc>
      </w:tr>
      <w:tr w:rsidR="00B21BF4" w:rsidRPr="00944356" w:rsidTr="009B4C0C">
        <w:trPr>
          <w:trHeight w:val="288"/>
          <w:jc w:val="center"/>
        </w:trPr>
        <w:tc>
          <w:tcPr>
            <w:tcW w:w="2840" w:type="dxa"/>
            <w:tcBorders>
              <w:top w:val="nil"/>
              <w:left w:val="single" w:sz="4" w:space="0" w:color="auto"/>
              <w:bottom w:val="single" w:sz="4" w:space="0" w:color="auto"/>
              <w:right w:val="single" w:sz="4" w:space="0" w:color="auto"/>
            </w:tcBorders>
            <w:shd w:val="clear" w:color="000000" w:fill="FFFFFF"/>
            <w:noWrap/>
            <w:vAlign w:val="center"/>
            <w:hideMark/>
          </w:tcPr>
          <w:p w:rsidR="00B21BF4" w:rsidRPr="00944356" w:rsidRDefault="00B21BF4" w:rsidP="009B4C0C">
            <w:pPr>
              <w:jc w:val="center"/>
              <w:rPr>
                <w:color w:val="000000"/>
                <w:sz w:val="20"/>
                <w:lang w:val="es-CR" w:eastAsia="es-CR"/>
              </w:rPr>
            </w:pPr>
            <w:r w:rsidRPr="00944356">
              <w:rPr>
                <w:color w:val="000000"/>
                <w:sz w:val="20"/>
                <w:szCs w:val="22"/>
                <w:lang w:val="es-CR" w:eastAsia="es-CR"/>
              </w:rPr>
              <w:t>Goicoechea</w:t>
            </w:r>
          </w:p>
        </w:tc>
        <w:tc>
          <w:tcPr>
            <w:tcW w:w="1240" w:type="dxa"/>
            <w:tcBorders>
              <w:top w:val="nil"/>
              <w:left w:val="nil"/>
              <w:bottom w:val="single" w:sz="4" w:space="0" w:color="auto"/>
              <w:right w:val="single" w:sz="4" w:space="0" w:color="auto"/>
            </w:tcBorders>
            <w:shd w:val="clear" w:color="000000" w:fill="FFFFFF"/>
            <w:noWrap/>
            <w:vAlign w:val="center"/>
            <w:hideMark/>
          </w:tcPr>
          <w:p w:rsidR="00B21BF4" w:rsidRPr="00944356" w:rsidRDefault="00B21BF4" w:rsidP="009B4C0C">
            <w:pPr>
              <w:jc w:val="center"/>
              <w:rPr>
                <w:color w:val="000000"/>
                <w:sz w:val="20"/>
                <w:lang w:val="es-CR" w:eastAsia="es-CR"/>
              </w:rPr>
            </w:pPr>
            <w:r w:rsidRPr="00944356">
              <w:rPr>
                <w:color w:val="000000"/>
                <w:sz w:val="20"/>
                <w:szCs w:val="22"/>
                <w:lang w:val="es-CR" w:eastAsia="es-CR"/>
              </w:rPr>
              <w:t>1</w:t>
            </w:r>
          </w:p>
        </w:tc>
        <w:tc>
          <w:tcPr>
            <w:tcW w:w="1240" w:type="dxa"/>
            <w:tcBorders>
              <w:top w:val="nil"/>
              <w:left w:val="nil"/>
              <w:bottom w:val="single" w:sz="4" w:space="0" w:color="auto"/>
              <w:right w:val="single" w:sz="4" w:space="0" w:color="auto"/>
            </w:tcBorders>
            <w:shd w:val="clear" w:color="000000" w:fill="FFFFFF"/>
            <w:noWrap/>
            <w:vAlign w:val="center"/>
            <w:hideMark/>
          </w:tcPr>
          <w:p w:rsidR="00B21BF4" w:rsidRPr="00944356" w:rsidRDefault="00B21BF4" w:rsidP="009B4C0C">
            <w:pPr>
              <w:jc w:val="center"/>
              <w:rPr>
                <w:color w:val="000000"/>
                <w:sz w:val="20"/>
                <w:lang w:val="es-CR" w:eastAsia="es-CR"/>
              </w:rPr>
            </w:pPr>
            <w:r w:rsidRPr="00944356">
              <w:rPr>
                <w:color w:val="000000"/>
                <w:sz w:val="20"/>
                <w:szCs w:val="22"/>
                <w:lang w:val="es-CR" w:eastAsia="es-CR"/>
              </w:rPr>
              <w:t>1</w:t>
            </w:r>
          </w:p>
        </w:tc>
      </w:tr>
      <w:tr w:rsidR="00B21BF4" w:rsidRPr="00944356" w:rsidTr="009B4C0C">
        <w:trPr>
          <w:trHeight w:val="288"/>
          <w:jc w:val="center"/>
        </w:trPr>
        <w:tc>
          <w:tcPr>
            <w:tcW w:w="2840" w:type="dxa"/>
            <w:tcBorders>
              <w:top w:val="nil"/>
              <w:left w:val="single" w:sz="4" w:space="0" w:color="auto"/>
              <w:bottom w:val="single" w:sz="4" w:space="0" w:color="auto"/>
              <w:right w:val="single" w:sz="4" w:space="0" w:color="auto"/>
            </w:tcBorders>
            <w:shd w:val="clear" w:color="000000" w:fill="FFFFFF"/>
            <w:noWrap/>
            <w:vAlign w:val="center"/>
            <w:hideMark/>
          </w:tcPr>
          <w:p w:rsidR="00B21BF4" w:rsidRPr="00944356" w:rsidRDefault="00B21BF4" w:rsidP="009B4C0C">
            <w:pPr>
              <w:jc w:val="center"/>
              <w:rPr>
                <w:color w:val="000000"/>
                <w:sz w:val="20"/>
                <w:lang w:val="es-CR" w:eastAsia="es-CR"/>
              </w:rPr>
            </w:pPr>
            <w:r w:rsidRPr="00944356">
              <w:rPr>
                <w:color w:val="000000"/>
                <w:sz w:val="20"/>
                <w:szCs w:val="22"/>
                <w:lang w:val="es-CR" w:eastAsia="es-CR"/>
              </w:rPr>
              <w:lastRenderedPageBreak/>
              <w:t>Limón</w:t>
            </w:r>
          </w:p>
        </w:tc>
        <w:tc>
          <w:tcPr>
            <w:tcW w:w="1240" w:type="dxa"/>
            <w:tcBorders>
              <w:top w:val="nil"/>
              <w:left w:val="nil"/>
              <w:bottom w:val="single" w:sz="4" w:space="0" w:color="auto"/>
              <w:right w:val="single" w:sz="4" w:space="0" w:color="auto"/>
            </w:tcBorders>
            <w:shd w:val="clear" w:color="000000" w:fill="FFFFFF"/>
            <w:noWrap/>
            <w:vAlign w:val="center"/>
            <w:hideMark/>
          </w:tcPr>
          <w:p w:rsidR="00B21BF4" w:rsidRPr="00944356" w:rsidRDefault="00B21BF4" w:rsidP="009B4C0C">
            <w:pPr>
              <w:jc w:val="center"/>
              <w:rPr>
                <w:color w:val="000000"/>
                <w:sz w:val="20"/>
                <w:lang w:val="es-CR" w:eastAsia="es-CR"/>
              </w:rPr>
            </w:pPr>
            <w:r w:rsidRPr="00944356">
              <w:rPr>
                <w:color w:val="000000"/>
                <w:sz w:val="20"/>
                <w:szCs w:val="22"/>
                <w:lang w:val="es-CR" w:eastAsia="es-CR"/>
              </w:rPr>
              <w:t>1</w:t>
            </w:r>
          </w:p>
        </w:tc>
        <w:tc>
          <w:tcPr>
            <w:tcW w:w="1240" w:type="dxa"/>
            <w:tcBorders>
              <w:top w:val="nil"/>
              <w:left w:val="nil"/>
              <w:bottom w:val="single" w:sz="4" w:space="0" w:color="auto"/>
              <w:right w:val="single" w:sz="4" w:space="0" w:color="auto"/>
            </w:tcBorders>
            <w:shd w:val="clear" w:color="000000" w:fill="FFFFFF"/>
            <w:noWrap/>
            <w:vAlign w:val="center"/>
            <w:hideMark/>
          </w:tcPr>
          <w:p w:rsidR="00B21BF4" w:rsidRPr="00944356" w:rsidRDefault="00B21BF4" w:rsidP="009B4C0C">
            <w:pPr>
              <w:jc w:val="center"/>
              <w:rPr>
                <w:color w:val="000000"/>
                <w:sz w:val="20"/>
                <w:lang w:val="es-CR" w:eastAsia="es-CR"/>
              </w:rPr>
            </w:pPr>
            <w:r w:rsidRPr="00944356">
              <w:rPr>
                <w:color w:val="000000"/>
                <w:sz w:val="20"/>
                <w:szCs w:val="22"/>
                <w:lang w:val="es-CR" w:eastAsia="es-CR"/>
              </w:rPr>
              <w:t>1</w:t>
            </w:r>
          </w:p>
        </w:tc>
      </w:tr>
      <w:tr w:rsidR="00B21BF4" w:rsidRPr="00944356" w:rsidTr="009B4C0C">
        <w:trPr>
          <w:trHeight w:val="288"/>
          <w:jc w:val="center"/>
        </w:trPr>
        <w:tc>
          <w:tcPr>
            <w:tcW w:w="2840" w:type="dxa"/>
            <w:tcBorders>
              <w:top w:val="nil"/>
              <w:left w:val="single" w:sz="4" w:space="0" w:color="auto"/>
              <w:bottom w:val="single" w:sz="4" w:space="0" w:color="auto"/>
              <w:right w:val="single" w:sz="4" w:space="0" w:color="auto"/>
            </w:tcBorders>
            <w:shd w:val="clear" w:color="000000" w:fill="FFFFFF"/>
            <w:noWrap/>
            <w:vAlign w:val="center"/>
            <w:hideMark/>
          </w:tcPr>
          <w:p w:rsidR="00B21BF4" w:rsidRPr="00944356" w:rsidRDefault="00B21BF4" w:rsidP="009B4C0C">
            <w:pPr>
              <w:jc w:val="center"/>
              <w:rPr>
                <w:color w:val="000000"/>
                <w:sz w:val="20"/>
                <w:lang w:val="es-CR" w:eastAsia="es-CR"/>
              </w:rPr>
            </w:pPr>
            <w:r w:rsidRPr="00944356">
              <w:rPr>
                <w:color w:val="000000"/>
                <w:sz w:val="20"/>
                <w:szCs w:val="22"/>
                <w:lang w:val="es-CR" w:eastAsia="es-CR"/>
              </w:rPr>
              <w:t>Turrialba</w:t>
            </w:r>
          </w:p>
        </w:tc>
        <w:tc>
          <w:tcPr>
            <w:tcW w:w="1240" w:type="dxa"/>
            <w:tcBorders>
              <w:top w:val="nil"/>
              <w:left w:val="nil"/>
              <w:bottom w:val="single" w:sz="4" w:space="0" w:color="auto"/>
              <w:right w:val="single" w:sz="4" w:space="0" w:color="auto"/>
            </w:tcBorders>
            <w:shd w:val="clear" w:color="000000" w:fill="FFFFFF"/>
            <w:noWrap/>
            <w:vAlign w:val="center"/>
            <w:hideMark/>
          </w:tcPr>
          <w:p w:rsidR="00B21BF4" w:rsidRPr="00944356" w:rsidRDefault="00B21BF4" w:rsidP="009B4C0C">
            <w:pPr>
              <w:jc w:val="center"/>
              <w:rPr>
                <w:color w:val="000000"/>
                <w:sz w:val="20"/>
                <w:lang w:val="es-CR" w:eastAsia="es-CR"/>
              </w:rPr>
            </w:pPr>
            <w:r w:rsidRPr="00944356">
              <w:rPr>
                <w:color w:val="000000"/>
                <w:sz w:val="20"/>
                <w:szCs w:val="22"/>
                <w:lang w:val="es-CR" w:eastAsia="es-CR"/>
              </w:rPr>
              <w:t>1</w:t>
            </w:r>
          </w:p>
        </w:tc>
        <w:tc>
          <w:tcPr>
            <w:tcW w:w="1240" w:type="dxa"/>
            <w:tcBorders>
              <w:top w:val="nil"/>
              <w:left w:val="nil"/>
              <w:bottom w:val="single" w:sz="4" w:space="0" w:color="auto"/>
              <w:right w:val="single" w:sz="4" w:space="0" w:color="auto"/>
            </w:tcBorders>
            <w:shd w:val="clear" w:color="000000" w:fill="FFFFFF"/>
            <w:noWrap/>
            <w:vAlign w:val="center"/>
            <w:hideMark/>
          </w:tcPr>
          <w:p w:rsidR="00B21BF4" w:rsidRPr="00944356" w:rsidRDefault="00B21BF4" w:rsidP="009B4C0C">
            <w:pPr>
              <w:jc w:val="center"/>
              <w:rPr>
                <w:color w:val="000000"/>
                <w:sz w:val="20"/>
                <w:lang w:val="es-CR" w:eastAsia="es-CR"/>
              </w:rPr>
            </w:pPr>
            <w:r w:rsidRPr="00944356">
              <w:rPr>
                <w:color w:val="000000"/>
                <w:sz w:val="20"/>
                <w:szCs w:val="22"/>
                <w:lang w:val="es-CR" w:eastAsia="es-CR"/>
              </w:rPr>
              <w:t>1</w:t>
            </w:r>
          </w:p>
        </w:tc>
      </w:tr>
      <w:tr w:rsidR="00B21BF4" w:rsidRPr="00944356" w:rsidTr="009B4C0C">
        <w:trPr>
          <w:trHeight w:val="288"/>
          <w:jc w:val="center"/>
        </w:trPr>
        <w:tc>
          <w:tcPr>
            <w:tcW w:w="2840" w:type="dxa"/>
            <w:tcBorders>
              <w:top w:val="nil"/>
              <w:left w:val="single" w:sz="4" w:space="0" w:color="auto"/>
              <w:bottom w:val="single" w:sz="4" w:space="0" w:color="auto"/>
              <w:right w:val="single" w:sz="4" w:space="0" w:color="auto"/>
            </w:tcBorders>
            <w:shd w:val="clear" w:color="000000" w:fill="FFFFFF"/>
            <w:noWrap/>
            <w:vAlign w:val="center"/>
            <w:hideMark/>
          </w:tcPr>
          <w:p w:rsidR="00B21BF4" w:rsidRPr="00944356" w:rsidRDefault="00B21BF4" w:rsidP="009B4C0C">
            <w:pPr>
              <w:jc w:val="center"/>
              <w:rPr>
                <w:color w:val="000000"/>
                <w:sz w:val="20"/>
                <w:lang w:val="es-CR" w:eastAsia="es-CR"/>
              </w:rPr>
            </w:pPr>
            <w:r w:rsidRPr="00944356">
              <w:rPr>
                <w:color w:val="000000"/>
                <w:sz w:val="20"/>
                <w:szCs w:val="22"/>
                <w:lang w:val="es-CR" w:eastAsia="es-CR"/>
              </w:rPr>
              <w:t>Pérez Zeledón</w:t>
            </w:r>
          </w:p>
        </w:tc>
        <w:tc>
          <w:tcPr>
            <w:tcW w:w="1240" w:type="dxa"/>
            <w:tcBorders>
              <w:top w:val="nil"/>
              <w:left w:val="nil"/>
              <w:bottom w:val="single" w:sz="4" w:space="0" w:color="auto"/>
              <w:right w:val="single" w:sz="4" w:space="0" w:color="auto"/>
            </w:tcBorders>
            <w:shd w:val="clear" w:color="000000" w:fill="FFFFFF"/>
            <w:noWrap/>
            <w:vAlign w:val="center"/>
            <w:hideMark/>
          </w:tcPr>
          <w:p w:rsidR="00B21BF4" w:rsidRPr="00944356" w:rsidRDefault="00B21BF4" w:rsidP="009B4C0C">
            <w:pPr>
              <w:jc w:val="center"/>
              <w:rPr>
                <w:color w:val="000000"/>
                <w:sz w:val="20"/>
                <w:lang w:val="es-CR" w:eastAsia="es-CR"/>
              </w:rPr>
            </w:pPr>
            <w:r w:rsidRPr="00944356">
              <w:rPr>
                <w:color w:val="000000"/>
                <w:sz w:val="20"/>
                <w:szCs w:val="22"/>
                <w:lang w:val="es-CR" w:eastAsia="es-CR"/>
              </w:rPr>
              <w:t>1</w:t>
            </w:r>
          </w:p>
        </w:tc>
        <w:tc>
          <w:tcPr>
            <w:tcW w:w="1240" w:type="dxa"/>
            <w:tcBorders>
              <w:top w:val="nil"/>
              <w:left w:val="nil"/>
              <w:bottom w:val="single" w:sz="4" w:space="0" w:color="auto"/>
              <w:right w:val="single" w:sz="4" w:space="0" w:color="auto"/>
            </w:tcBorders>
            <w:shd w:val="clear" w:color="000000" w:fill="FFFFFF"/>
            <w:noWrap/>
            <w:vAlign w:val="center"/>
            <w:hideMark/>
          </w:tcPr>
          <w:p w:rsidR="00B21BF4" w:rsidRPr="00944356" w:rsidRDefault="00B21BF4" w:rsidP="009B4C0C">
            <w:pPr>
              <w:jc w:val="center"/>
              <w:rPr>
                <w:color w:val="000000"/>
                <w:sz w:val="20"/>
                <w:lang w:val="es-CR" w:eastAsia="es-CR"/>
              </w:rPr>
            </w:pPr>
            <w:r w:rsidRPr="00944356">
              <w:rPr>
                <w:color w:val="000000"/>
                <w:sz w:val="20"/>
                <w:szCs w:val="22"/>
                <w:lang w:val="es-CR" w:eastAsia="es-CR"/>
              </w:rPr>
              <w:t>1</w:t>
            </w:r>
          </w:p>
        </w:tc>
      </w:tr>
      <w:tr w:rsidR="00B21BF4" w:rsidRPr="00944356" w:rsidTr="009B4C0C">
        <w:trPr>
          <w:trHeight w:val="288"/>
          <w:jc w:val="center"/>
        </w:trPr>
        <w:tc>
          <w:tcPr>
            <w:tcW w:w="2840" w:type="dxa"/>
            <w:tcBorders>
              <w:top w:val="nil"/>
              <w:left w:val="single" w:sz="4" w:space="0" w:color="auto"/>
              <w:bottom w:val="single" w:sz="4" w:space="0" w:color="auto"/>
              <w:right w:val="single" w:sz="4" w:space="0" w:color="auto"/>
            </w:tcBorders>
            <w:shd w:val="clear" w:color="000000" w:fill="FFFFFF"/>
            <w:noWrap/>
            <w:vAlign w:val="center"/>
            <w:hideMark/>
          </w:tcPr>
          <w:p w:rsidR="00B21BF4" w:rsidRPr="00944356" w:rsidRDefault="00B21BF4" w:rsidP="009B4C0C">
            <w:pPr>
              <w:jc w:val="center"/>
              <w:rPr>
                <w:color w:val="000000"/>
                <w:sz w:val="20"/>
                <w:lang w:val="es-CR" w:eastAsia="es-CR"/>
              </w:rPr>
            </w:pPr>
            <w:r w:rsidRPr="00944356">
              <w:rPr>
                <w:color w:val="000000"/>
                <w:sz w:val="20"/>
                <w:szCs w:val="22"/>
                <w:lang w:val="es-CR" w:eastAsia="es-CR"/>
              </w:rPr>
              <w:t>Puntarenas</w:t>
            </w:r>
          </w:p>
        </w:tc>
        <w:tc>
          <w:tcPr>
            <w:tcW w:w="1240" w:type="dxa"/>
            <w:tcBorders>
              <w:top w:val="nil"/>
              <w:left w:val="nil"/>
              <w:bottom w:val="single" w:sz="4" w:space="0" w:color="auto"/>
              <w:right w:val="single" w:sz="4" w:space="0" w:color="auto"/>
            </w:tcBorders>
            <w:shd w:val="clear" w:color="000000" w:fill="FFFFFF"/>
            <w:noWrap/>
            <w:vAlign w:val="center"/>
            <w:hideMark/>
          </w:tcPr>
          <w:p w:rsidR="00B21BF4" w:rsidRPr="00944356" w:rsidRDefault="00B21BF4" w:rsidP="009B4C0C">
            <w:pPr>
              <w:jc w:val="center"/>
              <w:rPr>
                <w:color w:val="000000"/>
                <w:sz w:val="20"/>
                <w:lang w:val="es-CR" w:eastAsia="es-CR"/>
              </w:rPr>
            </w:pPr>
            <w:r w:rsidRPr="00944356">
              <w:rPr>
                <w:color w:val="000000"/>
                <w:sz w:val="20"/>
                <w:szCs w:val="22"/>
                <w:lang w:val="es-CR" w:eastAsia="es-CR"/>
              </w:rPr>
              <w:t>1</w:t>
            </w:r>
          </w:p>
        </w:tc>
        <w:tc>
          <w:tcPr>
            <w:tcW w:w="1240" w:type="dxa"/>
            <w:tcBorders>
              <w:top w:val="nil"/>
              <w:left w:val="nil"/>
              <w:bottom w:val="single" w:sz="4" w:space="0" w:color="auto"/>
              <w:right w:val="single" w:sz="4" w:space="0" w:color="auto"/>
            </w:tcBorders>
            <w:shd w:val="clear" w:color="000000" w:fill="FFFFFF"/>
            <w:noWrap/>
            <w:vAlign w:val="center"/>
            <w:hideMark/>
          </w:tcPr>
          <w:p w:rsidR="00B21BF4" w:rsidRPr="00944356" w:rsidRDefault="00B21BF4" w:rsidP="009B4C0C">
            <w:pPr>
              <w:jc w:val="center"/>
              <w:rPr>
                <w:color w:val="000000"/>
                <w:sz w:val="20"/>
                <w:lang w:val="es-CR" w:eastAsia="es-CR"/>
              </w:rPr>
            </w:pPr>
            <w:r w:rsidRPr="00944356">
              <w:rPr>
                <w:color w:val="000000"/>
                <w:sz w:val="20"/>
                <w:szCs w:val="22"/>
                <w:lang w:val="es-CR" w:eastAsia="es-CR"/>
              </w:rPr>
              <w:t>1</w:t>
            </w:r>
          </w:p>
        </w:tc>
      </w:tr>
      <w:tr w:rsidR="00B21BF4" w:rsidRPr="00944356" w:rsidTr="009B4C0C">
        <w:trPr>
          <w:trHeight w:val="288"/>
          <w:jc w:val="center"/>
        </w:trPr>
        <w:tc>
          <w:tcPr>
            <w:tcW w:w="2840" w:type="dxa"/>
            <w:tcBorders>
              <w:top w:val="nil"/>
              <w:left w:val="single" w:sz="4" w:space="0" w:color="auto"/>
              <w:bottom w:val="single" w:sz="4" w:space="0" w:color="auto"/>
              <w:right w:val="single" w:sz="4" w:space="0" w:color="auto"/>
            </w:tcBorders>
            <w:shd w:val="clear" w:color="000000" w:fill="FFFFFF"/>
            <w:noWrap/>
            <w:vAlign w:val="center"/>
            <w:hideMark/>
          </w:tcPr>
          <w:p w:rsidR="00B21BF4" w:rsidRPr="00944356" w:rsidRDefault="00B21BF4" w:rsidP="009B4C0C">
            <w:pPr>
              <w:jc w:val="center"/>
              <w:rPr>
                <w:color w:val="000000"/>
                <w:sz w:val="20"/>
                <w:lang w:val="es-CR" w:eastAsia="es-CR"/>
              </w:rPr>
            </w:pPr>
            <w:r w:rsidRPr="00944356">
              <w:rPr>
                <w:color w:val="000000"/>
                <w:sz w:val="20"/>
                <w:szCs w:val="22"/>
                <w:lang w:val="es-CR" w:eastAsia="es-CR"/>
              </w:rPr>
              <w:t>San Carlos</w:t>
            </w:r>
          </w:p>
        </w:tc>
        <w:tc>
          <w:tcPr>
            <w:tcW w:w="1240" w:type="dxa"/>
            <w:tcBorders>
              <w:top w:val="nil"/>
              <w:left w:val="nil"/>
              <w:bottom w:val="single" w:sz="4" w:space="0" w:color="auto"/>
              <w:right w:val="single" w:sz="4" w:space="0" w:color="auto"/>
            </w:tcBorders>
            <w:shd w:val="clear" w:color="000000" w:fill="FFFFFF"/>
            <w:noWrap/>
            <w:vAlign w:val="center"/>
            <w:hideMark/>
          </w:tcPr>
          <w:p w:rsidR="00B21BF4" w:rsidRPr="00944356" w:rsidRDefault="00B21BF4" w:rsidP="009B4C0C">
            <w:pPr>
              <w:jc w:val="center"/>
              <w:rPr>
                <w:color w:val="000000"/>
                <w:sz w:val="20"/>
                <w:lang w:val="es-CR" w:eastAsia="es-CR"/>
              </w:rPr>
            </w:pPr>
            <w:r w:rsidRPr="00944356">
              <w:rPr>
                <w:color w:val="000000"/>
                <w:sz w:val="20"/>
                <w:szCs w:val="22"/>
                <w:lang w:val="es-CR" w:eastAsia="es-CR"/>
              </w:rPr>
              <w:t>1</w:t>
            </w:r>
          </w:p>
        </w:tc>
        <w:tc>
          <w:tcPr>
            <w:tcW w:w="1240" w:type="dxa"/>
            <w:tcBorders>
              <w:top w:val="nil"/>
              <w:left w:val="nil"/>
              <w:bottom w:val="single" w:sz="4" w:space="0" w:color="auto"/>
              <w:right w:val="single" w:sz="4" w:space="0" w:color="auto"/>
            </w:tcBorders>
            <w:shd w:val="clear" w:color="000000" w:fill="FFFFFF"/>
            <w:noWrap/>
            <w:vAlign w:val="center"/>
            <w:hideMark/>
          </w:tcPr>
          <w:p w:rsidR="00B21BF4" w:rsidRPr="00944356" w:rsidRDefault="00B21BF4" w:rsidP="009B4C0C">
            <w:pPr>
              <w:jc w:val="center"/>
              <w:rPr>
                <w:color w:val="000000"/>
                <w:sz w:val="20"/>
                <w:lang w:val="es-CR" w:eastAsia="es-CR"/>
              </w:rPr>
            </w:pPr>
            <w:r w:rsidRPr="00944356">
              <w:rPr>
                <w:color w:val="000000"/>
                <w:sz w:val="20"/>
                <w:szCs w:val="22"/>
                <w:lang w:val="es-CR" w:eastAsia="es-CR"/>
              </w:rPr>
              <w:t>1</w:t>
            </w:r>
          </w:p>
        </w:tc>
      </w:tr>
      <w:tr w:rsidR="00B21BF4" w:rsidRPr="00944356" w:rsidTr="009B4C0C">
        <w:trPr>
          <w:trHeight w:val="288"/>
          <w:jc w:val="center"/>
        </w:trPr>
        <w:tc>
          <w:tcPr>
            <w:tcW w:w="2840" w:type="dxa"/>
            <w:tcBorders>
              <w:top w:val="nil"/>
              <w:left w:val="single" w:sz="4" w:space="0" w:color="auto"/>
              <w:bottom w:val="single" w:sz="4" w:space="0" w:color="auto"/>
              <w:right w:val="single" w:sz="4" w:space="0" w:color="auto"/>
            </w:tcBorders>
            <w:shd w:val="clear" w:color="000000" w:fill="FFFFFF"/>
            <w:noWrap/>
            <w:vAlign w:val="center"/>
            <w:hideMark/>
          </w:tcPr>
          <w:p w:rsidR="00B21BF4" w:rsidRPr="00944356" w:rsidRDefault="00B21BF4" w:rsidP="009B4C0C">
            <w:pPr>
              <w:jc w:val="right"/>
              <w:rPr>
                <w:b/>
                <w:bCs/>
                <w:color w:val="000000"/>
                <w:sz w:val="20"/>
                <w:lang w:val="es-CR" w:eastAsia="es-CR"/>
              </w:rPr>
            </w:pPr>
            <w:r w:rsidRPr="00944356">
              <w:rPr>
                <w:b/>
                <w:bCs/>
                <w:color w:val="000000"/>
                <w:sz w:val="20"/>
                <w:szCs w:val="22"/>
                <w:lang w:val="es-CR" w:eastAsia="es-CR"/>
              </w:rPr>
              <w:t>Total</w:t>
            </w:r>
          </w:p>
        </w:tc>
        <w:tc>
          <w:tcPr>
            <w:tcW w:w="1240" w:type="dxa"/>
            <w:tcBorders>
              <w:top w:val="nil"/>
              <w:left w:val="nil"/>
              <w:bottom w:val="single" w:sz="4" w:space="0" w:color="auto"/>
              <w:right w:val="single" w:sz="4" w:space="0" w:color="auto"/>
            </w:tcBorders>
            <w:shd w:val="clear" w:color="auto" w:fill="auto"/>
            <w:noWrap/>
            <w:vAlign w:val="bottom"/>
            <w:hideMark/>
          </w:tcPr>
          <w:p w:rsidR="00B21BF4" w:rsidRPr="00944356" w:rsidRDefault="00B21BF4" w:rsidP="009B4C0C">
            <w:pPr>
              <w:jc w:val="center"/>
              <w:rPr>
                <w:b/>
                <w:bCs/>
                <w:color w:val="000000"/>
                <w:sz w:val="20"/>
                <w:lang w:val="es-CR" w:eastAsia="es-CR"/>
              </w:rPr>
            </w:pPr>
            <w:r w:rsidRPr="00944356">
              <w:rPr>
                <w:b/>
                <w:bCs/>
                <w:color w:val="000000"/>
                <w:sz w:val="20"/>
                <w:szCs w:val="22"/>
                <w:lang w:val="es-CR" w:eastAsia="es-CR"/>
              </w:rPr>
              <w:t>8</w:t>
            </w:r>
          </w:p>
        </w:tc>
        <w:tc>
          <w:tcPr>
            <w:tcW w:w="1240" w:type="dxa"/>
            <w:tcBorders>
              <w:top w:val="nil"/>
              <w:left w:val="nil"/>
              <w:bottom w:val="single" w:sz="4" w:space="0" w:color="auto"/>
              <w:right w:val="single" w:sz="4" w:space="0" w:color="auto"/>
            </w:tcBorders>
            <w:shd w:val="clear" w:color="auto" w:fill="auto"/>
            <w:noWrap/>
            <w:vAlign w:val="bottom"/>
            <w:hideMark/>
          </w:tcPr>
          <w:p w:rsidR="00B21BF4" w:rsidRPr="00944356" w:rsidRDefault="00B21BF4" w:rsidP="009B4C0C">
            <w:pPr>
              <w:jc w:val="center"/>
              <w:rPr>
                <w:b/>
                <w:bCs/>
                <w:color w:val="000000"/>
                <w:sz w:val="20"/>
                <w:lang w:val="es-CR" w:eastAsia="es-CR"/>
              </w:rPr>
            </w:pPr>
            <w:r w:rsidRPr="00944356">
              <w:rPr>
                <w:b/>
                <w:bCs/>
                <w:color w:val="000000"/>
                <w:sz w:val="20"/>
                <w:szCs w:val="22"/>
                <w:lang w:val="es-CR" w:eastAsia="es-CR"/>
              </w:rPr>
              <w:t>8</w:t>
            </w:r>
          </w:p>
        </w:tc>
      </w:tr>
    </w:tbl>
    <w:p w:rsidR="00B21BF4" w:rsidRDefault="00B21BF4" w:rsidP="00B21BF4">
      <w:pPr>
        <w:ind w:right="1154"/>
        <w:rPr>
          <w:b/>
        </w:rPr>
      </w:pPr>
    </w:p>
    <w:p w:rsidR="00B21BF4" w:rsidRDefault="00B21BF4" w:rsidP="00B21BF4">
      <w:pPr>
        <w:ind w:right="1154"/>
        <w:rPr>
          <w:b/>
        </w:rPr>
      </w:pPr>
    </w:p>
    <w:p w:rsidR="00B21BF4" w:rsidRDefault="00B21BF4" w:rsidP="00B21BF4">
      <w:pPr>
        <w:ind w:right="1154"/>
        <w:rPr>
          <w:b/>
        </w:rPr>
      </w:pPr>
      <w:r w:rsidRPr="0005121D">
        <w:rPr>
          <w:b/>
          <w:u w:val="single"/>
        </w:rPr>
        <w:t xml:space="preserve">Para </w:t>
      </w:r>
      <w:r>
        <w:rPr>
          <w:b/>
          <w:u w:val="single"/>
        </w:rPr>
        <w:t>el Sector Jurisdiccional:</w:t>
      </w:r>
    </w:p>
    <w:p w:rsidR="00B21BF4" w:rsidRDefault="00B21BF4" w:rsidP="00B21BF4">
      <w:pPr>
        <w:ind w:right="1154"/>
        <w:rPr>
          <w:b/>
        </w:rPr>
      </w:pPr>
    </w:p>
    <w:p w:rsidR="00B21BF4" w:rsidRDefault="00B21BF4" w:rsidP="00B21BF4">
      <w:pPr>
        <w:jc w:val="both"/>
        <w:rPr>
          <w:iCs/>
        </w:rPr>
      </w:pPr>
      <w:r w:rsidRPr="00EE19E1">
        <w:rPr>
          <w:iCs/>
        </w:rPr>
        <w:t>Es importante destacar, que la estimación se realiza con el costo promedio por tipo de puestos para el 2018, siendo que los mismos no contemplan la remuneración diferenciada que se establece en artículo N°22, para los jueces o juezas que se avocarán a esta jurisdicción.</w:t>
      </w:r>
    </w:p>
    <w:p w:rsidR="00B21BF4" w:rsidRDefault="00B21BF4" w:rsidP="00B21BF4">
      <w:pPr>
        <w:ind w:right="1154"/>
        <w:rPr>
          <w:b/>
        </w:rPr>
      </w:pPr>
    </w:p>
    <w:p w:rsidR="00B21BF4" w:rsidRDefault="00B21BF4" w:rsidP="00B21BF4">
      <w:pPr>
        <w:ind w:right="1154"/>
        <w:rPr>
          <w:b/>
        </w:rPr>
      </w:pPr>
      <w:r>
        <w:rPr>
          <w:noProof/>
          <w:lang w:val="es-CR" w:eastAsia="es-CR"/>
        </w:rPr>
        <w:drawing>
          <wp:inline distT="0" distB="0" distL="0" distR="0">
            <wp:extent cx="6629400" cy="229362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6629400" cy="2293620"/>
                    </a:xfrm>
                    <a:prstGeom prst="rect">
                      <a:avLst/>
                    </a:prstGeom>
                    <a:noFill/>
                    <a:ln w="9525">
                      <a:noFill/>
                      <a:miter lim="800000"/>
                      <a:headEnd/>
                      <a:tailEnd/>
                    </a:ln>
                  </pic:spPr>
                </pic:pic>
              </a:graphicData>
            </a:graphic>
          </wp:inline>
        </w:drawing>
      </w:r>
    </w:p>
    <w:p w:rsidR="00B21BF4" w:rsidRDefault="00B21BF4" w:rsidP="00B21BF4">
      <w:pPr>
        <w:ind w:left="1800" w:right="1154"/>
        <w:jc w:val="center"/>
        <w:rPr>
          <w:b/>
        </w:rPr>
      </w:pPr>
    </w:p>
    <w:p w:rsidR="00B21BF4" w:rsidRDefault="00B21BF4" w:rsidP="00B21BF4">
      <w:pPr>
        <w:ind w:right="1154"/>
        <w:rPr>
          <w:b/>
        </w:rPr>
      </w:pPr>
      <w:r w:rsidRPr="002B7BBA">
        <w:rPr>
          <w:b/>
          <w:u w:val="single"/>
        </w:rPr>
        <w:t xml:space="preserve">Para el Sector </w:t>
      </w:r>
      <w:r>
        <w:rPr>
          <w:b/>
          <w:u w:val="single"/>
        </w:rPr>
        <w:t>Auxiliar de Justicia</w:t>
      </w:r>
      <w:r w:rsidRPr="002B7BBA">
        <w:rPr>
          <w:b/>
          <w:u w:val="single"/>
        </w:rPr>
        <w:t xml:space="preserve"> (Defensa Pública):</w:t>
      </w:r>
    </w:p>
    <w:p w:rsidR="00B21BF4" w:rsidRDefault="00B21BF4" w:rsidP="00B21BF4">
      <w:pPr>
        <w:ind w:left="1800" w:right="1154"/>
        <w:jc w:val="center"/>
        <w:rPr>
          <w:b/>
        </w:rPr>
      </w:pPr>
    </w:p>
    <w:tbl>
      <w:tblPr>
        <w:tblW w:w="10811" w:type="dxa"/>
        <w:jc w:val="center"/>
        <w:tblCellMar>
          <w:left w:w="70" w:type="dxa"/>
          <w:right w:w="70" w:type="dxa"/>
        </w:tblCellMar>
        <w:tblLook w:val="04A0"/>
      </w:tblPr>
      <w:tblGrid>
        <w:gridCol w:w="2598"/>
        <w:gridCol w:w="604"/>
        <w:gridCol w:w="1715"/>
        <w:gridCol w:w="1469"/>
        <w:gridCol w:w="915"/>
        <w:gridCol w:w="1675"/>
        <w:gridCol w:w="908"/>
        <w:gridCol w:w="1356"/>
      </w:tblGrid>
      <w:tr w:rsidR="00B21BF4" w:rsidRPr="00F17285" w:rsidTr="009B4C0C">
        <w:trPr>
          <w:trHeight w:val="310"/>
          <w:jc w:val="center"/>
        </w:trPr>
        <w:tc>
          <w:tcPr>
            <w:tcW w:w="1081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21BF4" w:rsidRPr="00F17285" w:rsidRDefault="00B21BF4" w:rsidP="009B4C0C">
            <w:pPr>
              <w:jc w:val="center"/>
              <w:rPr>
                <w:rFonts w:cs="Arial"/>
                <w:b/>
                <w:bCs/>
                <w:sz w:val="28"/>
                <w:szCs w:val="28"/>
                <w:lang w:val="es-CR" w:eastAsia="es-CR"/>
              </w:rPr>
            </w:pPr>
            <w:r w:rsidRPr="00F17285">
              <w:rPr>
                <w:rFonts w:cs="Arial"/>
                <w:b/>
                <w:bCs/>
                <w:sz w:val="28"/>
                <w:szCs w:val="28"/>
                <w:lang w:val="es-CR" w:eastAsia="es-CR"/>
              </w:rPr>
              <w:t>CÓDIGO PROCESAL AGRARIO</w:t>
            </w:r>
          </w:p>
        </w:tc>
      </w:tr>
      <w:tr w:rsidR="00B21BF4" w:rsidRPr="00F17285" w:rsidTr="009B4C0C">
        <w:trPr>
          <w:trHeight w:val="310"/>
          <w:jc w:val="center"/>
        </w:trPr>
        <w:tc>
          <w:tcPr>
            <w:tcW w:w="1081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21BF4" w:rsidRPr="00F17285" w:rsidRDefault="00B21BF4" w:rsidP="009B4C0C">
            <w:pPr>
              <w:jc w:val="center"/>
              <w:rPr>
                <w:rFonts w:cs="Arial"/>
                <w:b/>
                <w:bCs/>
                <w:sz w:val="28"/>
                <w:szCs w:val="28"/>
                <w:lang w:val="es-CR" w:eastAsia="es-CR"/>
              </w:rPr>
            </w:pPr>
            <w:r w:rsidRPr="00F17285">
              <w:rPr>
                <w:rFonts w:cs="Arial"/>
                <w:b/>
                <w:bCs/>
                <w:sz w:val="28"/>
                <w:szCs w:val="28"/>
                <w:lang w:val="es-CR" w:eastAsia="es-CR"/>
              </w:rPr>
              <w:t>PROGRAMA 930 SERVICIO JURISDICCIONAL</w:t>
            </w:r>
          </w:p>
        </w:tc>
      </w:tr>
      <w:tr w:rsidR="00B21BF4" w:rsidRPr="00F17285" w:rsidTr="009B4C0C">
        <w:trPr>
          <w:trHeight w:val="475"/>
          <w:jc w:val="center"/>
        </w:trPr>
        <w:tc>
          <w:tcPr>
            <w:tcW w:w="2598" w:type="dxa"/>
            <w:tcBorders>
              <w:top w:val="nil"/>
              <w:left w:val="single" w:sz="4" w:space="0" w:color="auto"/>
              <w:bottom w:val="single" w:sz="4" w:space="0" w:color="auto"/>
              <w:right w:val="single" w:sz="4" w:space="0" w:color="auto"/>
            </w:tcBorders>
            <w:shd w:val="clear" w:color="auto" w:fill="auto"/>
            <w:vAlign w:val="center"/>
            <w:hideMark/>
          </w:tcPr>
          <w:p w:rsidR="00B21BF4" w:rsidRPr="00F17285" w:rsidRDefault="00B21BF4" w:rsidP="009B4C0C">
            <w:pPr>
              <w:jc w:val="center"/>
              <w:rPr>
                <w:rFonts w:cs="Arial"/>
                <w:b/>
                <w:bCs/>
                <w:sz w:val="20"/>
                <w:szCs w:val="20"/>
                <w:lang w:val="es-CR" w:eastAsia="es-CR"/>
              </w:rPr>
            </w:pPr>
            <w:r w:rsidRPr="00F17285">
              <w:rPr>
                <w:rFonts w:cs="Arial"/>
                <w:b/>
                <w:bCs/>
                <w:sz w:val="20"/>
                <w:szCs w:val="20"/>
                <w:lang w:val="es-CR" w:eastAsia="es-CR"/>
              </w:rPr>
              <w:t>Despacho</w:t>
            </w:r>
          </w:p>
        </w:tc>
        <w:tc>
          <w:tcPr>
            <w:tcW w:w="604" w:type="dxa"/>
            <w:tcBorders>
              <w:top w:val="nil"/>
              <w:left w:val="nil"/>
              <w:bottom w:val="single" w:sz="4" w:space="0" w:color="auto"/>
              <w:right w:val="single" w:sz="4" w:space="0" w:color="auto"/>
            </w:tcBorders>
            <w:shd w:val="clear" w:color="auto" w:fill="auto"/>
            <w:vAlign w:val="center"/>
            <w:hideMark/>
          </w:tcPr>
          <w:p w:rsidR="00B21BF4" w:rsidRPr="00F17285" w:rsidRDefault="00B21BF4" w:rsidP="009B4C0C">
            <w:pPr>
              <w:jc w:val="center"/>
              <w:rPr>
                <w:rFonts w:cs="Arial"/>
                <w:b/>
                <w:bCs/>
                <w:sz w:val="20"/>
                <w:szCs w:val="20"/>
                <w:lang w:val="es-CR" w:eastAsia="es-CR"/>
              </w:rPr>
            </w:pPr>
            <w:r w:rsidRPr="00F17285">
              <w:rPr>
                <w:rFonts w:cs="Arial"/>
                <w:b/>
                <w:bCs/>
                <w:sz w:val="20"/>
                <w:szCs w:val="20"/>
                <w:lang w:val="es-CR" w:eastAsia="es-CR"/>
              </w:rPr>
              <w:t>Cant</w:t>
            </w:r>
          </w:p>
        </w:tc>
        <w:tc>
          <w:tcPr>
            <w:tcW w:w="1715" w:type="dxa"/>
            <w:tcBorders>
              <w:top w:val="nil"/>
              <w:left w:val="nil"/>
              <w:bottom w:val="single" w:sz="4" w:space="0" w:color="auto"/>
              <w:right w:val="single" w:sz="4" w:space="0" w:color="auto"/>
            </w:tcBorders>
            <w:shd w:val="clear" w:color="auto" w:fill="auto"/>
            <w:vAlign w:val="center"/>
            <w:hideMark/>
          </w:tcPr>
          <w:p w:rsidR="00B21BF4" w:rsidRPr="00F17285" w:rsidRDefault="00B21BF4" w:rsidP="009B4C0C">
            <w:pPr>
              <w:jc w:val="center"/>
              <w:rPr>
                <w:rFonts w:cs="Arial"/>
                <w:b/>
                <w:bCs/>
                <w:sz w:val="20"/>
                <w:szCs w:val="20"/>
                <w:lang w:val="es-CR" w:eastAsia="es-CR"/>
              </w:rPr>
            </w:pPr>
            <w:r w:rsidRPr="00F17285">
              <w:rPr>
                <w:rFonts w:cs="Arial"/>
                <w:b/>
                <w:bCs/>
                <w:sz w:val="20"/>
                <w:szCs w:val="20"/>
                <w:lang w:val="es-CR" w:eastAsia="es-CR"/>
              </w:rPr>
              <w:t>Tipo de plaza</w:t>
            </w:r>
          </w:p>
        </w:tc>
        <w:tc>
          <w:tcPr>
            <w:tcW w:w="1309" w:type="dxa"/>
            <w:tcBorders>
              <w:top w:val="nil"/>
              <w:left w:val="nil"/>
              <w:bottom w:val="single" w:sz="4" w:space="0" w:color="auto"/>
              <w:right w:val="single" w:sz="4" w:space="0" w:color="auto"/>
            </w:tcBorders>
            <w:shd w:val="clear" w:color="auto" w:fill="auto"/>
            <w:vAlign w:val="center"/>
            <w:hideMark/>
          </w:tcPr>
          <w:p w:rsidR="00B21BF4" w:rsidRPr="00F17285" w:rsidRDefault="00B21BF4" w:rsidP="009B4C0C">
            <w:pPr>
              <w:jc w:val="center"/>
              <w:rPr>
                <w:rFonts w:cs="Arial"/>
                <w:b/>
                <w:bCs/>
                <w:sz w:val="20"/>
                <w:szCs w:val="20"/>
                <w:lang w:val="es-CR" w:eastAsia="es-CR"/>
              </w:rPr>
            </w:pPr>
            <w:r w:rsidRPr="00F17285">
              <w:rPr>
                <w:rFonts w:cs="Arial"/>
                <w:b/>
                <w:bCs/>
                <w:sz w:val="20"/>
                <w:szCs w:val="20"/>
                <w:lang w:val="es-CR" w:eastAsia="es-CR"/>
              </w:rPr>
              <w:t>Recomendación</w:t>
            </w:r>
          </w:p>
        </w:tc>
        <w:tc>
          <w:tcPr>
            <w:tcW w:w="915" w:type="dxa"/>
            <w:tcBorders>
              <w:top w:val="nil"/>
              <w:left w:val="nil"/>
              <w:bottom w:val="single" w:sz="4" w:space="0" w:color="auto"/>
              <w:right w:val="single" w:sz="4" w:space="0" w:color="auto"/>
            </w:tcBorders>
            <w:shd w:val="clear" w:color="auto" w:fill="auto"/>
            <w:vAlign w:val="center"/>
            <w:hideMark/>
          </w:tcPr>
          <w:p w:rsidR="00B21BF4" w:rsidRPr="00F17285" w:rsidRDefault="00B21BF4" w:rsidP="009B4C0C">
            <w:pPr>
              <w:jc w:val="center"/>
              <w:rPr>
                <w:rFonts w:cs="Arial"/>
                <w:b/>
                <w:bCs/>
                <w:sz w:val="20"/>
                <w:szCs w:val="20"/>
                <w:lang w:val="es-CR" w:eastAsia="es-CR"/>
              </w:rPr>
            </w:pPr>
            <w:r w:rsidRPr="00F17285">
              <w:rPr>
                <w:rFonts w:cs="Arial"/>
                <w:b/>
                <w:bCs/>
                <w:sz w:val="20"/>
                <w:szCs w:val="20"/>
                <w:lang w:val="es-CR" w:eastAsia="es-CR"/>
              </w:rPr>
              <w:t>Período</w:t>
            </w:r>
          </w:p>
        </w:tc>
        <w:tc>
          <w:tcPr>
            <w:tcW w:w="1650" w:type="dxa"/>
            <w:tcBorders>
              <w:top w:val="nil"/>
              <w:left w:val="nil"/>
              <w:bottom w:val="single" w:sz="4" w:space="0" w:color="auto"/>
              <w:right w:val="single" w:sz="4" w:space="0" w:color="auto"/>
            </w:tcBorders>
            <w:shd w:val="clear" w:color="auto" w:fill="auto"/>
            <w:vAlign w:val="center"/>
            <w:hideMark/>
          </w:tcPr>
          <w:p w:rsidR="00B21BF4" w:rsidRPr="00F17285" w:rsidRDefault="00B21BF4" w:rsidP="009B4C0C">
            <w:pPr>
              <w:jc w:val="center"/>
              <w:rPr>
                <w:rFonts w:cs="Arial"/>
                <w:b/>
                <w:bCs/>
                <w:sz w:val="20"/>
                <w:szCs w:val="20"/>
                <w:lang w:val="es-CR" w:eastAsia="es-CR"/>
              </w:rPr>
            </w:pPr>
            <w:r w:rsidRPr="00F17285">
              <w:rPr>
                <w:rFonts w:cs="Arial"/>
                <w:b/>
                <w:bCs/>
                <w:sz w:val="20"/>
                <w:szCs w:val="20"/>
                <w:lang w:val="es-CR" w:eastAsia="es-CR"/>
              </w:rPr>
              <w:t>Costo Estimado</w:t>
            </w:r>
          </w:p>
        </w:tc>
        <w:tc>
          <w:tcPr>
            <w:tcW w:w="809" w:type="dxa"/>
            <w:tcBorders>
              <w:top w:val="nil"/>
              <w:left w:val="nil"/>
              <w:bottom w:val="single" w:sz="4" w:space="0" w:color="auto"/>
              <w:right w:val="single" w:sz="4" w:space="0" w:color="auto"/>
            </w:tcBorders>
            <w:shd w:val="clear" w:color="auto" w:fill="auto"/>
            <w:vAlign w:val="center"/>
            <w:hideMark/>
          </w:tcPr>
          <w:p w:rsidR="00B21BF4" w:rsidRPr="00F17285" w:rsidRDefault="00B21BF4" w:rsidP="009B4C0C">
            <w:pPr>
              <w:jc w:val="center"/>
              <w:rPr>
                <w:rFonts w:cs="Arial"/>
                <w:b/>
                <w:bCs/>
                <w:sz w:val="20"/>
                <w:szCs w:val="20"/>
                <w:lang w:val="es-CR" w:eastAsia="es-CR"/>
              </w:rPr>
            </w:pPr>
            <w:r w:rsidRPr="00F17285">
              <w:rPr>
                <w:rFonts w:cs="Arial"/>
                <w:b/>
                <w:bCs/>
                <w:sz w:val="20"/>
                <w:szCs w:val="20"/>
                <w:lang w:val="es-CR" w:eastAsia="es-CR"/>
              </w:rPr>
              <w:t>Prioridad</w:t>
            </w:r>
          </w:p>
        </w:tc>
        <w:tc>
          <w:tcPr>
            <w:tcW w:w="1208" w:type="dxa"/>
            <w:tcBorders>
              <w:top w:val="nil"/>
              <w:left w:val="nil"/>
              <w:bottom w:val="single" w:sz="4" w:space="0" w:color="auto"/>
              <w:right w:val="single" w:sz="4" w:space="0" w:color="auto"/>
            </w:tcBorders>
            <w:shd w:val="clear" w:color="auto" w:fill="auto"/>
            <w:vAlign w:val="center"/>
            <w:hideMark/>
          </w:tcPr>
          <w:p w:rsidR="00B21BF4" w:rsidRPr="00F17285" w:rsidRDefault="00B21BF4" w:rsidP="009B4C0C">
            <w:pPr>
              <w:jc w:val="center"/>
              <w:rPr>
                <w:rFonts w:cs="Arial"/>
                <w:b/>
                <w:bCs/>
                <w:sz w:val="20"/>
                <w:szCs w:val="20"/>
                <w:lang w:val="es-CR" w:eastAsia="es-CR"/>
              </w:rPr>
            </w:pPr>
            <w:r>
              <w:rPr>
                <w:rFonts w:cs="Arial"/>
                <w:b/>
                <w:bCs/>
                <w:sz w:val="20"/>
                <w:szCs w:val="20"/>
                <w:lang w:val="es-CR" w:eastAsia="es-CR"/>
              </w:rPr>
              <w:t>Observa</w:t>
            </w:r>
            <w:r w:rsidRPr="00F17285">
              <w:rPr>
                <w:rFonts w:cs="Arial"/>
                <w:b/>
                <w:bCs/>
                <w:sz w:val="20"/>
                <w:szCs w:val="20"/>
                <w:lang w:val="es-CR" w:eastAsia="es-CR"/>
              </w:rPr>
              <w:t>ciones</w:t>
            </w:r>
          </w:p>
        </w:tc>
      </w:tr>
      <w:tr w:rsidR="00B21BF4" w:rsidRPr="00F17285" w:rsidTr="009B4C0C">
        <w:trPr>
          <w:trHeight w:val="237"/>
          <w:jc w:val="center"/>
        </w:trPr>
        <w:tc>
          <w:tcPr>
            <w:tcW w:w="2598" w:type="dxa"/>
            <w:tcBorders>
              <w:top w:val="nil"/>
              <w:left w:val="single" w:sz="4" w:space="0" w:color="auto"/>
              <w:bottom w:val="single" w:sz="4" w:space="0" w:color="auto"/>
              <w:right w:val="single" w:sz="4" w:space="0" w:color="auto"/>
            </w:tcBorders>
            <w:shd w:val="clear" w:color="auto" w:fill="auto"/>
            <w:noWrap/>
            <w:vAlign w:val="center"/>
            <w:hideMark/>
          </w:tcPr>
          <w:p w:rsidR="00B21BF4" w:rsidRPr="00F17285" w:rsidRDefault="00B21BF4" w:rsidP="009B4C0C">
            <w:pPr>
              <w:rPr>
                <w:rFonts w:cs="Arial"/>
                <w:sz w:val="20"/>
                <w:szCs w:val="20"/>
                <w:lang w:val="es-CR" w:eastAsia="es-CR"/>
              </w:rPr>
            </w:pPr>
            <w:r w:rsidRPr="00F17285">
              <w:rPr>
                <w:rFonts w:cs="Arial"/>
                <w:sz w:val="20"/>
                <w:szCs w:val="20"/>
                <w:lang w:val="es-CR" w:eastAsia="es-CR"/>
              </w:rPr>
              <w:t>Unidad Agraria de la Defensa Pública</w:t>
            </w:r>
          </w:p>
        </w:tc>
        <w:tc>
          <w:tcPr>
            <w:tcW w:w="604" w:type="dxa"/>
            <w:tcBorders>
              <w:top w:val="nil"/>
              <w:left w:val="nil"/>
              <w:bottom w:val="single" w:sz="4" w:space="0" w:color="auto"/>
              <w:right w:val="single" w:sz="4" w:space="0" w:color="auto"/>
            </w:tcBorders>
            <w:shd w:val="clear" w:color="auto" w:fill="auto"/>
            <w:vAlign w:val="center"/>
            <w:hideMark/>
          </w:tcPr>
          <w:p w:rsidR="00B21BF4" w:rsidRPr="00F17285" w:rsidRDefault="00B21BF4" w:rsidP="009B4C0C">
            <w:pPr>
              <w:jc w:val="center"/>
              <w:rPr>
                <w:rFonts w:cs="Arial"/>
                <w:sz w:val="20"/>
                <w:szCs w:val="20"/>
                <w:lang w:val="es-CR" w:eastAsia="es-CR"/>
              </w:rPr>
            </w:pPr>
            <w:r>
              <w:rPr>
                <w:rFonts w:cs="Arial"/>
                <w:sz w:val="20"/>
                <w:szCs w:val="20"/>
                <w:lang w:val="es-CR" w:eastAsia="es-CR"/>
              </w:rPr>
              <w:t>7</w:t>
            </w:r>
          </w:p>
        </w:tc>
        <w:tc>
          <w:tcPr>
            <w:tcW w:w="1715" w:type="dxa"/>
            <w:tcBorders>
              <w:top w:val="nil"/>
              <w:left w:val="nil"/>
              <w:bottom w:val="single" w:sz="4" w:space="0" w:color="auto"/>
              <w:right w:val="single" w:sz="4" w:space="0" w:color="auto"/>
            </w:tcBorders>
            <w:shd w:val="clear" w:color="auto" w:fill="auto"/>
            <w:noWrap/>
            <w:vAlign w:val="center"/>
            <w:hideMark/>
          </w:tcPr>
          <w:p w:rsidR="00B21BF4" w:rsidRPr="00F17285" w:rsidRDefault="00B21BF4" w:rsidP="009B4C0C">
            <w:pPr>
              <w:rPr>
                <w:rFonts w:cs="Arial"/>
                <w:sz w:val="20"/>
                <w:szCs w:val="20"/>
                <w:lang w:val="es-CR" w:eastAsia="es-CR"/>
              </w:rPr>
            </w:pPr>
            <w:r w:rsidRPr="00F17285">
              <w:rPr>
                <w:rFonts w:cs="Arial"/>
                <w:sz w:val="20"/>
                <w:szCs w:val="20"/>
                <w:lang w:val="es-CR" w:eastAsia="es-CR"/>
              </w:rPr>
              <w:t>Defensor Público</w:t>
            </w:r>
          </w:p>
        </w:tc>
        <w:tc>
          <w:tcPr>
            <w:tcW w:w="1309" w:type="dxa"/>
            <w:tcBorders>
              <w:top w:val="nil"/>
              <w:left w:val="nil"/>
              <w:bottom w:val="single" w:sz="4" w:space="0" w:color="auto"/>
              <w:right w:val="single" w:sz="4" w:space="0" w:color="auto"/>
            </w:tcBorders>
            <w:shd w:val="clear" w:color="auto" w:fill="auto"/>
            <w:vAlign w:val="center"/>
            <w:hideMark/>
          </w:tcPr>
          <w:p w:rsidR="00B21BF4" w:rsidRPr="00F17285" w:rsidRDefault="00B21BF4" w:rsidP="009B4C0C">
            <w:pPr>
              <w:jc w:val="center"/>
              <w:rPr>
                <w:rFonts w:cs="Arial"/>
                <w:sz w:val="20"/>
                <w:szCs w:val="20"/>
                <w:lang w:val="es-CR" w:eastAsia="es-CR"/>
              </w:rPr>
            </w:pPr>
            <w:r w:rsidRPr="00F17285">
              <w:rPr>
                <w:rFonts w:cs="Arial"/>
                <w:sz w:val="20"/>
                <w:szCs w:val="20"/>
                <w:lang w:val="es-CR" w:eastAsia="es-CR"/>
              </w:rPr>
              <w:t>Ordinarias</w:t>
            </w:r>
          </w:p>
        </w:tc>
        <w:tc>
          <w:tcPr>
            <w:tcW w:w="915" w:type="dxa"/>
            <w:tcBorders>
              <w:top w:val="nil"/>
              <w:left w:val="nil"/>
              <w:bottom w:val="single" w:sz="4" w:space="0" w:color="auto"/>
              <w:right w:val="single" w:sz="4" w:space="0" w:color="auto"/>
            </w:tcBorders>
            <w:shd w:val="clear" w:color="auto" w:fill="auto"/>
            <w:vAlign w:val="center"/>
            <w:hideMark/>
          </w:tcPr>
          <w:p w:rsidR="00B21BF4" w:rsidRPr="00F17285" w:rsidRDefault="00B21BF4" w:rsidP="009B4C0C">
            <w:pPr>
              <w:jc w:val="center"/>
              <w:rPr>
                <w:rFonts w:cs="Arial"/>
                <w:sz w:val="20"/>
                <w:szCs w:val="20"/>
                <w:lang w:val="es-CR" w:eastAsia="es-CR"/>
              </w:rPr>
            </w:pPr>
            <w:r w:rsidRPr="00F17285">
              <w:rPr>
                <w:rFonts w:cs="Arial"/>
                <w:sz w:val="20"/>
                <w:szCs w:val="20"/>
                <w:lang w:val="es-CR" w:eastAsia="es-CR"/>
              </w:rPr>
              <w:t>12 meses</w:t>
            </w:r>
          </w:p>
        </w:tc>
        <w:tc>
          <w:tcPr>
            <w:tcW w:w="1650" w:type="dxa"/>
            <w:tcBorders>
              <w:top w:val="nil"/>
              <w:left w:val="nil"/>
              <w:bottom w:val="single" w:sz="4" w:space="0" w:color="auto"/>
              <w:right w:val="single" w:sz="4" w:space="0" w:color="auto"/>
            </w:tcBorders>
            <w:shd w:val="clear" w:color="auto" w:fill="auto"/>
            <w:noWrap/>
            <w:vAlign w:val="bottom"/>
            <w:hideMark/>
          </w:tcPr>
          <w:p w:rsidR="00B21BF4" w:rsidRPr="00F17285" w:rsidRDefault="00B21BF4" w:rsidP="009B4C0C">
            <w:pPr>
              <w:rPr>
                <w:rFonts w:ascii="Arial" w:hAnsi="Arial" w:cs="Arial"/>
                <w:sz w:val="20"/>
                <w:szCs w:val="20"/>
                <w:lang w:val="es-CR" w:eastAsia="es-CR"/>
              </w:rPr>
            </w:pPr>
            <w:r w:rsidRPr="00F17285">
              <w:rPr>
                <w:rFonts w:ascii="Arial" w:hAnsi="Arial" w:cs="Arial"/>
                <w:sz w:val="20"/>
                <w:szCs w:val="20"/>
                <w:lang w:val="es-CR" w:eastAsia="es-CR"/>
              </w:rPr>
              <w:t>₡</w:t>
            </w:r>
            <w:r>
              <w:rPr>
                <w:rFonts w:ascii="Arial" w:hAnsi="Arial" w:cs="Arial"/>
                <w:sz w:val="20"/>
                <w:szCs w:val="20"/>
                <w:lang w:val="es-CR" w:eastAsia="es-CR"/>
              </w:rPr>
              <w:t>378</w:t>
            </w:r>
            <w:r w:rsidRPr="00F17285">
              <w:rPr>
                <w:rFonts w:ascii="Arial" w:hAnsi="Arial" w:cs="Arial"/>
                <w:sz w:val="20"/>
                <w:szCs w:val="20"/>
                <w:lang w:val="es-CR" w:eastAsia="es-CR"/>
              </w:rPr>
              <w:t>.</w:t>
            </w:r>
            <w:r>
              <w:rPr>
                <w:rFonts w:ascii="Arial" w:hAnsi="Arial" w:cs="Arial"/>
                <w:sz w:val="20"/>
                <w:szCs w:val="20"/>
                <w:lang w:val="es-CR" w:eastAsia="es-CR"/>
              </w:rPr>
              <w:t>567</w:t>
            </w:r>
            <w:r w:rsidRPr="00F17285">
              <w:rPr>
                <w:rFonts w:ascii="Arial" w:hAnsi="Arial" w:cs="Arial"/>
                <w:sz w:val="20"/>
                <w:szCs w:val="20"/>
                <w:lang w:val="es-CR" w:eastAsia="es-CR"/>
              </w:rPr>
              <w:t xml:space="preserve">.000,00 </w:t>
            </w:r>
          </w:p>
        </w:tc>
        <w:tc>
          <w:tcPr>
            <w:tcW w:w="809" w:type="dxa"/>
            <w:tcBorders>
              <w:top w:val="nil"/>
              <w:left w:val="nil"/>
              <w:bottom w:val="single" w:sz="4" w:space="0" w:color="auto"/>
              <w:right w:val="single" w:sz="4" w:space="0" w:color="auto"/>
            </w:tcBorders>
            <w:shd w:val="clear" w:color="auto" w:fill="auto"/>
            <w:vAlign w:val="center"/>
            <w:hideMark/>
          </w:tcPr>
          <w:p w:rsidR="00B21BF4" w:rsidRPr="00F17285" w:rsidRDefault="00B21BF4" w:rsidP="009B4C0C">
            <w:pPr>
              <w:jc w:val="center"/>
              <w:rPr>
                <w:rFonts w:cs="Arial"/>
                <w:sz w:val="20"/>
                <w:szCs w:val="20"/>
                <w:lang w:val="es-CR" w:eastAsia="es-CR"/>
              </w:rPr>
            </w:pPr>
            <w:r w:rsidRPr="00F17285">
              <w:rPr>
                <w:rFonts w:cs="Arial"/>
                <w:sz w:val="20"/>
                <w:szCs w:val="20"/>
                <w:lang w:val="es-CR" w:eastAsia="es-CR"/>
              </w:rPr>
              <w:t>1</w:t>
            </w:r>
          </w:p>
        </w:tc>
        <w:tc>
          <w:tcPr>
            <w:tcW w:w="1208" w:type="dxa"/>
            <w:tcBorders>
              <w:top w:val="nil"/>
              <w:left w:val="nil"/>
              <w:bottom w:val="single" w:sz="4" w:space="0" w:color="auto"/>
              <w:right w:val="single" w:sz="4" w:space="0" w:color="auto"/>
            </w:tcBorders>
            <w:shd w:val="clear" w:color="auto" w:fill="auto"/>
            <w:vAlign w:val="center"/>
            <w:hideMark/>
          </w:tcPr>
          <w:p w:rsidR="00B21BF4" w:rsidRPr="00F17285" w:rsidRDefault="00B21BF4" w:rsidP="009B4C0C">
            <w:pPr>
              <w:jc w:val="center"/>
              <w:rPr>
                <w:rFonts w:cs="Arial"/>
                <w:sz w:val="20"/>
                <w:szCs w:val="20"/>
                <w:lang w:val="es-CR" w:eastAsia="es-CR"/>
              </w:rPr>
            </w:pPr>
            <w:r w:rsidRPr="00F17285">
              <w:rPr>
                <w:rFonts w:cs="Arial"/>
                <w:sz w:val="20"/>
                <w:szCs w:val="20"/>
                <w:lang w:val="es-CR" w:eastAsia="es-CR"/>
              </w:rPr>
              <w:t>-</w:t>
            </w:r>
          </w:p>
        </w:tc>
      </w:tr>
      <w:tr w:rsidR="00B21BF4" w:rsidRPr="00F17285" w:rsidTr="009B4C0C">
        <w:trPr>
          <w:trHeight w:val="237"/>
          <w:jc w:val="center"/>
        </w:trPr>
        <w:tc>
          <w:tcPr>
            <w:tcW w:w="2598" w:type="dxa"/>
            <w:tcBorders>
              <w:top w:val="nil"/>
              <w:left w:val="single" w:sz="4" w:space="0" w:color="auto"/>
              <w:bottom w:val="single" w:sz="4" w:space="0" w:color="auto"/>
              <w:right w:val="single" w:sz="4" w:space="0" w:color="auto"/>
            </w:tcBorders>
            <w:shd w:val="clear" w:color="auto" w:fill="auto"/>
            <w:noWrap/>
            <w:vAlign w:val="center"/>
          </w:tcPr>
          <w:p w:rsidR="00B21BF4" w:rsidRPr="00F17285" w:rsidRDefault="00B21BF4" w:rsidP="009B4C0C">
            <w:pPr>
              <w:rPr>
                <w:rFonts w:cs="Arial"/>
                <w:sz w:val="20"/>
                <w:szCs w:val="20"/>
                <w:lang w:val="es-CR" w:eastAsia="es-CR"/>
              </w:rPr>
            </w:pPr>
            <w:r w:rsidRPr="00F17285">
              <w:rPr>
                <w:rFonts w:cs="Arial"/>
                <w:sz w:val="20"/>
                <w:szCs w:val="20"/>
                <w:lang w:val="es-CR" w:eastAsia="es-CR"/>
              </w:rPr>
              <w:t>Unidad Agraria de la Defensa Pública</w:t>
            </w:r>
          </w:p>
        </w:tc>
        <w:tc>
          <w:tcPr>
            <w:tcW w:w="604" w:type="dxa"/>
            <w:tcBorders>
              <w:top w:val="nil"/>
              <w:left w:val="nil"/>
              <w:bottom w:val="single" w:sz="4" w:space="0" w:color="auto"/>
              <w:right w:val="single" w:sz="4" w:space="0" w:color="auto"/>
            </w:tcBorders>
            <w:shd w:val="clear" w:color="auto" w:fill="auto"/>
            <w:vAlign w:val="center"/>
          </w:tcPr>
          <w:p w:rsidR="00B21BF4" w:rsidRPr="00F17285" w:rsidRDefault="00B21BF4" w:rsidP="009B4C0C">
            <w:pPr>
              <w:jc w:val="center"/>
              <w:rPr>
                <w:rFonts w:cs="Arial"/>
                <w:sz w:val="20"/>
                <w:szCs w:val="20"/>
                <w:lang w:val="es-CR" w:eastAsia="es-CR"/>
              </w:rPr>
            </w:pPr>
            <w:r>
              <w:rPr>
                <w:rFonts w:cs="Arial"/>
                <w:sz w:val="20"/>
                <w:szCs w:val="20"/>
                <w:lang w:val="es-CR" w:eastAsia="es-CR"/>
              </w:rPr>
              <w:t>5</w:t>
            </w:r>
          </w:p>
        </w:tc>
        <w:tc>
          <w:tcPr>
            <w:tcW w:w="1715" w:type="dxa"/>
            <w:tcBorders>
              <w:top w:val="nil"/>
              <w:left w:val="nil"/>
              <w:bottom w:val="single" w:sz="4" w:space="0" w:color="auto"/>
              <w:right w:val="single" w:sz="4" w:space="0" w:color="auto"/>
            </w:tcBorders>
            <w:shd w:val="clear" w:color="auto" w:fill="auto"/>
            <w:noWrap/>
            <w:vAlign w:val="center"/>
          </w:tcPr>
          <w:p w:rsidR="00B21BF4" w:rsidRPr="00F17285" w:rsidRDefault="00B21BF4" w:rsidP="009B4C0C">
            <w:pPr>
              <w:rPr>
                <w:rFonts w:cs="Arial"/>
                <w:sz w:val="20"/>
                <w:szCs w:val="20"/>
                <w:lang w:val="es-CR" w:eastAsia="es-CR"/>
              </w:rPr>
            </w:pPr>
            <w:r w:rsidRPr="00F17285">
              <w:rPr>
                <w:rFonts w:cs="Arial"/>
                <w:sz w:val="20"/>
                <w:szCs w:val="20"/>
                <w:lang w:val="es-CR" w:eastAsia="es-CR"/>
              </w:rPr>
              <w:t>Defensor Público</w:t>
            </w:r>
          </w:p>
        </w:tc>
        <w:tc>
          <w:tcPr>
            <w:tcW w:w="1309" w:type="dxa"/>
            <w:tcBorders>
              <w:top w:val="nil"/>
              <w:left w:val="nil"/>
              <w:bottom w:val="single" w:sz="4" w:space="0" w:color="auto"/>
              <w:right w:val="single" w:sz="4" w:space="0" w:color="auto"/>
            </w:tcBorders>
            <w:shd w:val="clear" w:color="auto" w:fill="auto"/>
            <w:vAlign w:val="center"/>
          </w:tcPr>
          <w:p w:rsidR="00B21BF4" w:rsidRPr="00F17285" w:rsidRDefault="00B21BF4" w:rsidP="009B4C0C">
            <w:pPr>
              <w:jc w:val="center"/>
              <w:rPr>
                <w:rFonts w:cs="Arial"/>
                <w:sz w:val="20"/>
                <w:szCs w:val="20"/>
                <w:lang w:val="es-CR" w:eastAsia="es-CR"/>
              </w:rPr>
            </w:pPr>
            <w:r>
              <w:rPr>
                <w:rFonts w:cs="Arial"/>
                <w:sz w:val="20"/>
                <w:szCs w:val="20"/>
                <w:lang w:val="es-CR" w:eastAsia="es-CR"/>
              </w:rPr>
              <w:t>Extraordinarias</w:t>
            </w:r>
          </w:p>
        </w:tc>
        <w:tc>
          <w:tcPr>
            <w:tcW w:w="915" w:type="dxa"/>
            <w:tcBorders>
              <w:top w:val="nil"/>
              <w:left w:val="nil"/>
              <w:bottom w:val="single" w:sz="4" w:space="0" w:color="auto"/>
              <w:right w:val="single" w:sz="4" w:space="0" w:color="auto"/>
            </w:tcBorders>
            <w:shd w:val="clear" w:color="auto" w:fill="auto"/>
            <w:vAlign w:val="center"/>
          </w:tcPr>
          <w:p w:rsidR="00B21BF4" w:rsidRPr="00F17285" w:rsidRDefault="00B21BF4" w:rsidP="009B4C0C">
            <w:pPr>
              <w:jc w:val="center"/>
              <w:rPr>
                <w:rFonts w:cs="Arial"/>
                <w:sz w:val="20"/>
                <w:szCs w:val="20"/>
                <w:lang w:val="es-CR" w:eastAsia="es-CR"/>
              </w:rPr>
            </w:pPr>
            <w:r>
              <w:rPr>
                <w:rFonts w:cs="Arial"/>
                <w:sz w:val="20"/>
                <w:szCs w:val="20"/>
                <w:lang w:val="es-CR" w:eastAsia="es-CR"/>
              </w:rPr>
              <w:t>12 meses</w:t>
            </w:r>
          </w:p>
        </w:tc>
        <w:tc>
          <w:tcPr>
            <w:tcW w:w="1650" w:type="dxa"/>
            <w:tcBorders>
              <w:top w:val="nil"/>
              <w:left w:val="nil"/>
              <w:bottom w:val="single" w:sz="4" w:space="0" w:color="auto"/>
              <w:right w:val="single" w:sz="4" w:space="0" w:color="auto"/>
            </w:tcBorders>
            <w:shd w:val="clear" w:color="auto" w:fill="auto"/>
            <w:noWrap/>
            <w:vAlign w:val="bottom"/>
          </w:tcPr>
          <w:p w:rsidR="00B21BF4" w:rsidRPr="00F17285" w:rsidRDefault="00B21BF4" w:rsidP="009B4C0C">
            <w:pPr>
              <w:rPr>
                <w:rFonts w:ascii="Arial" w:hAnsi="Arial" w:cs="Arial"/>
                <w:sz w:val="20"/>
                <w:szCs w:val="20"/>
                <w:lang w:val="es-CR" w:eastAsia="es-CR"/>
              </w:rPr>
            </w:pPr>
            <w:r w:rsidRPr="00F17285">
              <w:rPr>
                <w:rFonts w:ascii="Arial" w:hAnsi="Arial" w:cs="Arial"/>
                <w:sz w:val="20"/>
                <w:szCs w:val="20"/>
                <w:lang w:val="es-CR" w:eastAsia="es-CR"/>
              </w:rPr>
              <w:t>₡</w:t>
            </w:r>
            <w:r>
              <w:rPr>
                <w:rFonts w:ascii="Arial" w:hAnsi="Arial" w:cs="Arial"/>
                <w:sz w:val="20"/>
                <w:szCs w:val="20"/>
                <w:lang w:val="es-CR" w:eastAsia="es-CR"/>
              </w:rPr>
              <w:t>270</w:t>
            </w:r>
            <w:r w:rsidRPr="00F17285">
              <w:rPr>
                <w:rFonts w:ascii="Arial" w:hAnsi="Arial" w:cs="Arial"/>
                <w:sz w:val="20"/>
                <w:szCs w:val="20"/>
                <w:lang w:val="es-CR" w:eastAsia="es-CR"/>
              </w:rPr>
              <w:t>.</w:t>
            </w:r>
            <w:r>
              <w:rPr>
                <w:rFonts w:ascii="Arial" w:hAnsi="Arial" w:cs="Arial"/>
                <w:sz w:val="20"/>
                <w:szCs w:val="20"/>
                <w:lang w:val="es-CR" w:eastAsia="es-CR"/>
              </w:rPr>
              <w:t>405</w:t>
            </w:r>
            <w:r w:rsidRPr="00F17285">
              <w:rPr>
                <w:rFonts w:ascii="Arial" w:hAnsi="Arial" w:cs="Arial"/>
                <w:sz w:val="20"/>
                <w:szCs w:val="20"/>
                <w:lang w:val="es-CR" w:eastAsia="es-CR"/>
              </w:rPr>
              <w:t>.000,00</w:t>
            </w:r>
          </w:p>
        </w:tc>
        <w:tc>
          <w:tcPr>
            <w:tcW w:w="809" w:type="dxa"/>
            <w:tcBorders>
              <w:top w:val="nil"/>
              <w:left w:val="nil"/>
              <w:bottom w:val="single" w:sz="4" w:space="0" w:color="auto"/>
              <w:right w:val="single" w:sz="4" w:space="0" w:color="auto"/>
            </w:tcBorders>
            <w:shd w:val="clear" w:color="auto" w:fill="auto"/>
            <w:vAlign w:val="center"/>
          </w:tcPr>
          <w:p w:rsidR="00B21BF4" w:rsidRPr="00F17285" w:rsidRDefault="00B21BF4" w:rsidP="009B4C0C">
            <w:pPr>
              <w:jc w:val="center"/>
              <w:rPr>
                <w:rFonts w:cs="Arial"/>
                <w:sz w:val="20"/>
                <w:szCs w:val="20"/>
                <w:lang w:val="es-CR" w:eastAsia="es-CR"/>
              </w:rPr>
            </w:pPr>
          </w:p>
        </w:tc>
        <w:tc>
          <w:tcPr>
            <w:tcW w:w="1208" w:type="dxa"/>
            <w:tcBorders>
              <w:top w:val="nil"/>
              <w:left w:val="nil"/>
              <w:bottom w:val="single" w:sz="4" w:space="0" w:color="auto"/>
              <w:right w:val="single" w:sz="4" w:space="0" w:color="auto"/>
            </w:tcBorders>
            <w:shd w:val="clear" w:color="auto" w:fill="auto"/>
            <w:vAlign w:val="center"/>
          </w:tcPr>
          <w:p w:rsidR="00B21BF4" w:rsidRPr="00F17285" w:rsidRDefault="00B21BF4" w:rsidP="009B4C0C">
            <w:pPr>
              <w:jc w:val="center"/>
              <w:rPr>
                <w:rFonts w:cs="Arial"/>
                <w:sz w:val="20"/>
                <w:szCs w:val="20"/>
                <w:lang w:val="es-CR" w:eastAsia="es-CR"/>
              </w:rPr>
            </w:pPr>
          </w:p>
        </w:tc>
      </w:tr>
      <w:tr w:rsidR="00B21BF4" w:rsidRPr="00F17285" w:rsidTr="009B4C0C">
        <w:trPr>
          <w:trHeight w:val="226"/>
          <w:jc w:val="center"/>
        </w:trPr>
        <w:tc>
          <w:tcPr>
            <w:tcW w:w="2598" w:type="dxa"/>
            <w:tcBorders>
              <w:top w:val="nil"/>
              <w:left w:val="nil"/>
              <w:bottom w:val="nil"/>
              <w:right w:val="nil"/>
            </w:tcBorders>
            <w:shd w:val="clear" w:color="auto" w:fill="auto"/>
            <w:noWrap/>
            <w:vAlign w:val="bottom"/>
            <w:hideMark/>
          </w:tcPr>
          <w:p w:rsidR="00B21BF4" w:rsidRPr="00F17285" w:rsidRDefault="00B21BF4" w:rsidP="009B4C0C">
            <w:pPr>
              <w:jc w:val="center"/>
              <w:rPr>
                <w:rFonts w:cs="Arial"/>
                <w:sz w:val="20"/>
                <w:szCs w:val="20"/>
                <w:lang w:val="es-CR" w:eastAsia="es-CR"/>
              </w:rPr>
            </w:pPr>
          </w:p>
        </w:tc>
        <w:tc>
          <w:tcPr>
            <w:tcW w:w="604" w:type="dxa"/>
            <w:tcBorders>
              <w:top w:val="nil"/>
              <w:left w:val="nil"/>
              <w:bottom w:val="nil"/>
              <w:right w:val="nil"/>
            </w:tcBorders>
            <w:shd w:val="clear" w:color="auto" w:fill="auto"/>
            <w:noWrap/>
            <w:vAlign w:val="bottom"/>
            <w:hideMark/>
          </w:tcPr>
          <w:p w:rsidR="00B21BF4" w:rsidRPr="00F17285" w:rsidRDefault="00B21BF4" w:rsidP="009B4C0C">
            <w:pPr>
              <w:rPr>
                <w:sz w:val="20"/>
                <w:szCs w:val="20"/>
                <w:lang w:val="es-CR" w:eastAsia="es-CR"/>
              </w:rPr>
            </w:pPr>
          </w:p>
        </w:tc>
        <w:tc>
          <w:tcPr>
            <w:tcW w:w="1715" w:type="dxa"/>
            <w:tcBorders>
              <w:top w:val="nil"/>
              <w:left w:val="nil"/>
              <w:bottom w:val="nil"/>
              <w:right w:val="nil"/>
            </w:tcBorders>
            <w:shd w:val="clear" w:color="auto" w:fill="auto"/>
            <w:noWrap/>
            <w:vAlign w:val="bottom"/>
            <w:hideMark/>
          </w:tcPr>
          <w:p w:rsidR="00B21BF4" w:rsidRPr="00F17285" w:rsidRDefault="00B21BF4" w:rsidP="009B4C0C">
            <w:pPr>
              <w:rPr>
                <w:sz w:val="20"/>
                <w:szCs w:val="20"/>
                <w:lang w:val="es-CR" w:eastAsia="es-CR"/>
              </w:rPr>
            </w:pPr>
          </w:p>
        </w:tc>
        <w:tc>
          <w:tcPr>
            <w:tcW w:w="1309" w:type="dxa"/>
            <w:tcBorders>
              <w:top w:val="nil"/>
              <w:left w:val="nil"/>
              <w:bottom w:val="nil"/>
              <w:right w:val="nil"/>
            </w:tcBorders>
            <w:shd w:val="clear" w:color="auto" w:fill="auto"/>
            <w:noWrap/>
            <w:vAlign w:val="bottom"/>
            <w:hideMark/>
          </w:tcPr>
          <w:p w:rsidR="00B21BF4" w:rsidRPr="00F17285" w:rsidRDefault="00B21BF4" w:rsidP="009B4C0C">
            <w:pPr>
              <w:rPr>
                <w:sz w:val="20"/>
                <w:szCs w:val="20"/>
                <w:lang w:val="es-CR" w:eastAsia="es-CR"/>
              </w:rPr>
            </w:pPr>
          </w:p>
        </w:tc>
        <w:tc>
          <w:tcPr>
            <w:tcW w:w="915" w:type="dxa"/>
            <w:tcBorders>
              <w:top w:val="nil"/>
              <w:left w:val="nil"/>
              <w:bottom w:val="nil"/>
              <w:right w:val="nil"/>
            </w:tcBorders>
            <w:shd w:val="clear" w:color="auto" w:fill="auto"/>
            <w:noWrap/>
            <w:vAlign w:val="bottom"/>
            <w:hideMark/>
          </w:tcPr>
          <w:p w:rsidR="00B21BF4" w:rsidRPr="00F17285" w:rsidRDefault="00B21BF4" w:rsidP="009B4C0C">
            <w:pPr>
              <w:rPr>
                <w:sz w:val="20"/>
                <w:szCs w:val="20"/>
                <w:lang w:val="es-CR" w:eastAsia="es-CR"/>
              </w:rPr>
            </w:pP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B21BF4" w:rsidRPr="00FF4E9A" w:rsidRDefault="00B21BF4" w:rsidP="009B4C0C">
            <w:pPr>
              <w:rPr>
                <w:rFonts w:ascii="Arial" w:hAnsi="Arial" w:cs="Arial"/>
                <w:b/>
                <w:bCs/>
                <w:sz w:val="20"/>
                <w:szCs w:val="20"/>
                <w:highlight w:val="cyan"/>
                <w:lang w:val="es-CR" w:eastAsia="es-CR"/>
              </w:rPr>
            </w:pPr>
            <w:r w:rsidRPr="00FF4E9A">
              <w:rPr>
                <w:rFonts w:ascii="Arial" w:hAnsi="Arial" w:cs="Arial"/>
                <w:b/>
                <w:bCs/>
                <w:sz w:val="20"/>
                <w:szCs w:val="20"/>
                <w:highlight w:val="cyan"/>
                <w:lang w:val="es-CR" w:eastAsia="es-CR"/>
              </w:rPr>
              <w:t xml:space="preserve">₡648.972.000,00 </w:t>
            </w:r>
          </w:p>
        </w:tc>
        <w:tc>
          <w:tcPr>
            <w:tcW w:w="809" w:type="dxa"/>
            <w:tcBorders>
              <w:top w:val="nil"/>
              <w:left w:val="nil"/>
              <w:bottom w:val="nil"/>
              <w:right w:val="nil"/>
            </w:tcBorders>
            <w:shd w:val="clear" w:color="auto" w:fill="auto"/>
            <w:noWrap/>
            <w:vAlign w:val="bottom"/>
            <w:hideMark/>
          </w:tcPr>
          <w:p w:rsidR="00B21BF4" w:rsidRPr="00F17285" w:rsidRDefault="00B21BF4" w:rsidP="009B4C0C">
            <w:pPr>
              <w:rPr>
                <w:rFonts w:ascii="Arial" w:hAnsi="Arial" w:cs="Arial"/>
                <w:b/>
                <w:bCs/>
                <w:sz w:val="20"/>
                <w:szCs w:val="20"/>
                <w:lang w:val="es-CR" w:eastAsia="es-CR"/>
              </w:rPr>
            </w:pPr>
          </w:p>
        </w:tc>
        <w:tc>
          <w:tcPr>
            <w:tcW w:w="1208" w:type="dxa"/>
            <w:tcBorders>
              <w:top w:val="nil"/>
              <w:left w:val="nil"/>
              <w:bottom w:val="nil"/>
              <w:right w:val="nil"/>
            </w:tcBorders>
            <w:shd w:val="clear" w:color="auto" w:fill="auto"/>
            <w:noWrap/>
            <w:vAlign w:val="bottom"/>
            <w:hideMark/>
          </w:tcPr>
          <w:p w:rsidR="00B21BF4" w:rsidRPr="00F17285" w:rsidRDefault="00B21BF4" w:rsidP="009B4C0C">
            <w:pPr>
              <w:rPr>
                <w:sz w:val="20"/>
                <w:szCs w:val="20"/>
                <w:lang w:val="es-CR" w:eastAsia="es-CR"/>
              </w:rPr>
            </w:pPr>
          </w:p>
        </w:tc>
      </w:tr>
    </w:tbl>
    <w:p w:rsidR="00B21BF4" w:rsidRDefault="00B21BF4" w:rsidP="00B21BF4">
      <w:pPr>
        <w:jc w:val="both"/>
      </w:pPr>
    </w:p>
    <w:p w:rsidR="00B21BF4" w:rsidRPr="00EE19E1" w:rsidRDefault="00B21BF4" w:rsidP="00B21BF4">
      <w:pPr>
        <w:jc w:val="both"/>
        <w:rPr>
          <w:iCs/>
        </w:rPr>
      </w:pPr>
    </w:p>
    <w:p w:rsidR="00B21BF4" w:rsidRDefault="00B21BF4" w:rsidP="00B21BF4">
      <w:pPr>
        <w:ind w:left="1440"/>
        <w:jc w:val="center"/>
        <w:rPr>
          <w:b/>
          <w:iCs/>
        </w:rPr>
      </w:pPr>
    </w:p>
    <w:p w:rsidR="00B21BF4" w:rsidRPr="00C54168" w:rsidRDefault="00B21BF4" w:rsidP="00B21BF4">
      <w:pPr>
        <w:jc w:val="both"/>
        <w:rPr>
          <w:iCs/>
        </w:rPr>
      </w:pPr>
      <w:r w:rsidRPr="00C54168">
        <w:rPr>
          <w:iCs/>
        </w:rPr>
        <w:t>Seguidamente, se presenta el resumen de los costos totales propuestos para esta reforma:</w:t>
      </w:r>
    </w:p>
    <w:p w:rsidR="00B21BF4" w:rsidRPr="00C54168" w:rsidRDefault="00B21BF4" w:rsidP="00B21BF4">
      <w:pPr>
        <w:jc w:val="both"/>
        <w:rPr>
          <w:b/>
          <w:iCs/>
        </w:rPr>
      </w:pPr>
    </w:p>
    <w:p w:rsidR="00B21BF4" w:rsidRPr="00C54168" w:rsidRDefault="00B21BF4" w:rsidP="00B21BF4">
      <w:pPr>
        <w:ind w:right="1154"/>
        <w:jc w:val="center"/>
        <w:rPr>
          <w:b/>
          <w:sz w:val="28"/>
          <w:u w:val="single"/>
        </w:rPr>
      </w:pPr>
      <w:r w:rsidRPr="00C54168">
        <w:rPr>
          <w:rStyle w:val="nfasis"/>
          <w:b/>
          <w:i w:val="0"/>
          <w:sz w:val="28"/>
          <w:u w:val="single"/>
        </w:rPr>
        <w:lastRenderedPageBreak/>
        <w:t>Resumen de los costos.</w:t>
      </w:r>
    </w:p>
    <w:p w:rsidR="00B21BF4" w:rsidRDefault="00B21BF4" w:rsidP="00B21BF4">
      <w:pPr>
        <w:ind w:left="360"/>
        <w:jc w:val="center"/>
        <w:rPr>
          <w:lang w:eastAsia="en-US"/>
        </w:rPr>
      </w:pPr>
    </w:p>
    <w:tbl>
      <w:tblPr>
        <w:tblW w:w="10643" w:type="dxa"/>
        <w:tblInd w:w="59" w:type="dxa"/>
        <w:tblCellMar>
          <w:left w:w="70" w:type="dxa"/>
          <w:right w:w="70" w:type="dxa"/>
        </w:tblCellMar>
        <w:tblLook w:val="04A0"/>
      </w:tblPr>
      <w:tblGrid>
        <w:gridCol w:w="3130"/>
        <w:gridCol w:w="1843"/>
        <w:gridCol w:w="1842"/>
        <w:gridCol w:w="1843"/>
        <w:gridCol w:w="1985"/>
      </w:tblGrid>
      <w:tr w:rsidR="00B21BF4" w:rsidRPr="00E319C6" w:rsidTr="00063DE4">
        <w:trPr>
          <w:trHeight w:val="276"/>
        </w:trPr>
        <w:tc>
          <w:tcPr>
            <w:tcW w:w="313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21BF4" w:rsidRPr="00E319C6" w:rsidRDefault="00B21BF4" w:rsidP="009B4C0C">
            <w:pPr>
              <w:jc w:val="center"/>
              <w:rPr>
                <w:rFonts w:ascii="Times New Roman" w:hAnsi="Times New Roman"/>
                <w:b/>
                <w:bCs/>
                <w:sz w:val="20"/>
                <w:szCs w:val="20"/>
                <w:lang w:val="es-CR" w:eastAsia="es-CR"/>
              </w:rPr>
            </w:pPr>
            <w:r w:rsidRPr="00E319C6">
              <w:rPr>
                <w:rFonts w:ascii="Times New Roman" w:hAnsi="Times New Roman"/>
                <w:b/>
                <w:bCs/>
                <w:sz w:val="20"/>
                <w:szCs w:val="20"/>
                <w:lang w:val="es-CR" w:eastAsia="es-CR"/>
              </w:rPr>
              <w:t>REQUERIMIENTO</w:t>
            </w:r>
          </w:p>
        </w:tc>
        <w:tc>
          <w:tcPr>
            <w:tcW w:w="7513"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21BF4" w:rsidRPr="00E319C6" w:rsidRDefault="00B21BF4" w:rsidP="009B4C0C">
            <w:pPr>
              <w:jc w:val="center"/>
              <w:rPr>
                <w:rFonts w:ascii="Times New Roman" w:hAnsi="Times New Roman"/>
                <w:b/>
                <w:bCs/>
                <w:sz w:val="20"/>
                <w:szCs w:val="20"/>
                <w:lang w:val="es-CR" w:eastAsia="es-CR"/>
              </w:rPr>
            </w:pPr>
            <w:r w:rsidRPr="00E319C6">
              <w:rPr>
                <w:rFonts w:ascii="Times New Roman" w:hAnsi="Times New Roman"/>
                <w:b/>
                <w:bCs/>
                <w:sz w:val="20"/>
                <w:szCs w:val="20"/>
                <w:lang w:val="es-CR" w:eastAsia="es-CR"/>
              </w:rPr>
              <w:t>PROGRAMA</w:t>
            </w:r>
          </w:p>
        </w:tc>
      </w:tr>
      <w:tr w:rsidR="00063DE4" w:rsidRPr="00E319C6" w:rsidTr="00063DE4">
        <w:trPr>
          <w:trHeight w:val="276"/>
        </w:trPr>
        <w:tc>
          <w:tcPr>
            <w:tcW w:w="3130" w:type="dxa"/>
            <w:vMerge/>
            <w:tcBorders>
              <w:top w:val="single" w:sz="8" w:space="0" w:color="auto"/>
              <w:left w:val="single" w:sz="8" w:space="0" w:color="auto"/>
              <w:bottom w:val="single" w:sz="8" w:space="0" w:color="000000"/>
              <w:right w:val="single" w:sz="8" w:space="0" w:color="auto"/>
            </w:tcBorders>
            <w:vAlign w:val="center"/>
            <w:hideMark/>
          </w:tcPr>
          <w:p w:rsidR="00B21BF4" w:rsidRPr="00E319C6" w:rsidRDefault="00B21BF4" w:rsidP="009B4C0C">
            <w:pPr>
              <w:rPr>
                <w:rFonts w:ascii="Times New Roman" w:hAnsi="Times New Roman"/>
                <w:b/>
                <w:bCs/>
                <w:sz w:val="20"/>
                <w:szCs w:val="20"/>
                <w:lang w:val="es-CR" w:eastAsia="es-CR"/>
              </w:rPr>
            </w:pPr>
          </w:p>
        </w:tc>
        <w:tc>
          <w:tcPr>
            <w:tcW w:w="1843" w:type="dxa"/>
            <w:tcBorders>
              <w:top w:val="nil"/>
              <w:left w:val="nil"/>
              <w:bottom w:val="single" w:sz="8" w:space="0" w:color="auto"/>
              <w:right w:val="nil"/>
            </w:tcBorders>
            <w:shd w:val="clear" w:color="auto" w:fill="auto"/>
            <w:noWrap/>
            <w:vAlign w:val="center"/>
            <w:hideMark/>
          </w:tcPr>
          <w:p w:rsidR="00B21BF4" w:rsidRPr="00E319C6" w:rsidRDefault="00B21BF4" w:rsidP="009B4C0C">
            <w:pPr>
              <w:jc w:val="center"/>
              <w:rPr>
                <w:rFonts w:ascii="Times New Roman" w:hAnsi="Times New Roman"/>
                <w:b/>
                <w:bCs/>
                <w:sz w:val="20"/>
                <w:szCs w:val="20"/>
                <w:lang w:val="es-CR" w:eastAsia="es-CR"/>
              </w:rPr>
            </w:pPr>
            <w:r w:rsidRPr="00E319C6">
              <w:rPr>
                <w:rFonts w:ascii="Times New Roman" w:hAnsi="Times New Roman"/>
                <w:b/>
                <w:bCs/>
                <w:sz w:val="20"/>
                <w:szCs w:val="20"/>
                <w:lang w:val="es-CR" w:eastAsia="es-CR"/>
              </w:rPr>
              <w:t>926</w:t>
            </w:r>
          </w:p>
        </w:tc>
        <w:tc>
          <w:tcPr>
            <w:tcW w:w="1842" w:type="dxa"/>
            <w:tcBorders>
              <w:top w:val="nil"/>
              <w:left w:val="nil"/>
              <w:bottom w:val="single" w:sz="8" w:space="0" w:color="auto"/>
              <w:right w:val="nil"/>
            </w:tcBorders>
            <w:shd w:val="clear" w:color="auto" w:fill="auto"/>
            <w:noWrap/>
            <w:vAlign w:val="center"/>
            <w:hideMark/>
          </w:tcPr>
          <w:p w:rsidR="00B21BF4" w:rsidRPr="00E319C6" w:rsidRDefault="00B21BF4" w:rsidP="009B4C0C">
            <w:pPr>
              <w:jc w:val="center"/>
              <w:rPr>
                <w:rFonts w:ascii="Times New Roman" w:hAnsi="Times New Roman"/>
                <w:b/>
                <w:bCs/>
                <w:sz w:val="20"/>
                <w:szCs w:val="20"/>
                <w:lang w:val="es-CR" w:eastAsia="es-CR"/>
              </w:rPr>
            </w:pPr>
            <w:r w:rsidRPr="00E319C6">
              <w:rPr>
                <w:rFonts w:ascii="Times New Roman" w:hAnsi="Times New Roman"/>
                <w:b/>
                <w:bCs/>
                <w:sz w:val="20"/>
                <w:szCs w:val="20"/>
                <w:lang w:val="es-CR" w:eastAsia="es-CR"/>
              </w:rPr>
              <w:t>927</w:t>
            </w:r>
          </w:p>
        </w:tc>
        <w:tc>
          <w:tcPr>
            <w:tcW w:w="1843" w:type="dxa"/>
            <w:tcBorders>
              <w:top w:val="nil"/>
              <w:left w:val="nil"/>
              <w:bottom w:val="single" w:sz="8" w:space="0" w:color="auto"/>
              <w:right w:val="nil"/>
            </w:tcBorders>
            <w:shd w:val="clear" w:color="auto" w:fill="auto"/>
            <w:noWrap/>
            <w:vAlign w:val="center"/>
            <w:hideMark/>
          </w:tcPr>
          <w:p w:rsidR="00B21BF4" w:rsidRPr="00E319C6" w:rsidRDefault="00B21BF4" w:rsidP="009B4C0C">
            <w:pPr>
              <w:jc w:val="center"/>
              <w:rPr>
                <w:rFonts w:ascii="Times New Roman" w:hAnsi="Times New Roman"/>
                <w:b/>
                <w:bCs/>
                <w:sz w:val="20"/>
                <w:szCs w:val="20"/>
                <w:lang w:val="es-CR" w:eastAsia="es-CR"/>
              </w:rPr>
            </w:pPr>
            <w:r w:rsidRPr="00E319C6">
              <w:rPr>
                <w:rFonts w:ascii="Times New Roman" w:hAnsi="Times New Roman"/>
                <w:b/>
                <w:bCs/>
                <w:sz w:val="20"/>
                <w:szCs w:val="20"/>
                <w:lang w:val="es-CR" w:eastAsia="es-CR"/>
              </w:rPr>
              <w:t>930</w:t>
            </w: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rsidR="00B21BF4" w:rsidRPr="00E319C6" w:rsidRDefault="00B21BF4" w:rsidP="009B4C0C">
            <w:pPr>
              <w:jc w:val="center"/>
              <w:rPr>
                <w:rFonts w:ascii="Times New Roman" w:hAnsi="Times New Roman"/>
                <w:b/>
                <w:bCs/>
                <w:sz w:val="20"/>
                <w:szCs w:val="20"/>
                <w:lang w:val="es-CR" w:eastAsia="es-CR"/>
              </w:rPr>
            </w:pPr>
            <w:r w:rsidRPr="00E319C6">
              <w:rPr>
                <w:rFonts w:ascii="Times New Roman" w:hAnsi="Times New Roman"/>
                <w:b/>
                <w:bCs/>
                <w:sz w:val="20"/>
                <w:szCs w:val="20"/>
                <w:lang w:val="es-CR" w:eastAsia="es-CR"/>
              </w:rPr>
              <w:t>Costo total</w:t>
            </w:r>
          </w:p>
        </w:tc>
      </w:tr>
      <w:tr w:rsidR="00063DE4" w:rsidRPr="00E319C6" w:rsidTr="00063DE4">
        <w:trPr>
          <w:trHeight w:val="264"/>
        </w:trPr>
        <w:tc>
          <w:tcPr>
            <w:tcW w:w="3130" w:type="dxa"/>
            <w:tcBorders>
              <w:top w:val="nil"/>
              <w:left w:val="nil"/>
              <w:bottom w:val="nil"/>
              <w:right w:val="nil"/>
            </w:tcBorders>
            <w:shd w:val="clear" w:color="auto" w:fill="auto"/>
            <w:noWrap/>
            <w:vAlign w:val="center"/>
            <w:hideMark/>
          </w:tcPr>
          <w:p w:rsidR="00B21BF4" w:rsidRPr="00E319C6" w:rsidRDefault="00B21BF4" w:rsidP="009B4C0C">
            <w:pPr>
              <w:rPr>
                <w:rFonts w:ascii="Times New Roman" w:hAnsi="Times New Roman"/>
                <w:sz w:val="20"/>
                <w:szCs w:val="20"/>
                <w:lang w:val="es-CR" w:eastAsia="es-CR"/>
              </w:rPr>
            </w:pPr>
            <w:r w:rsidRPr="00E319C6">
              <w:rPr>
                <w:rFonts w:ascii="Times New Roman" w:hAnsi="Times New Roman"/>
                <w:sz w:val="20"/>
                <w:szCs w:val="20"/>
                <w:lang w:val="es-CR" w:eastAsia="es-CR"/>
              </w:rPr>
              <w:t>Recurso humano</w:t>
            </w:r>
          </w:p>
        </w:tc>
        <w:tc>
          <w:tcPr>
            <w:tcW w:w="1843" w:type="dxa"/>
            <w:tcBorders>
              <w:top w:val="nil"/>
              <w:left w:val="single" w:sz="8" w:space="0" w:color="auto"/>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280.880.500,00 </w:t>
            </w:r>
          </w:p>
        </w:tc>
        <w:tc>
          <w:tcPr>
            <w:tcW w:w="1842"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777.427.000,00 </w:t>
            </w:r>
          </w:p>
        </w:tc>
        <w:tc>
          <w:tcPr>
            <w:tcW w:w="1843" w:type="dxa"/>
            <w:tcBorders>
              <w:top w:val="nil"/>
              <w:left w:val="nil"/>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648.972.000,00 </w:t>
            </w:r>
          </w:p>
        </w:tc>
        <w:tc>
          <w:tcPr>
            <w:tcW w:w="1985"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1.707.279.500,00 </w:t>
            </w:r>
          </w:p>
        </w:tc>
      </w:tr>
      <w:tr w:rsidR="00063DE4" w:rsidRPr="00E319C6" w:rsidTr="00063DE4">
        <w:trPr>
          <w:trHeight w:val="264"/>
        </w:trPr>
        <w:tc>
          <w:tcPr>
            <w:tcW w:w="3130" w:type="dxa"/>
            <w:tcBorders>
              <w:top w:val="nil"/>
              <w:left w:val="nil"/>
              <w:bottom w:val="nil"/>
              <w:right w:val="nil"/>
            </w:tcBorders>
            <w:shd w:val="clear" w:color="auto" w:fill="auto"/>
            <w:noWrap/>
            <w:vAlign w:val="center"/>
            <w:hideMark/>
          </w:tcPr>
          <w:p w:rsidR="00B21BF4" w:rsidRPr="00E319C6" w:rsidRDefault="00B21BF4" w:rsidP="009B4C0C">
            <w:pPr>
              <w:rPr>
                <w:rFonts w:ascii="Times New Roman" w:hAnsi="Times New Roman"/>
                <w:sz w:val="20"/>
                <w:szCs w:val="20"/>
                <w:lang w:val="es-CR" w:eastAsia="es-CR"/>
              </w:rPr>
            </w:pPr>
            <w:r w:rsidRPr="00E319C6">
              <w:rPr>
                <w:rFonts w:ascii="Times New Roman" w:hAnsi="Times New Roman"/>
                <w:sz w:val="20"/>
                <w:szCs w:val="20"/>
                <w:lang w:val="es-CR" w:eastAsia="es-CR"/>
              </w:rPr>
              <w:t>Alquiler de edificio</w:t>
            </w:r>
          </w:p>
        </w:tc>
        <w:tc>
          <w:tcPr>
            <w:tcW w:w="1843" w:type="dxa"/>
            <w:tcBorders>
              <w:top w:val="nil"/>
              <w:left w:val="single" w:sz="8" w:space="0" w:color="auto"/>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w:t>
            </w:r>
          </w:p>
        </w:tc>
        <w:tc>
          <w:tcPr>
            <w:tcW w:w="1842"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32.345.353,00 </w:t>
            </w:r>
          </w:p>
        </w:tc>
        <w:tc>
          <w:tcPr>
            <w:tcW w:w="1843" w:type="dxa"/>
            <w:tcBorders>
              <w:top w:val="nil"/>
              <w:left w:val="nil"/>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p>
        </w:tc>
        <w:tc>
          <w:tcPr>
            <w:tcW w:w="1985"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32.345.353,00 </w:t>
            </w:r>
          </w:p>
        </w:tc>
      </w:tr>
      <w:tr w:rsidR="00063DE4" w:rsidRPr="00E319C6" w:rsidTr="00063DE4">
        <w:trPr>
          <w:trHeight w:val="264"/>
        </w:trPr>
        <w:tc>
          <w:tcPr>
            <w:tcW w:w="3130" w:type="dxa"/>
            <w:tcBorders>
              <w:top w:val="nil"/>
              <w:left w:val="nil"/>
              <w:bottom w:val="nil"/>
              <w:right w:val="nil"/>
            </w:tcBorders>
            <w:shd w:val="clear" w:color="auto" w:fill="auto"/>
            <w:noWrap/>
            <w:vAlign w:val="center"/>
            <w:hideMark/>
          </w:tcPr>
          <w:p w:rsidR="00B21BF4" w:rsidRPr="00E319C6" w:rsidRDefault="00B21BF4" w:rsidP="009B4C0C">
            <w:pPr>
              <w:rPr>
                <w:rFonts w:ascii="Times New Roman" w:hAnsi="Times New Roman"/>
                <w:sz w:val="20"/>
                <w:szCs w:val="20"/>
                <w:lang w:val="es-CR" w:eastAsia="es-CR"/>
              </w:rPr>
            </w:pPr>
            <w:r w:rsidRPr="00E319C6">
              <w:rPr>
                <w:rFonts w:ascii="Times New Roman" w:hAnsi="Times New Roman"/>
                <w:sz w:val="20"/>
                <w:szCs w:val="20"/>
                <w:lang w:val="es-CR" w:eastAsia="es-CR"/>
              </w:rPr>
              <w:t>Servicio de agua</w:t>
            </w:r>
          </w:p>
        </w:tc>
        <w:tc>
          <w:tcPr>
            <w:tcW w:w="1843" w:type="dxa"/>
            <w:tcBorders>
              <w:top w:val="nil"/>
              <w:left w:val="single" w:sz="8" w:space="0" w:color="auto"/>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w:t>
            </w:r>
          </w:p>
        </w:tc>
        <w:tc>
          <w:tcPr>
            <w:tcW w:w="1842"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231.418,62 </w:t>
            </w:r>
          </w:p>
        </w:tc>
        <w:tc>
          <w:tcPr>
            <w:tcW w:w="1843" w:type="dxa"/>
            <w:tcBorders>
              <w:top w:val="nil"/>
              <w:left w:val="nil"/>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p>
        </w:tc>
        <w:tc>
          <w:tcPr>
            <w:tcW w:w="1985"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231.418,62 </w:t>
            </w:r>
          </w:p>
        </w:tc>
      </w:tr>
      <w:tr w:rsidR="00063DE4" w:rsidRPr="00E319C6" w:rsidTr="00063DE4">
        <w:trPr>
          <w:trHeight w:val="264"/>
        </w:trPr>
        <w:tc>
          <w:tcPr>
            <w:tcW w:w="3130" w:type="dxa"/>
            <w:tcBorders>
              <w:top w:val="nil"/>
              <w:left w:val="nil"/>
              <w:bottom w:val="nil"/>
              <w:right w:val="nil"/>
            </w:tcBorders>
            <w:shd w:val="clear" w:color="auto" w:fill="auto"/>
            <w:noWrap/>
            <w:vAlign w:val="center"/>
            <w:hideMark/>
          </w:tcPr>
          <w:p w:rsidR="00B21BF4" w:rsidRPr="00E319C6" w:rsidRDefault="00B21BF4" w:rsidP="009B4C0C">
            <w:pPr>
              <w:rPr>
                <w:rFonts w:ascii="Times New Roman" w:hAnsi="Times New Roman"/>
                <w:sz w:val="20"/>
                <w:szCs w:val="20"/>
                <w:lang w:val="es-CR" w:eastAsia="es-CR"/>
              </w:rPr>
            </w:pPr>
            <w:r w:rsidRPr="00E319C6">
              <w:rPr>
                <w:rFonts w:ascii="Times New Roman" w:hAnsi="Times New Roman"/>
                <w:sz w:val="20"/>
                <w:szCs w:val="20"/>
                <w:lang w:val="es-CR" w:eastAsia="es-CR"/>
              </w:rPr>
              <w:t>Servicio de energía eléctrica</w:t>
            </w:r>
          </w:p>
        </w:tc>
        <w:tc>
          <w:tcPr>
            <w:tcW w:w="1843" w:type="dxa"/>
            <w:tcBorders>
              <w:top w:val="nil"/>
              <w:left w:val="single" w:sz="8" w:space="0" w:color="auto"/>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w:t>
            </w:r>
          </w:p>
        </w:tc>
        <w:tc>
          <w:tcPr>
            <w:tcW w:w="1842"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1.602.238,56 </w:t>
            </w:r>
          </w:p>
        </w:tc>
        <w:tc>
          <w:tcPr>
            <w:tcW w:w="1843" w:type="dxa"/>
            <w:tcBorders>
              <w:top w:val="nil"/>
              <w:left w:val="nil"/>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p>
        </w:tc>
        <w:tc>
          <w:tcPr>
            <w:tcW w:w="1985"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1.602.238,56 </w:t>
            </w:r>
          </w:p>
        </w:tc>
      </w:tr>
      <w:tr w:rsidR="00063DE4" w:rsidRPr="00E319C6" w:rsidTr="00063DE4">
        <w:trPr>
          <w:trHeight w:val="264"/>
        </w:trPr>
        <w:tc>
          <w:tcPr>
            <w:tcW w:w="3130" w:type="dxa"/>
            <w:tcBorders>
              <w:top w:val="nil"/>
              <w:left w:val="nil"/>
              <w:bottom w:val="nil"/>
              <w:right w:val="nil"/>
            </w:tcBorders>
            <w:shd w:val="clear" w:color="auto" w:fill="auto"/>
            <w:noWrap/>
            <w:vAlign w:val="center"/>
            <w:hideMark/>
          </w:tcPr>
          <w:p w:rsidR="00B21BF4" w:rsidRPr="00E319C6" w:rsidRDefault="00B21BF4" w:rsidP="009B4C0C">
            <w:pPr>
              <w:rPr>
                <w:rFonts w:ascii="Times New Roman" w:hAnsi="Times New Roman"/>
                <w:sz w:val="20"/>
                <w:szCs w:val="20"/>
                <w:lang w:val="es-CR" w:eastAsia="es-CR"/>
              </w:rPr>
            </w:pPr>
            <w:r w:rsidRPr="00E319C6">
              <w:rPr>
                <w:rFonts w:ascii="Times New Roman" w:hAnsi="Times New Roman"/>
                <w:sz w:val="20"/>
                <w:szCs w:val="20"/>
                <w:lang w:val="es-CR" w:eastAsia="es-CR"/>
              </w:rPr>
              <w:t>Servicios de Telecomunicaciones</w:t>
            </w:r>
          </w:p>
        </w:tc>
        <w:tc>
          <w:tcPr>
            <w:tcW w:w="1843" w:type="dxa"/>
            <w:tcBorders>
              <w:top w:val="nil"/>
              <w:left w:val="single" w:sz="8" w:space="0" w:color="auto"/>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w:t>
            </w:r>
          </w:p>
        </w:tc>
        <w:tc>
          <w:tcPr>
            <w:tcW w:w="1842"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3.430.093,08 </w:t>
            </w:r>
          </w:p>
        </w:tc>
        <w:tc>
          <w:tcPr>
            <w:tcW w:w="1843" w:type="dxa"/>
            <w:tcBorders>
              <w:top w:val="nil"/>
              <w:left w:val="nil"/>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p>
        </w:tc>
        <w:tc>
          <w:tcPr>
            <w:tcW w:w="1985"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3.430.093,08 </w:t>
            </w:r>
          </w:p>
        </w:tc>
      </w:tr>
      <w:tr w:rsidR="00063DE4" w:rsidRPr="00E319C6" w:rsidTr="00063DE4">
        <w:trPr>
          <w:trHeight w:val="264"/>
        </w:trPr>
        <w:tc>
          <w:tcPr>
            <w:tcW w:w="3130" w:type="dxa"/>
            <w:tcBorders>
              <w:top w:val="nil"/>
              <w:left w:val="nil"/>
              <w:bottom w:val="nil"/>
              <w:right w:val="nil"/>
            </w:tcBorders>
            <w:shd w:val="clear" w:color="auto" w:fill="auto"/>
            <w:noWrap/>
            <w:vAlign w:val="center"/>
            <w:hideMark/>
          </w:tcPr>
          <w:p w:rsidR="00B21BF4" w:rsidRPr="00E319C6" w:rsidRDefault="00B21BF4" w:rsidP="009B4C0C">
            <w:pPr>
              <w:rPr>
                <w:rFonts w:ascii="Times New Roman" w:hAnsi="Times New Roman"/>
                <w:sz w:val="20"/>
                <w:szCs w:val="20"/>
                <w:lang w:val="es-CR" w:eastAsia="es-CR"/>
              </w:rPr>
            </w:pPr>
            <w:r w:rsidRPr="00E319C6">
              <w:rPr>
                <w:rFonts w:ascii="Times New Roman" w:hAnsi="Times New Roman"/>
                <w:sz w:val="20"/>
                <w:szCs w:val="20"/>
                <w:lang w:val="es-CR" w:eastAsia="es-CR"/>
              </w:rPr>
              <w:t>Enlace de comunicación</w:t>
            </w:r>
          </w:p>
        </w:tc>
        <w:tc>
          <w:tcPr>
            <w:tcW w:w="1843" w:type="dxa"/>
            <w:tcBorders>
              <w:top w:val="nil"/>
              <w:left w:val="single" w:sz="8" w:space="0" w:color="auto"/>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w:t>
            </w:r>
          </w:p>
        </w:tc>
        <w:tc>
          <w:tcPr>
            <w:tcW w:w="1842"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56.568.000,00 </w:t>
            </w:r>
          </w:p>
        </w:tc>
        <w:tc>
          <w:tcPr>
            <w:tcW w:w="1843" w:type="dxa"/>
            <w:tcBorders>
              <w:top w:val="nil"/>
              <w:left w:val="nil"/>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p>
        </w:tc>
        <w:tc>
          <w:tcPr>
            <w:tcW w:w="1985"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56.568.000,00 </w:t>
            </w:r>
          </w:p>
        </w:tc>
      </w:tr>
      <w:tr w:rsidR="00063DE4" w:rsidRPr="00E319C6" w:rsidTr="00063DE4">
        <w:trPr>
          <w:trHeight w:val="264"/>
        </w:trPr>
        <w:tc>
          <w:tcPr>
            <w:tcW w:w="3130" w:type="dxa"/>
            <w:tcBorders>
              <w:top w:val="nil"/>
              <w:left w:val="nil"/>
              <w:bottom w:val="nil"/>
              <w:right w:val="nil"/>
            </w:tcBorders>
            <w:shd w:val="clear" w:color="auto" w:fill="auto"/>
            <w:noWrap/>
            <w:vAlign w:val="center"/>
            <w:hideMark/>
          </w:tcPr>
          <w:p w:rsidR="00B21BF4" w:rsidRPr="00E319C6" w:rsidRDefault="00B21BF4" w:rsidP="009B4C0C">
            <w:pPr>
              <w:rPr>
                <w:rFonts w:ascii="Times New Roman" w:hAnsi="Times New Roman"/>
                <w:sz w:val="20"/>
                <w:szCs w:val="20"/>
                <w:lang w:val="es-CR" w:eastAsia="es-CR"/>
              </w:rPr>
            </w:pPr>
            <w:r w:rsidRPr="00E319C6">
              <w:rPr>
                <w:rFonts w:ascii="Times New Roman" w:hAnsi="Times New Roman"/>
                <w:sz w:val="20"/>
                <w:szCs w:val="20"/>
                <w:lang w:val="es-CR" w:eastAsia="es-CR"/>
              </w:rPr>
              <w:t>Servicio de vigilancia</w:t>
            </w:r>
          </w:p>
        </w:tc>
        <w:tc>
          <w:tcPr>
            <w:tcW w:w="1843" w:type="dxa"/>
            <w:tcBorders>
              <w:top w:val="nil"/>
              <w:left w:val="single" w:sz="8" w:space="0" w:color="auto"/>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w:t>
            </w:r>
          </w:p>
        </w:tc>
        <w:tc>
          <w:tcPr>
            <w:tcW w:w="1842"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6.000.000,00 </w:t>
            </w:r>
          </w:p>
        </w:tc>
        <w:tc>
          <w:tcPr>
            <w:tcW w:w="1843" w:type="dxa"/>
            <w:tcBorders>
              <w:top w:val="nil"/>
              <w:left w:val="nil"/>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p>
        </w:tc>
        <w:tc>
          <w:tcPr>
            <w:tcW w:w="1985"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6.000.000,00 </w:t>
            </w:r>
          </w:p>
        </w:tc>
      </w:tr>
      <w:tr w:rsidR="00063DE4" w:rsidRPr="00E319C6" w:rsidTr="00063DE4">
        <w:trPr>
          <w:trHeight w:val="264"/>
        </w:trPr>
        <w:tc>
          <w:tcPr>
            <w:tcW w:w="3130" w:type="dxa"/>
            <w:tcBorders>
              <w:top w:val="nil"/>
              <w:left w:val="nil"/>
              <w:bottom w:val="nil"/>
              <w:right w:val="nil"/>
            </w:tcBorders>
            <w:shd w:val="clear" w:color="auto" w:fill="auto"/>
            <w:noWrap/>
            <w:vAlign w:val="center"/>
            <w:hideMark/>
          </w:tcPr>
          <w:p w:rsidR="00B21BF4" w:rsidRPr="00E319C6" w:rsidRDefault="00B21BF4" w:rsidP="009B4C0C">
            <w:pPr>
              <w:rPr>
                <w:rFonts w:ascii="Times New Roman" w:hAnsi="Times New Roman"/>
                <w:sz w:val="20"/>
                <w:szCs w:val="20"/>
                <w:lang w:val="es-CR" w:eastAsia="es-CR"/>
              </w:rPr>
            </w:pPr>
            <w:r w:rsidRPr="00E319C6">
              <w:rPr>
                <w:rFonts w:ascii="Times New Roman" w:hAnsi="Times New Roman"/>
                <w:sz w:val="20"/>
                <w:szCs w:val="20"/>
                <w:lang w:val="es-CR" w:eastAsia="es-CR"/>
              </w:rPr>
              <w:t>Servicio de limpieza</w:t>
            </w:r>
          </w:p>
        </w:tc>
        <w:tc>
          <w:tcPr>
            <w:tcW w:w="1843" w:type="dxa"/>
            <w:tcBorders>
              <w:top w:val="nil"/>
              <w:left w:val="single" w:sz="8" w:space="0" w:color="auto"/>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w:t>
            </w:r>
          </w:p>
        </w:tc>
        <w:tc>
          <w:tcPr>
            <w:tcW w:w="1842"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3.785.779,80 </w:t>
            </w:r>
          </w:p>
        </w:tc>
        <w:tc>
          <w:tcPr>
            <w:tcW w:w="1843" w:type="dxa"/>
            <w:tcBorders>
              <w:top w:val="nil"/>
              <w:left w:val="nil"/>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p>
        </w:tc>
        <w:tc>
          <w:tcPr>
            <w:tcW w:w="1985"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3.785.779,80 </w:t>
            </w:r>
          </w:p>
        </w:tc>
      </w:tr>
      <w:tr w:rsidR="00063DE4" w:rsidRPr="00E319C6" w:rsidTr="00063DE4">
        <w:trPr>
          <w:trHeight w:val="264"/>
        </w:trPr>
        <w:tc>
          <w:tcPr>
            <w:tcW w:w="3130" w:type="dxa"/>
            <w:tcBorders>
              <w:top w:val="nil"/>
              <w:left w:val="nil"/>
              <w:bottom w:val="nil"/>
              <w:right w:val="nil"/>
            </w:tcBorders>
            <w:shd w:val="clear" w:color="auto" w:fill="auto"/>
            <w:noWrap/>
            <w:vAlign w:val="center"/>
            <w:hideMark/>
          </w:tcPr>
          <w:p w:rsidR="00B21BF4" w:rsidRPr="00E319C6" w:rsidRDefault="00B21BF4" w:rsidP="009B4C0C">
            <w:pPr>
              <w:rPr>
                <w:rFonts w:ascii="Times New Roman" w:hAnsi="Times New Roman"/>
                <w:sz w:val="20"/>
                <w:szCs w:val="20"/>
                <w:lang w:val="es-CR" w:eastAsia="es-CR"/>
              </w:rPr>
            </w:pPr>
            <w:r w:rsidRPr="00E319C6">
              <w:rPr>
                <w:rFonts w:ascii="Times New Roman" w:hAnsi="Times New Roman"/>
                <w:sz w:val="20"/>
                <w:szCs w:val="20"/>
                <w:lang w:val="es-CR" w:eastAsia="es-CR"/>
              </w:rPr>
              <w:t>Peritajes</w:t>
            </w:r>
          </w:p>
        </w:tc>
        <w:tc>
          <w:tcPr>
            <w:tcW w:w="1843" w:type="dxa"/>
            <w:tcBorders>
              <w:top w:val="nil"/>
              <w:left w:val="single" w:sz="8" w:space="0" w:color="auto"/>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w:t>
            </w:r>
          </w:p>
        </w:tc>
        <w:tc>
          <w:tcPr>
            <w:tcW w:w="1842"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w:t>
            </w:r>
          </w:p>
        </w:tc>
        <w:tc>
          <w:tcPr>
            <w:tcW w:w="1843" w:type="dxa"/>
            <w:tcBorders>
              <w:top w:val="nil"/>
              <w:left w:val="nil"/>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4.000.000,00 </w:t>
            </w:r>
          </w:p>
        </w:tc>
        <w:tc>
          <w:tcPr>
            <w:tcW w:w="1985"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4.000.000,00 </w:t>
            </w:r>
          </w:p>
        </w:tc>
      </w:tr>
      <w:tr w:rsidR="00063DE4" w:rsidRPr="00E319C6" w:rsidTr="00063DE4">
        <w:trPr>
          <w:trHeight w:val="264"/>
        </w:trPr>
        <w:tc>
          <w:tcPr>
            <w:tcW w:w="3130" w:type="dxa"/>
            <w:tcBorders>
              <w:top w:val="nil"/>
              <w:left w:val="nil"/>
              <w:bottom w:val="nil"/>
              <w:right w:val="nil"/>
            </w:tcBorders>
            <w:shd w:val="clear" w:color="auto" w:fill="auto"/>
            <w:noWrap/>
            <w:vAlign w:val="center"/>
            <w:hideMark/>
          </w:tcPr>
          <w:p w:rsidR="00B21BF4" w:rsidRPr="00E319C6" w:rsidRDefault="00B21BF4" w:rsidP="009B4C0C">
            <w:pPr>
              <w:rPr>
                <w:rFonts w:ascii="Times New Roman" w:hAnsi="Times New Roman"/>
                <w:sz w:val="20"/>
                <w:szCs w:val="20"/>
                <w:lang w:val="es-CR" w:eastAsia="es-CR"/>
              </w:rPr>
            </w:pPr>
            <w:r w:rsidRPr="00E319C6">
              <w:rPr>
                <w:rFonts w:ascii="Times New Roman" w:hAnsi="Times New Roman"/>
                <w:sz w:val="20"/>
                <w:szCs w:val="20"/>
                <w:lang w:val="es-CR" w:eastAsia="es-CR"/>
              </w:rPr>
              <w:t xml:space="preserve">Conformación equipo </w:t>
            </w:r>
            <w:r w:rsidR="004435A2" w:rsidRPr="00E319C6">
              <w:rPr>
                <w:rFonts w:ascii="Times New Roman" w:hAnsi="Times New Roman"/>
                <w:sz w:val="20"/>
                <w:szCs w:val="20"/>
                <w:lang w:val="es-CR" w:eastAsia="es-CR"/>
              </w:rPr>
              <w:t>interdisciplinario</w:t>
            </w:r>
            <w:r w:rsidRPr="00E319C6">
              <w:rPr>
                <w:rFonts w:ascii="Times New Roman" w:hAnsi="Times New Roman"/>
                <w:sz w:val="20"/>
                <w:szCs w:val="20"/>
                <w:lang w:val="es-CR" w:eastAsia="es-CR"/>
              </w:rPr>
              <w:t xml:space="preserve"> RRHH</w:t>
            </w:r>
          </w:p>
        </w:tc>
        <w:tc>
          <w:tcPr>
            <w:tcW w:w="1843" w:type="dxa"/>
            <w:tcBorders>
              <w:top w:val="nil"/>
              <w:left w:val="single" w:sz="8" w:space="0" w:color="auto"/>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11.409.062,50 </w:t>
            </w:r>
          </w:p>
        </w:tc>
        <w:tc>
          <w:tcPr>
            <w:tcW w:w="1842"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w:t>
            </w:r>
          </w:p>
        </w:tc>
        <w:tc>
          <w:tcPr>
            <w:tcW w:w="1843" w:type="dxa"/>
            <w:tcBorders>
              <w:top w:val="nil"/>
              <w:left w:val="nil"/>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p>
        </w:tc>
        <w:tc>
          <w:tcPr>
            <w:tcW w:w="1985"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11.409.062,50 </w:t>
            </w:r>
          </w:p>
        </w:tc>
      </w:tr>
      <w:tr w:rsidR="00063DE4" w:rsidRPr="00E319C6" w:rsidTr="00063DE4">
        <w:trPr>
          <w:trHeight w:val="264"/>
        </w:trPr>
        <w:tc>
          <w:tcPr>
            <w:tcW w:w="3130" w:type="dxa"/>
            <w:tcBorders>
              <w:top w:val="nil"/>
              <w:left w:val="nil"/>
              <w:bottom w:val="nil"/>
              <w:right w:val="nil"/>
            </w:tcBorders>
            <w:shd w:val="clear" w:color="auto" w:fill="auto"/>
            <w:noWrap/>
            <w:vAlign w:val="center"/>
            <w:hideMark/>
          </w:tcPr>
          <w:p w:rsidR="00B21BF4" w:rsidRPr="00E319C6" w:rsidRDefault="004435A2" w:rsidP="009B4C0C">
            <w:pPr>
              <w:rPr>
                <w:rFonts w:ascii="Times New Roman" w:hAnsi="Times New Roman"/>
                <w:sz w:val="20"/>
                <w:szCs w:val="20"/>
                <w:lang w:val="es-CR" w:eastAsia="es-CR"/>
              </w:rPr>
            </w:pPr>
            <w:r w:rsidRPr="00E319C6">
              <w:rPr>
                <w:rFonts w:ascii="Times New Roman" w:hAnsi="Times New Roman"/>
                <w:sz w:val="20"/>
                <w:szCs w:val="20"/>
                <w:lang w:val="es-CR" w:eastAsia="es-CR"/>
              </w:rPr>
              <w:t>Viáticos</w:t>
            </w:r>
            <w:r w:rsidR="00B21BF4" w:rsidRPr="00E319C6">
              <w:rPr>
                <w:rFonts w:ascii="Times New Roman" w:hAnsi="Times New Roman"/>
                <w:sz w:val="20"/>
                <w:szCs w:val="20"/>
                <w:lang w:val="es-CR" w:eastAsia="es-CR"/>
              </w:rPr>
              <w:t xml:space="preserve"> </w:t>
            </w:r>
          </w:p>
        </w:tc>
        <w:tc>
          <w:tcPr>
            <w:tcW w:w="1843" w:type="dxa"/>
            <w:tcBorders>
              <w:top w:val="nil"/>
              <w:left w:val="single" w:sz="8" w:space="0" w:color="auto"/>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600.000,00 </w:t>
            </w:r>
          </w:p>
        </w:tc>
        <w:tc>
          <w:tcPr>
            <w:tcW w:w="1842"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21.158.210,00 </w:t>
            </w:r>
          </w:p>
        </w:tc>
        <w:tc>
          <w:tcPr>
            <w:tcW w:w="1843" w:type="dxa"/>
            <w:tcBorders>
              <w:top w:val="nil"/>
              <w:left w:val="nil"/>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p>
        </w:tc>
        <w:tc>
          <w:tcPr>
            <w:tcW w:w="1985"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21.758.210,00 </w:t>
            </w:r>
          </w:p>
        </w:tc>
      </w:tr>
      <w:tr w:rsidR="00063DE4" w:rsidRPr="00E319C6" w:rsidTr="00063DE4">
        <w:trPr>
          <w:trHeight w:val="264"/>
        </w:trPr>
        <w:tc>
          <w:tcPr>
            <w:tcW w:w="3130" w:type="dxa"/>
            <w:tcBorders>
              <w:top w:val="nil"/>
              <w:left w:val="nil"/>
              <w:bottom w:val="nil"/>
              <w:right w:val="nil"/>
            </w:tcBorders>
            <w:shd w:val="clear" w:color="auto" w:fill="auto"/>
            <w:noWrap/>
            <w:vAlign w:val="center"/>
            <w:hideMark/>
          </w:tcPr>
          <w:p w:rsidR="00B21BF4" w:rsidRPr="00E319C6" w:rsidRDefault="00B21BF4" w:rsidP="009B4C0C">
            <w:pPr>
              <w:rPr>
                <w:rFonts w:ascii="Times New Roman" w:hAnsi="Times New Roman"/>
                <w:sz w:val="20"/>
                <w:szCs w:val="20"/>
                <w:lang w:val="es-CR" w:eastAsia="es-CR"/>
              </w:rPr>
            </w:pPr>
            <w:r w:rsidRPr="00E319C6">
              <w:rPr>
                <w:rFonts w:ascii="Times New Roman" w:hAnsi="Times New Roman"/>
                <w:sz w:val="20"/>
                <w:szCs w:val="20"/>
                <w:lang w:val="es-CR" w:eastAsia="es-CR"/>
              </w:rPr>
              <w:t>Capacitación</w:t>
            </w:r>
          </w:p>
        </w:tc>
        <w:tc>
          <w:tcPr>
            <w:tcW w:w="1843" w:type="dxa"/>
            <w:tcBorders>
              <w:top w:val="nil"/>
              <w:left w:val="single" w:sz="8" w:space="0" w:color="auto"/>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7.900.000,00 </w:t>
            </w:r>
          </w:p>
        </w:tc>
        <w:tc>
          <w:tcPr>
            <w:tcW w:w="1842"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w:t>
            </w:r>
          </w:p>
        </w:tc>
        <w:tc>
          <w:tcPr>
            <w:tcW w:w="1843" w:type="dxa"/>
            <w:tcBorders>
              <w:top w:val="nil"/>
              <w:left w:val="nil"/>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p>
        </w:tc>
        <w:tc>
          <w:tcPr>
            <w:tcW w:w="1985"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7.900.000,00 </w:t>
            </w:r>
          </w:p>
        </w:tc>
      </w:tr>
      <w:tr w:rsidR="00063DE4" w:rsidRPr="00E319C6" w:rsidTr="00063DE4">
        <w:trPr>
          <w:trHeight w:val="528"/>
        </w:trPr>
        <w:tc>
          <w:tcPr>
            <w:tcW w:w="3130" w:type="dxa"/>
            <w:tcBorders>
              <w:top w:val="nil"/>
              <w:left w:val="nil"/>
              <w:bottom w:val="nil"/>
              <w:right w:val="nil"/>
            </w:tcBorders>
            <w:shd w:val="clear" w:color="auto" w:fill="auto"/>
            <w:vAlign w:val="center"/>
            <w:hideMark/>
          </w:tcPr>
          <w:p w:rsidR="00B21BF4" w:rsidRPr="00E319C6" w:rsidRDefault="00B21BF4" w:rsidP="009B4C0C">
            <w:pPr>
              <w:rPr>
                <w:rFonts w:ascii="Times New Roman" w:hAnsi="Times New Roman"/>
                <w:sz w:val="20"/>
                <w:szCs w:val="20"/>
                <w:lang w:val="es-CR" w:eastAsia="es-CR"/>
              </w:rPr>
            </w:pPr>
            <w:r w:rsidRPr="00E319C6">
              <w:rPr>
                <w:rFonts w:ascii="Times New Roman" w:hAnsi="Times New Roman"/>
                <w:sz w:val="20"/>
                <w:szCs w:val="20"/>
                <w:lang w:val="es-CR" w:eastAsia="es-CR"/>
              </w:rPr>
              <w:t>Suplencias (para el personal de la Escuela Judicial que dará la capacitación)</w:t>
            </w:r>
          </w:p>
        </w:tc>
        <w:tc>
          <w:tcPr>
            <w:tcW w:w="1843" w:type="dxa"/>
            <w:tcBorders>
              <w:top w:val="nil"/>
              <w:left w:val="single" w:sz="8" w:space="0" w:color="auto"/>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w:t>
            </w:r>
          </w:p>
        </w:tc>
        <w:tc>
          <w:tcPr>
            <w:tcW w:w="1842"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50.000.000,00 </w:t>
            </w:r>
          </w:p>
        </w:tc>
        <w:tc>
          <w:tcPr>
            <w:tcW w:w="1843" w:type="dxa"/>
            <w:tcBorders>
              <w:top w:val="nil"/>
              <w:left w:val="nil"/>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p>
        </w:tc>
        <w:tc>
          <w:tcPr>
            <w:tcW w:w="1985"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50.000.000,00 </w:t>
            </w:r>
          </w:p>
        </w:tc>
      </w:tr>
      <w:tr w:rsidR="00063DE4" w:rsidRPr="00E319C6" w:rsidTr="00063DE4">
        <w:trPr>
          <w:trHeight w:val="264"/>
        </w:trPr>
        <w:tc>
          <w:tcPr>
            <w:tcW w:w="3130" w:type="dxa"/>
            <w:tcBorders>
              <w:top w:val="nil"/>
              <w:left w:val="nil"/>
              <w:bottom w:val="nil"/>
              <w:right w:val="nil"/>
            </w:tcBorders>
            <w:shd w:val="clear" w:color="auto" w:fill="auto"/>
            <w:noWrap/>
            <w:vAlign w:val="center"/>
            <w:hideMark/>
          </w:tcPr>
          <w:p w:rsidR="00B21BF4" w:rsidRPr="00E319C6" w:rsidRDefault="00B21BF4" w:rsidP="009B4C0C">
            <w:pPr>
              <w:rPr>
                <w:rFonts w:ascii="Times New Roman" w:hAnsi="Times New Roman"/>
                <w:sz w:val="20"/>
                <w:szCs w:val="20"/>
                <w:lang w:val="es-CR" w:eastAsia="es-CR"/>
              </w:rPr>
            </w:pPr>
            <w:r w:rsidRPr="00E319C6">
              <w:rPr>
                <w:rFonts w:ascii="Times New Roman" w:hAnsi="Times New Roman"/>
                <w:sz w:val="20"/>
                <w:szCs w:val="20"/>
                <w:lang w:val="es-CR" w:eastAsia="es-CR"/>
              </w:rPr>
              <w:t>Equipamiento de salas de juicio</w:t>
            </w:r>
          </w:p>
        </w:tc>
        <w:tc>
          <w:tcPr>
            <w:tcW w:w="1843" w:type="dxa"/>
            <w:tcBorders>
              <w:top w:val="nil"/>
              <w:left w:val="single" w:sz="8" w:space="0" w:color="auto"/>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w:t>
            </w:r>
          </w:p>
        </w:tc>
        <w:tc>
          <w:tcPr>
            <w:tcW w:w="1842"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2.098.280,00 </w:t>
            </w:r>
          </w:p>
        </w:tc>
        <w:tc>
          <w:tcPr>
            <w:tcW w:w="1843" w:type="dxa"/>
            <w:tcBorders>
              <w:top w:val="nil"/>
              <w:left w:val="nil"/>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p>
        </w:tc>
        <w:tc>
          <w:tcPr>
            <w:tcW w:w="1985"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2.098.280,00 </w:t>
            </w:r>
          </w:p>
        </w:tc>
      </w:tr>
      <w:tr w:rsidR="00063DE4" w:rsidRPr="00E319C6" w:rsidTr="00063DE4">
        <w:trPr>
          <w:trHeight w:val="264"/>
        </w:trPr>
        <w:tc>
          <w:tcPr>
            <w:tcW w:w="3130" w:type="dxa"/>
            <w:tcBorders>
              <w:top w:val="nil"/>
              <w:left w:val="nil"/>
              <w:bottom w:val="nil"/>
              <w:right w:val="nil"/>
            </w:tcBorders>
            <w:shd w:val="clear" w:color="auto" w:fill="auto"/>
            <w:noWrap/>
            <w:vAlign w:val="center"/>
            <w:hideMark/>
          </w:tcPr>
          <w:p w:rsidR="00B21BF4" w:rsidRPr="00E319C6" w:rsidRDefault="00B21BF4" w:rsidP="009B4C0C">
            <w:pPr>
              <w:rPr>
                <w:rFonts w:ascii="Times New Roman" w:hAnsi="Times New Roman"/>
                <w:sz w:val="20"/>
                <w:szCs w:val="20"/>
                <w:lang w:val="es-CR" w:eastAsia="es-CR"/>
              </w:rPr>
            </w:pPr>
            <w:r w:rsidRPr="00E319C6">
              <w:rPr>
                <w:rFonts w:ascii="Times New Roman" w:hAnsi="Times New Roman"/>
                <w:sz w:val="20"/>
                <w:szCs w:val="20"/>
                <w:lang w:val="es-CR" w:eastAsia="es-CR"/>
              </w:rPr>
              <w:t>Vehículos</w:t>
            </w:r>
          </w:p>
        </w:tc>
        <w:tc>
          <w:tcPr>
            <w:tcW w:w="1843" w:type="dxa"/>
            <w:tcBorders>
              <w:top w:val="nil"/>
              <w:left w:val="single" w:sz="8" w:space="0" w:color="auto"/>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238.003.832,00 </w:t>
            </w:r>
          </w:p>
        </w:tc>
        <w:tc>
          <w:tcPr>
            <w:tcW w:w="1842"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w:t>
            </w:r>
          </w:p>
        </w:tc>
        <w:tc>
          <w:tcPr>
            <w:tcW w:w="1843" w:type="dxa"/>
            <w:tcBorders>
              <w:top w:val="nil"/>
              <w:left w:val="nil"/>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p>
        </w:tc>
        <w:tc>
          <w:tcPr>
            <w:tcW w:w="1985"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238.003.832,00 </w:t>
            </w:r>
          </w:p>
        </w:tc>
      </w:tr>
      <w:tr w:rsidR="00063DE4" w:rsidRPr="00E319C6" w:rsidTr="00063DE4">
        <w:trPr>
          <w:trHeight w:val="264"/>
        </w:trPr>
        <w:tc>
          <w:tcPr>
            <w:tcW w:w="3130" w:type="dxa"/>
            <w:tcBorders>
              <w:top w:val="nil"/>
              <w:left w:val="nil"/>
              <w:bottom w:val="nil"/>
              <w:right w:val="nil"/>
            </w:tcBorders>
            <w:shd w:val="clear" w:color="auto" w:fill="auto"/>
            <w:noWrap/>
            <w:vAlign w:val="center"/>
            <w:hideMark/>
          </w:tcPr>
          <w:p w:rsidR="00B21BF4" w:rsidRPr="00E319C6" w:rsidRDefault="00B21BF4" w:rsidP="009B4C0C">
            <w:pPr>
              <w:rPr>
                <w:rFonts w:ascii="Times New Roman" w:hAnsi="Times New Roman"/>
                <w:sz w:val="20"/>
                <w:szCs w:val="20"/>
                <w:lang w:val="es-CR" w:eastAsia="es-CR"/>
              </w:rPr>
            </w:pPr>
            <w:r w:rsidRPr="00E319C6">
              <w:rPr>
                <w:rFonts w:ascii="Times New Roman" w:hAnsi="Times New Roman"/>
                <w:sz w:val="20"/>
                <w:szCs w:val="20"/>
                <w:lang w:val="es-CR" w:eastAsia="es-CR"/>
              </w:rPr>
              <w:t>Servicio de GPS</w:t>
            </w:r>
          </w:p>
        </w:tc>
        <w:tc>
          <w:tcPr>
            <w:tcW w:w="1843" w:type="dxa"/>
            <w:tcBorders>
              <w:top w:val="nil"/>
              <w:left w:val="single" w:sz="8" w:space="0" w:color="auto"/>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1.026.948,00 </w:t>
            </w:r>
          </w:p>
        </w:tc>
        <w:tc>
          <w:tcPr>
            <w:tcW w:w="1842"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w:t>
            </w:r>
          </w:p>
        </w:tc>
        <w:tc>
          <w:tcPr>
            <w:tcW w:w="1843" w:type="dxa"/>
            <w:tcBorders>
              <w:top w:val="nil"/>
              <w:left w:val="nil"/>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p>
        </w:tc>
        <w:tc>
          <w:tcPr>
            <w:tcW w:w="1985"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1.026.948,00 </w:t>
            </w:r>
          </w:p>
        </w:tc>
      </w:tr>
      <w:tr w:rsidR="00063DE4" w:rsidRPr="00E319C6" w:rsidTr="00063DE4">
        <w:trPr>
          <w:trHeight w:val="264"/>
        </w:trPr>
        <w:tc>
          <w:tcPr>
            <w:tcW w:w="3130" w:type="dxa"/>
            <w:tcBorders>
              <w:top w:val="nil"/>
              <w:left w:val="nil"/>
              <w:bottom w:val="nil"/>
              <w:right w:val="nil"/>
            </w:tcBorders>
            <w:shd w:val="clear" w:color="auto" w:fill="auto"/>
            <w:noWrap/>
            <w:vAlign w:val="center"/>
            <w:hideMark/>
          </w:tcPr>
          <w:p w:rsidR="00B21BF4" w:rsidRPr="00E319C6" w:rsidRDefault="00B21BF4" w:rsidP="009B4C0C">
            <w:pPr>
              <w:rPr>
                <w:rFonts w:ascii="Times New Roman" w:hAnsi="Times New Roman"/>
                <w:sz w:val="20"/>
                <w:szCs w:val="20"/>
                <w:lang w:val="es-CR" w:eastAsia="es-CR"/>
              </w:rPr>
            </w:pPr>
            <w:r w:rsidRPr="00E319C6">
              <w:rPr>
                <w:rFonts w:ascii="Times New Roman" w:hAnsi="Times New Roman"/>
                <w:sz w:val="20"/>
                <w:szCs w:val="20"/>
                <w:lang w:val="es-CR" w:eastAsia="es-CR"/>
              </w:rPr>
              <w:t>Combustible</w:t>
            </w:r>
          </w:p>
        </w:tc>
        <w:tc>
          <w:tcPr>
            <w:tcW w:w="1843" w:type="dxa"/>
            <w:tcBorders>
              <w:top w:val="nil"/>
              <w:left w:val="single" w:sz="8" w:space="0" w:color="auto"/>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14.488.704,00 </w:t>
            </w:r>
          </w:p>
        </w:tc>
        <w:tc>
          <w:tcPr>
            <w:tcW w:w="1842"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w:t>
            </w:r>
          </w:p>
        </w:tc>
        <w:tc>
          <w:tcPr>
            <w:tcW w:w="1843" w:type="dxa"/>
            <w:tcBorders>
              <w:top w:val="nil"/>
              <w:left w:val="nil"/>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p>
        </w:tc>
        <w:tc>
          <w:tcPr>
            <w:tcW w:w="1985"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14.488.704,00 </w:t>
            </w:r>
          </w:p>
        </w:tc>
      </w:tr>
      <w:tr w:rsidR="00063DE4" w:rsidRPr="00E319C6" w:rsidTr="00063DE4">
        <w:trPr>
          <w:trHeight w:val="264"/>
        </w:trPr>
        <w:tc>
          <w:tcPr>
            <w:tcW w:w="3130" w:type="dxa"/>
            <w:tcBorders>
              <w:top w:val="nil"/>
              <w:left w:val="nil"/>
              <w:bottom w:val="nil"/>
              <w:right w:val="nil"/>
            </w:tcBorders>
            <w:shd w:val="clear" w:color="auto" w:fill="auto"/>
            <w:noWrap/>
            <w:vAlign w:val="center"/>
            <w:hideMark/>
          </w:tcPr>
          <w:p w:rsidR="00B21BF4" w:rsidRPr="00E319C6" w:rsidRDefault="00B21BF4" w:rsidP="009B4C0C">
            <w:pPr>
              <w:rPr>
                <w:rFonts w:ascii="Times New Roman" w:hAnsi="Times New Roman"/>
                <w:sz w:val="20"/>
                <w:szCs w:val="20"/>
                <w:lang w:val="es-CR" w:eastAsia="es-CR"/>
              </w:rPr>
            </w:pPr>
            <w:r w:rsidRPr="00E319C6">
              <w:rPr>
                <w:rFonts w:ascii="Times New Roman" w:hAnsi="Times New Roman"/>
                <w:sz w:val="20"/>
                <w:szCs w:val="20"/>
                <w:lang w:val="es-CR" w:eastAsia="es-CR"/>
              </w:rPr>
              <w:t>Equipo de comunicación (fax u otros)</w:t>
            </w:r>
          </w:p>
        </w:tc>
        <w:tc>
          <w:tcPr>
            <w:tcW w:w="1843" w:type="dxa"/>
            <w:tcBorders>
              <w:top w:val="nil"/>
              <w:left w:val="single" w:sz="8" w:space="0" w:color="auto"/>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w:t>
            </w:r>
          </w:p>
        </w:tc>
        <w:tc>
          <w:tcPr>
            <w:tcW w:w="1842"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15.632.660,00 </w:t>
            </w:r>
          </w:p>
        </w:tc>
        <w:tc>
          <w:tcPr>
            <w:tcW w:w="1843" w:type="dxa"/>
            <w:tcBorders>
              <w:top w:val="nil"/>
              <w:left w:val="nil"/>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p>
        </w:tc>
        <w:tc>
          <w:tcPr>
            <w:tcW w:w="1985"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15.632.660,00 </w:t>
            </w:r>
          </w:p>
        </w:tc>
      </w:tr>
      <w:tr w:rsidR="00063DE4" w:rsidRPr="00E319C6" w:rsidTr="00063DE4">
        <w:trPr>
          <w:trHeight w:val="264"/>
        </w:trPr>
        <w:tc>
          <w:tcPr>
            <w:tcW w:w="3130" w:type="dxa"/>
            <w:tcBorders>
              <w:top w:val="nil"/>
              <w:left w:val="nil"/>
              <w:bottom w:val="nil"/>
              <w:right w:val="nil"/>
            </w:tcBorders>
            <w:shd w:val="clear" w:color="auto" w:fill="auto"/>
            <w:noWrap/>
            <w:vAlign w:val="center"/>
            <w:hideMark/>
          </w:tcPr>
          <w:p w:rsidR="00B21BF4" w:rsidRPr="00E319C6" w:rsidRDefault="00B21BF4" w:rsidP="009B4C0C">
            <w:pPr>
              <w:rPr>
                <w:rFonts w:ascii="Times New Roman" w:hAnsi="Times New Roman"/>
                <w:sz w:val="20"/>
                <w:szCs w:val="20"/>
                <w:lang w:val="es-CR" w:eastAsia="es-CR"/>
              </w:rPr>
            </w:pPr>
            <w:r w:rsidRPr="00E319C6">
              <w:rPr>
                <w:rFonts w:ascii="Times New Roman" w:hAnsi="Times New Roman"/>
                <w:sz w:val="20"/>
                <w:szCs w:val="20"/>
                <w:lang w:val="es-CR" w:eastAsia="es-CR"/>
              </w:rPr>
              <w:t>Equipo y programas de cómputo (</w:t>
            </w:r>
            <w:r w:rsidR="004435A2" w:rsidRPr="00E319C6">
              <w:rPr>
                <w:rFonts w:ascii="Times New Roman" w:hAnsi="Times New Roman"/>
                <w:sz w:val="20"/>
                <w:szCs w:val="20"/>
                <w:lang w:val="es-CR" w:eastAsia="es-CR"/>
              </w:rPr>
              <w:t>escáner</w:t>
            </w:r>
            <w:r w:rsidRPr="00E319C6">
              <w:rPr>
                <w:rFonts w:ascii="Times New Roman" w:hAnsi="Times New Roman"/>
                <w:sz w:val="20"/>
                <w:szCs w:val="20"/>
                <w:lang w:val="es-CR" w:eastAsia="es-CR"/>
              </w:rPr>
              <w:t xml:space="preserve"> impresora u otros)</w:t>
            </w:r>
          </w:p>
        </w:tc>
        <w:tc>
          <w:tcPr>
            <w:tcW w:w="1843" w:type="dxa"/>
            <w:tcBorders>
              <w:top w:val="nil"/>
              <w:left w:val="single" w:sz="8" w:space="0" w:color="auto"/>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w:t>
            </w:r>
          </w:p>
        </w:tc>
        <w:tc>
          <w:tcPr>
            <w:tcW w:w="1842"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59.882.800,00 </w:t>
            </w:r>
          </w:p>
        </w:tc>
        <w:tc>
          <w:tcPr>
            <w:tcW w:w="1843" w:type="dxa"/>
            <w:tcBorders>
              <w:top w:val="nil"/>
              <w:left w:val="nil"/>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p>
        </w:tc>
        <w:tc>
          <w:tcPr>
            <w:tcW w:w="1985"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59.882.800,00 </w:t>
            </w:r>
          </w:p>
        </w:tc>
      </w:tr>
      <w:tr w:rsidR="00063DE4" w:rsidRPr="00E319C6" w:rsidTr="00063DE4">
        <w:trPr>
          <w:trHeight w:val="264"/>
        </w:trPr>
        <w:tc>
          <w:tcPr>
            <w:tcW w:w="3130" w:type="dxa"/>
            <w:tcBorders>
              <w:top w:val="nil"/>
              <w:left w:val="nil"/>
              <w:bottom w:val="nil"/>
              <w:right w:val="nil"/>
            </w:tcBorders>
            <w:shd w:val="clear" w:color="auto" w:fill="auto"/>
            <w:noWrap/>
            <w:vAlign w:val="center"/>
            <w:hideMark/>
          </w:tcPr>
          <w:p w:rsidR="00B21BF4" w:rsidRPr="00E319C6" w:rsidRDefault="00B21BF4" w:rsidP="009B4C0C">
            <w:pPr>
              <w:rPr>
                <w:rFonts w:ascii="Times New Roman" w:hAnsi="Times New Roman"/>
                <w:sz w:val="20"/>
                <w:szCs w:val="20"/>
                <w:lang w:val="es-CR" w:eastAsia="es-CR"/>
              </w:rPr>
            </w:pPr>
            <w:r w:rsidRPr="00E319C6">
              <w:rPr>
                <w:rFonts w:ascii="Times New Roman" w:hAnsi="Times New Roman"/>
                <w:sz w:val="20"/>
                <w:szCs w:val="20"/>
                <w:lang w:val="es-CR" w:eastAsia="es-CR"/>
              </w:rPr>
              <w:t>Equipo y mobiliario de plazas nuevas</w:t>
            </w:r>
          </w:p>
        </w:tc>
        <w:tc>
          <w:tcPr>
            <w:tcW w:w="1843" w:type="dxa"/>
            <w:tcBorders>
              <w:top w:val="nil"/>
              <w:left w:val="single" w:sz="8" w:space="0" w:color="auto"/>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w:t>
            </w:r>
          </w:p>
        </w:tc>
        <w:tc>
          <w:tcPr>
            <w:tcW w:w="1842"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6.596.033,76 </w:t>
            </w:r>
          </w:p>
        </w:tc>
        <w:tc>
          <w:tcPr>
            <w:tcW w:w="1843" w:type="dxa"/>
            <w:tcBorders>
              <w:top w:val="nil"/>
              <w:left w:val="nil"/>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10.875.487,00 </w:t>
            </w:r>
          </w:p>
        </w:tc>
        <w:tc>
          <w:tcPr>
            <w:tcW w:w="1985"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17.471.520,76 </w:t>
            </w:r>
          </w:p>
        </w:tc>
      </w:tr>
      <w:tr w:rsidR="00063DE4" w:rsidRPr="00E319C6" w:rsidTr="00063DE4">
        <w:trPr>
          <w:trHeight w:val="276"/>
        </w:trPr>
        <w:tc>
          <w:tcPr>
            <w:tcW w:w="3130" w:type="dxa"/>
            <w:tcBorders>
              <w:top w:val="nil"/>
              <w:left w:val="nil"/>
              <w:bottom w:val="nil"/>
              <w:right w:val="nil"/>
            </w:tcBorders>
            <w:shd w:val="clear" w:color="auto" w:fill="auto"/>
            <w:noWrap/>
            <w:vAlign w:val="center"/>
            <w:hideMark/>
          </w:tcPr>
          <w:p w:rsidR="00B21BF4" w:rsidRPr="00E319C6" w:rsidRDefault="00B21BF4" w:rsidP="009B4C0C">
            <w:pPr>
              <w:rPr>
                <w:rFonts w:ascii="Times New Roman" w:hAnsi="Times New Roman"/>
                <w:sz w:val="20"/>
                <w:szCs w:val="20"/>
                <w:lang w:val="es-CR" w:eastAsia="es-CR"/>
              </w:rPr>
            </w:pPr>
            <w:r w:rsidRPr="00E319C6">
              <w:rPr>
                <w:rFonts w:ascii="Times New Roman" w:hAnsi="Times New Roman"/>
                <w:sz w:val="20"/>
                <w:szCs w:val="20"/>
                <w:lang w:val="es-CR" w:eastAsia="es-CR"/>
              </w:rPr>
              <w:t>Equipo y mobiliario de oficina nueva</w:t>
            </w:r>
          </w:p>
        </w:tc>
        <w:tc>
          <w:tcPr>
            <w:tcW w:w="1843" w:type="dxa"/>
            <w:tcBorders>
              <w:top w:val="nil"/>
              <w:left w:val="single" w:sz="8" w:space="0" w:color="auto"/>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w:t>
            </w:r>
          </w:p>
        </w:tc>
        <w:tc>
          <w:tcPr>
            <w:tcW w:w="1842" w:type="dxa"/>
            <w:tcBorders>
              <w:top w:val="nil"/>
              <w:left w:val="single" w:sz="8" w:space="0" w:color="auto"/>
              <w:bottom w:val="single" w:sz="8" w:space="0" w:color="auto"/>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1.987.408,00 </w:t>
            </w:r>
          </w:p>
        </w:tc>
        <w:tc>
          <w:tcPr>
            <w:tcW w:w="1843" w:type="dxa"/>
            <w:tcBorders>
              <w:top w:val="nil"/>
              <w:left w:val="nil"/>
              <w:bottom w:val="nil"/>
              <w:right w:val="nil"/>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p>
        </w:tc>
        <w:tc>
          <w:tcPr>
            <w:tcW w:w="1985" w:type="dxa"/>
            <w:tcBorders>
              <w:top w:val="nil"/>
              <w:left w:val="single" w:sz="8" w:space="0" w:color="auto"/>
              <w:bottom w:val="nil"/>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sz w:val="20"/>
                <w:szCs w:val="20"/>
                <w:lang w:val="es-CR" w:eastAsia="es-CR"/>
              </w:rPr>
            </w:pPr>
            <w:r w:rsidRPr="00E319C6">
              <w:rPr>
                <w:rFonts w:ascii="Times New Roman" w:hAnsi="Times New Roman"/>
                <w:sz w:val="20"/>
                <w:szCs w:val="20"/>
                <w:lang w:val="es-CR" w:eastAsia="es-CR"/>
              </w:rPr>
              <w:t xml:space="preserve"> ₡         1.987.408,00 </w:t>
            </w:r>
          </w:p>
        </w:tc>
      </w:tr>
      <w:tr w:rsidR="00063DE4" w:rsidRPr="00E319C6" w:rsidTr="00063DE4">
        <w:trPr>
          <w:trHeight w:val="276"/>
        </w:trPr>
        <w:tc>
          <w:tcPr>
            <w:tcW w:w="3130" w:type="dxa"/>
            <w:tcBorders>
              <w:top w:val="single" w:sz="8" w:space="0" w:color="auto"/>
              <w:left w:val="nil"/>
              <w:bottom w:val="single" w:sz="8" w:space="0" w:color="auto"/>
              <w:right w:val="nil"/>
            </w:tcBorders>
            <w:shd w:val="clear" w:color="auto" w:fill="auto"/>
            <w:noWrap/>
            <w:vAlign w:val="center"/>
            <w:hideMark/>
          </w:tcPr>
          <w:p w:rsidR="00B21BF4" w:rsidRPr="00E319C6" w:rsidRDefault="00B21BF4" w:rsidP="009B4C0C">
            <w:pPr>
              <w:jc w:val="right"/>
              <w:rPr>
                <w:rFonts w:ascii="Times New Roman" w:hAnsi="Times New Roman"/>
                <w:b/>
                <w:bCs/>
                <w:sz w:val="20"/>
                <w:szCs w:val="20"/>
                <w:lang w:val="es-CR" w:eastAsia="es-CR"/>
              </w:rPr>
            </w:pPr>
            <w:r w:rsidRPr="00E319C6">
              <w:rPr>
                <w:rFonts w:ascii="Times New Roman" w:hAnsi="Times New Roman"/>
                <w:b/>
                <w:bCs/>
                <w:sz w:val="20"/>
                <w:szCs w:val="20"/>
                <w:lang w:val="es-CR" w:eastAsia="es-CR"/>
              </w:rPr>
              <w:t>TOTAL</w:t>
            </w:r>
          </w:p>
        </w:tc>
        <w:tc>
          <w:tcPr>
            <w:tcW w:w="1843" w:type="dxa"/>
            <w:tcBorders>
              <w:top w:val="single" w:sz="8" w:space="0" w:color="auto"/>
              <w:left w:val="single" w:sz="8" w:space="0" w:color="auto"/>
              <w:bottom w:val="single" w:sz="8" w:space="0" w:color="auto"/>
              <w:right w:val="nil"/>
            </w:tcBorders>
            <w:shd w:val="clear" w:color="auto" w:fill="auto"/>
            <w:noWrap/>
            <w:vAlign w:val="center"/>
            <w:hideMark/>
          </w:tcPr>
          <w:p w:rsidR="00B21BF4" w:rsidRPr="00E319C6" w:rsidRDefault="00B21BF4" w:rsidP="009B4C0C">
            <w:pPr>
              <w:jc w:val="right"/>
              <w:rPr>
                <w:rFonts w:ascii="Times New Roman" w:hAnsi="Times New Roman"/>
                <w:b/>
                <w:bCs/>
                <w:sz w:val="20"/>
                <w:szCs w:val="20"/>
                <w:lang w:val="es-CR" w:eastAsia="es-CR"/>
              </w:rPr>
            </w:pPr>
            <w:r w:rsidRPr="00E319C6">
              <w:rPr>
                <w:rFonts w:ascii="Times New Roman" w:hAnsi="Times New Roman"/>
                <w:b/>
                <w:bCs/>
                <w:sz w:val="20"/>
                <w:szCs w:val="20"/>
                <w:lang w:val="es-CR" w:eastAsia="es-CR"/>
              </w:rPr>
              <w:t xml:space="preserve"> ₡    554.309.046,50 </w:t>
            </w:r>
          </w:p>
        </w:tc>
        <w:tc>
          <w:tcPr>
            <w:tcW w:w="1842" w:type="dxa"/>
            <w:tcBorders>
              <w:top w:val="nil"/>
              <w:left w:val="single" w:sz="8" w:space="0" w:color="auto"/>
              <w:bottom w:val="single" w:sz="8" w:space="0" w:color="auto"/>
              <w:right w:val="nil"/>
            </w:tcBorders>
            <w:shd w:val="clear" w:color="auto" w:fill="auto"/>
            <w:noWrap/>
            <w:vAlign w:val="center"/>
            <w:hideMark/>
          </w:tcPr>
          <w:p w:rsidR="00B21BF4" w:rsidRPr="00E319C6" w:rsidRDefault="00B21BF4" w:rsidP="009B4C0C">
            <w:pPr>
              <w:jc w:val="right"/>
              <w:rPr>
                <w:rFonts w:ascii="Times New Roman" w:hAnsi="Times New Roman"/>
                <w:b/>
                <w:bCs/>
                <w:sz w:val="20"/>
                <w:szCs w:val="20"/>
                <w:lang w:val="es-CR" w:eastAsia="es-CR"/>
              </w:rPr>
            </w:pPr>
            <w:r w:rsidRPr="00E319C6">
              <w:rPr>
                <w:rFonts w:ascii="Times New Roman" w:hAnsi="Times New Roman"/>
                <w:b/>
                <w:bCs/>
                <w:sz w:val="20"/>
                <w:szCs w:val="20"/>
                <w:lang w:val="es-CR" w:eastAsia="es-CR"/>
              </w:rPr>
              <w:t xml:space="preserve"> ₡ 1.038.745.274,82 </w:t>
            </w:r>
          </w:p>
        </w:tc>
        <w:tc>
          <w:tcPr>
            <w:tcW w:w="1843" w:type="dxa"/>
            <w:tcBorders>
              <w:top w:val="single" w:sz="8" w:space="0" w:color="auto"/>
              <w:left w:val="single" w:sz="8" w:space="0" w:color="auto"/>
              <w:bottom w:val="single" w:sz="8" w:space="0" w:color="auto"/>
              <w:right w:val="nil"/>
            </w:tcBorders>
            <w:shd w:val="clear" w:color="auto" w:fill="auto"/>
            <w:noWrap/>
            <w:vAlign w:val="center"/>
            <w:hideMark/>
          </w:tcPr>
          <w:p w:rsidR="00B21BF4" w:rsidRPr="00E319C6" w:rsidRDefault="00B21BF4" w:rsidP="009B4C0C">
            <w:pPr>
              <w:jc w:val="right"/>
              <w:rPr>
                <w:rFonts w:ascii="Times New Roman" w:hAnsi="Times New Roman"/>
                <w:b/>
                <w:bCs/>
                <w:sz w:val="20"/>
                <w:szCs w:val="20"/>
                <w:lang w:val="es-CR" w:eastAsia="es-CR"/>
              </w:rPr>
            </w:pPr>
            <w:r w:rsidRPr="00E319C6">
              <w:rPr>
                <w:rFonts w:ascii="Times New Roman" w:hAnsi="Times New Roman"/>
                <w:b/>
                <w:bCs/>
                <w:sz w:val="20"/>
                <w:szCs w:val="20"/>
                <w:lang w:val="es-CR" w:eastAsia="es-CR"/>
              </w:rPr>
              <w:t xml:space="preserve"> ₡    663.847.487,00 </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21BF4" w:rsidRPr="00E319C6" w:rsidRDefault="00B21BF4" w:rsidP="009B4C0C">
            <w:pPr>
              <w:jc w:val="right"/>
              <w:rPr>
                <w:rFonts w:ascii="Times New Roman" w:hAnsi="Times New Roman"/>
                <w:b/>
                <w:bCs/>
                <w:sz w:val="20"/>
                <w:szCs w:val="20"/>
                <w:lang w:val="es-CR" w:eastAsia="es-CR"/>
              </w:rPr>
            </w:pPr>
            <w:r w:rsidRPr="00E319C6">
              <w:rPr>
                <w:rFonts w:ascii="Times New Roman" w:hAnsi="Times New Roman"/>
                <w:b/>
                <w:bCs/>
                <w:sz w:val="20"/>
                <w:szCs w:val="20"/>
                <w:lang w:val="es-CR" w:eastAsia="es-CR"/>
              </w:rPr>
              <w:t xml:space="preserve"> ₡ 2.256.901.808,32 </w:t>
            </w:r>
          </w:p>
        </w:tc>
      </w:tr>
    </w:tbl>
    <w:p w:rsidR="00B21BF4" w:rsidRDefault="00B21BF4" w:rsidP="00B21BF4">
      <w:pPr>
        <w:ind w:left="360"/>
        <w:jc w:val="both"/>
        <w:rPr>
          <w:lang w:eastAsia="en-US"/>
        </w:rPr>
      </w:pPr>
    </w:p>
    <w:p w:rsidR="00B21BF4" w:rsidRDefault="00B21BF4" w:rsidP="00B21BF4">
      <w:pPr>
        <w:ind w:left="360"/>
        <w:jc w:val="both"/>
        <w:rPr>
          <w:iCs/>
        </w:rPr>
      </w:pPr>
      <w:r w:rsidRPr="00C54168">
        <w:rPr>
          <w:iCs/>
        </w:rPr>
        <w:t xml:space="preserve">Nota 1: </w:t>
      </w:r>
      <w:r>
        <w:rPr>
          <w:iCs/>
        </w:rPr>
        <w:t>Los enlaces de comunicación son para el Juzgado de Upala, en el cual se propone la especialización.</w:t>
      </w:r>
    </w:p>
    <w:p w:rsidR="00B21BF4" w:rsidRDefault="00B21BF4" w:rsidP="00B21BF4">
      <w:pPr>
        <w:ind w:left="360"/>
        <w:jc w:val="both"/>
        <w:rPr>
          <w:iCs/>
        </w:rPr>
      </w:pPr>
    </w:p>
    <w:p w:rsidR="00B21BF4" w:rsidRDefault="00B21BF4" w:rsidP="00B21BF4">
      <w:pPr>
        <w:ind w:left="360"/>
        <w:jc w:val="both"/>
        <w:rPr>
          <w:iCs/>
        </w:rPr>
      </w:pPr>
      <w:r>
        <w:rPr>
          <w:iCs/>
        </w:rPr>
        <w:t>Nota 2: El equipo interdisciplinario de la Dirección de Gestión Humana, estará integrado por 5 profesionales administrativos y una plaza de profesional 2 en psicología. El presupuesto de este equipo ya está considerado en la Reforma Laboral y Civil.</w:t>
      </w:r>
    </w:p>
    <w:p w:rsidR="00B21BF4" w:rsidRDefault="00B21BF4" w:rsidP="00B21BF4">
      <w:pPr>
        <w:ind w:left="360"/>
        <w:jc w:val="both"/>
        <w:rPr>
          <w:iCs/>
        </w:rPr>
      </w:pPr>
    </w:p>
    <w:p w:rsidR="00B21BF4" w:rsidRDefault="00B21BF4" w:rsidP="00B21BF4">
      <w:pPr>
        <w:ind w:left="360"/>
        <w:jc w:val="both"/>
        <w:rPr>
          <w:iCs/>
        </w:rPr>
      </w:pPr>
      <w:r>
        <w:rPr>
          <w:iCs/>
        </w:rPr>
        <w:t xml:space="preserve">Nota 3: El equipamiento de las salas de juicio considera los equipos de grabación de las oficinas de los jueces o juezas en aquellos que no disponen de este equipo. </w:t>
      </w:r>
    </w:p>
    <w:p w:rsidR="00B21BF4" w:rsidRDefault="00B21BF4" w:rsidP="00B21BF4">
      <w:pPr>
        <w:ind w:left="360"/>
        <w:jc w:val="both"/>
        <w:rPr>
          <w:iCs/>
        </w:rPr>
      </w:pPr>
    </w:p>
    <w:p w:rsidR="00B21BF4" w:rsidRDefault="00B21BF4" w:rsidP="00B21BF4">
      <w:pPr>
        <w:ind w:left="360"/>
        <w:jc w:val="both"/>
        <w:rPr>
          <w:iCs/>
        </w:rPr>
      </w:pPr>
      <w:r>
        <w:rPr>
          <w:iCs/>
        </w:rPr>
        <w:t xml:space="preserve">Nota 4: El alquiler se considera para el Juzgado de Upala como producto de la especialización. </w:t>
      </w:r>
    </w:p>
    <w:p w:rsidR="00B21BF4" w:rsidRPr="00C54168" w:rsidRDefault="00B21BF4" w:rsidP="00B21BF4">
      <w:pPr>
        <w:ind w:left="360"/>
        <w:jc w:val="both"/>
        <w:rPr>
          <w:iCs/>
        </w:rPr>
      </w:pPr>
    </w:p>
    <w:p w:rsidR="00B21BF4" w:rsidRDefault="00B21BF4" w:rsidP="00B21BF4">
      <w:pPr>
        <w:ind w:left="360"/>
        <w:jc w:val="both"/>
        <w:rPr>
          <w:highlight w:val="yellow"/>
          <w:lang w:eastAsia="en-US"/>
        </w:rPr>
      </w:pPr>
    </w:p>
    <w:p w:rsidR="00B21BF4" w:rsidRPr="00C54168" w:rsidRDefault="00B21BF4" w:rsidP="00B21BF4">
      <w:pPr>
        <w:ind w:left="360"/>
        <w:jc w:val="both"/>
        <w:rPr>
          <w:highlight w:val="yellow"/>
          <w:lang w:eastAsia="en-US"/>
        </w:rPr>
      </w:pPr>
    </w:p>
    <w:p w:rsidR="00B21BF4" w:rsidRPr="00C54168" w:rsidRDefault="00B21BF4" w:rsidP="00B21BF4">
      <w:pPr>
        <w:ind w:left="360"/>
        <w:jc w:val="both"/>
        <w:rPr>
          <w:highlight w:val="yellow"/>
          <w:lang w:eastAsia="en-US"/>
        </w:rPr>
      </w:pPr>
    </w:p>
    <w:p w:rsidR="00B21BF4" w:rsidRPr="00C54168" w:rsidRDefault="00B21BF4" w:rsidP="00B21BF4">
      <w:pPr>
        <w:ind w:left="360"/>
        <w:jc w:val="both"/>
        <w:rPr>
          <w:highlight w:val="yellow"/>
          <w:lang w:eastAsia="en-US"/>
        </w:rPr>
      </w:pPr>
    </w:p>
    <w:p w:rsidR="00B21BF4" w:rsidRPr="00FF2ED9" w:rsidRDefault="00B21BF4" w:rsidP="00B21BF4">
      <w:pPr>
        <w:jc w:val="both"/>
        <w:rPr>
          <w:b/>
          <w:lang w:eastAsia="en-US"/>
        </w:rPr>
      </w:pPr>
      <w:r>
        <w:rPr>
          <w:b/>
          <w:lang w:eastAsia="en-US"/>
        </w:rPr>
        <w:t xml:space="preserve">14. </w:t>
      </w:r>
      <w:r w:rsidRPr="00FF2ED9">
        <w:rPr>
          <w:b/>
          <w:lang w:eastAsia="en-US"/>
        </w:rPr>
        <w:t>Anexos</w:t>
      </w:r>
      <w:r>
        <w:rPr>
          <w:b/>
          <w:lang w:eastAsia="en-US"/>
        </w:rPr>
        <w:t>.</w:t>
      </w:r>
    </w:p>
    <w:p w:rsidR="00B21BF4" w:rsidRDefault="00B21BF4" w:rsidP="00B21BF4">
      <w:pPr>
        <w:pStyle w:val="Prrafodelista"/>
        <w:rPr>
          <w:lang w:eastAsia="en-U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tblPr>
      <w:tblGrid>
        <w:gridCol w:w="5290"/>
        <w:gridCol w:w="5291"/>
      </w:tblGrid>
      <w:tr w:rsidR="00B21BF4" w:rsidTr="009B4C0C">
        <w:tc>
          <w:tcPr>
            <w:tcW w:w="5290" w:type="dxa"/>
            <w:shd w:val="solid" w:color="000080" w:fill="FFFFFF"/>
          </w:tcPr>
          <w:p w:rsidR="00B21BF4" w:rsidRPr="00820E84" w:rsidRDefault="00B21BF4" w:rsidP="009B4C0C">
            <w:pPr>
              <w:jc w:val="center"/>
              <w:rPr>
                <w:b/>
                <w:bCs/>
                <w:color w:val="FFFFFF"/>
                <w:lang w:eastAsia="en-US"/>
              </w:rPr>
            </w:pPr>
            <w:r w:rsidRPr="00820E84">
              <w:rPr>
                <w:b/>
                <w:bCs/>
                <w:color w:val="FFFFFF"/>
                <w:lang w:eastAsia="en-US"/>
              </w:rPr>
              <w:t>Nombre</w:t>
            </w:r>
          </w:p>
        </w:tc>
        <w:tc>
          <w:tcPr>
            <w:tcW w:w="5291" w:type="dxa"/>
            <w:shd w:val="solid" w:color="000080" w:fill="FFFFFF"/>
          </w:tcPr>
          <w:p w:rsidR="00B21BF4" w:rsidRPr="00820E84" w:rsidRDefault="00B21BF4" w:rsidP="009B4C0C">
            <w:pPr>
              <w:jc w:val="center"/>
              <w:rPr>
                <w:b/>
                <w:bCs/>
                <w:color w:val="FFFFFF"/>
                <w:lang w:eastAsia="en-US"/>
              </w:rPr>
            </w:pPr>
            <w:r w:rsidRPr="00820E84">
              <w:rPr>
                <w:b/>
                <w:bCs/>
                <w:color w:val="FFFFFF"/>
                <w:lang w:eastAsia="en-US"/>
              </w:rPr>
              <w:t>Archivo</w:t>
            </w:r>
          </w:p>
        </w:tc>
      </w:tr>
      <w:tr w:rsidR="00B21BF4" w:rsidTr="009B4C0C">
        <w:tc>
          <w:tcPr>
            <w:tcW w:w="5290" w:type="dxa"/>
            <w:shd w:val="clear" w:color="auto" w:fill="auto"/>
          </w:tcPr>
          <w:p w:rsidR="00B21BF4" w:rsidRDefault="00B21BF4" w:rsidP="009B4C0C">
            <w:pPr>
              <w:jc w:val="center"/>
              <w:rPr>
                <w:lang w:eastAsia="en-US"/>
              </w:rPr>
            </w:pPr>
          </w:p>
          <w:p w:rsidR="00B21BF4" w:rsidRDefault="00B21BF4" w:rsidP="009B4C0C">
            <w:pPr>
              <w:jc w:val="center"/>
              <w:rPr>
                <w:lang w:eastAsia="en-US"/>
              </w:rPr>
            </w:pPr>
            <w:r>
              <w:rPr>
                <w:lang w:eastAsia="en-US"/>
              </w:rPr>
              <w:t>Anexo 1. Criterio Jueces Osa</w:t>
            </w:r>
          </w:p>
        </w:tc>
        <w:bookmarkStart w:id="6" w:name="_MON_1554552081"/>
        <w:bookmarkEnd w:id="6"/>
        <w:bookmarkStart w:id="7" w:name="_MON_1553064409"/>
        <w:bookmarkEnd w:id="7"/>
        <w:tc>
          <w:tcPr>
            <w:tcW w:w="5291" w:type="dxa"/>
            <w:shd w:val="clear" w:color="auto" w:fill="auto"/>
          </w:tcPr>
          <w:p w:rsidR="00B21BF4" w:rsidRDefault="00B21BF4" w:rsidP="009B4C0C">
            <w:pPr>
              <w:jc w:val="center"/>
              <w:rPr>
                <w:lang w:eastAsia="en-US"/>
              </w:rPr>
            </w:pPr>
            <w:r w:rsidRPr="00830A22">
              <w:rPr>
                <w:lang w:eastAsia="en-US"/>
              </w:rPr>
              <w:object w:dxaOrig="1532" w:dyaOrig="961">
                <v:shape id="_x0000_i1027" type="#_x0000_t75" style="width:77.4pt;height:48pt" o:ole="">
                  <v:imagedata r:id="rId31" o:title=""/>
                </v:shape>
                <o:OLEObject Type="Embed" ProgID="Word.Document.12" ShapeID="_x0000_i1027" DrawAspect="Icon" ObjectID="_1554555981" r:id="rId32">
                  <o:FieldCodes>\s</o:FieldCodes>
                </o:OLEObject>
              </w:object>
            </w:r>
          </w:p>
        </w:tc>
      </w:tr>
      <w:tr w:rsidR="00B21BF4" w:rsidTr="009B4C0C">
        <w:tc>
          <w:tcPr>
            <w:tcW w:w="5290" w:type="dxa"/>
            <w:shd w:val="clear" w:color="auto" w:fill="auto"/>
          </w:tcPr>
          <w:p w:rsidR="00B21BF4" w:rsidRDefault="00B21BF4" w:rsidP="009B4C0C">
            <w:pPr>
              <w:jc w:val="center"/>
              <w:rPr>
                <w:lang w:eastAsia="en-US"/>
              </w:rPr>
            </w:pPr>
          </w:p>
          <w:p w:rsidR="00B21BF4" w:rsidRDefault="00B21BF4" w:rsidP="009B4C0C">
            <w:pPr>
              <w:jc w:val="center"/>
              <w:rPr>
                <w:lang w:eastAsia="en-US"/>
              </w:rPr>
            </w:pPr>
            <w:r>
              <w:rPr>
                <w:lang w:eastAsia="en-US"/>
              </w:rPr>
              <w:t>Anexo 2. Información Procedencia</w:t>
            </w:r>
          </w:p>
        </w:tc>
        <w:bookmarkStart w:id="8" w:name="_MON_1554552096"/>
        <w:bookmarkEnd w:id="8"/>
        <w:tc>
          <w:tcPr>
            <w:tcW w:w="5291" w:type="dxa"/>
            <w:shd w:val="clear" w:color="auto" w:fill="auto"/>
          </w:tcPr>
          <w:p w:rsidR="00B21BF4" w:rsidRDefault="004435A2" w:rsidP="009B4C0C">
            <w:pPr>
              <w:jc w:val="center"/>
              <w:rPr>
                <w:lang w:eastAsia="en-US"/>
              </w:rPr>
            </w:pPr>
            <w:r w:rsidRPr="00830A22">
              <w:rPr>
                <w:lang w:eastAsia="en-US"/>
              </w:rPr>
              <w:object w:dxaOrig="1532" w:dyaOrig="961">
                <v:shape id="_x0000_i1028" type="#_x0000_t75" style="width:77.4pt;height:48pt" o:ole="">
                  <v:imagedata r:id="rId33" o:title=""/>
                </v:shape>
                <o:OLEObject Type="Embed" ProgID="Excel.Sheet.12" ShapeID="_x0000_i1028" DrawAspect="Icon" ObjectID="_1554555982" r:id="rId34"/>
              </w:object>
            </w:r>
          </w:p>
        </w:tc>
      </w:tr>
      <w:tr w:rsidR="00B21BF4" w:rsidTr="009B4C0C">
        <w:tc>
          <w:tcPr>
            <w:tcW w:w="5290" w:type="dxa"/>
            <w:shd w:val="clear" w:color="auto" w:fill="auto"/>
          </w:tcPr>
          <w:p w:rsidR="00B21BF4" w:rsidRDefault="00B21BF4" w:rsidP="009B4C0C">
            <w:pPr>
              <w:jc w:val="center"/>
              <w:rPr>
                <w:lang w:eastAsia="en-US"/>
              </w:rPr>
            </w:pPr>
          </w:p>
          <w:p w:rsidR="00B21BF4" w:rsidRDefault="00B21BF4" w:rsidP="009B4C0C">
            <w:pPr>
              <w:jc w:val="center"/>
              <w:rPr>
                <w:lang w:eastAsia="en-US"/>
              </w:rPr>
            </w:pPr>
            <w:r>
              <w:rPr>
                <w:lang w:eastAsia="en-US"/>
              </w:rPr>
              <w:t>Anexo 3. Criterio Litigantes Osa</w:t>
            </w:r>
          </w:p>
        </w:tc>
        <w:bookmarkStart w:id="9" w:name="_MON_1554552104"/>
        <w:bookmarkEnd w:id="9"/>
        <w:bookmarkStart w:id="10" w:name="_MON_1553064516"/>
        <w:bookmarkEnd w:id="10"/>
        <w:tc>
          <w:tcPr>
            <w:tcW w:w="5291" w:type="dxa"/>
            <w:shd w:val="clear" w:color="auto" w:fill="auto"/>
          </w:tcPr>
          <w:p w:rsidR="00B21BF4" w:rsidRDefault="00B21BF4" w:rsidP="009B4C0C">
            <w:pPr>
              <w:jc w:val="center"/>
              <w:rPr>
                <w:lang w:eastAsia="en-US"/>
              </w:rPr>
            </w:pPr>
            <w:r w:rsidRPr="00830A22">
              <w:rPr>
                <w:lang w:eastAsia="en-US"/>
              </w:rPr>
              <w:object w:dxaOrig="1532" w:dyaOrig="961">
                <v:shape id="_x0000_i1029" type="#_x0000_t75" style="width:77.4pt;height:48pt" o:ole="">
                  <v:imagedata r:id="rId35" o:title=""/>
                </v:shape>
                <o:OLEObject Type="Embed" ProgID="Word.Document.12" ShapeID="_x0000_i1029" DrawAspect="Icon" ObjectID="_1554555983" r:id="rId36">
                  <o:FieldCodes>\s</o:FieldCodes>
                </o:OLEObject>
              </w:object>
            </w:r>
          </w:p>
        </w:tc>
      </w:tr>
      <w:tr w:rsidR="00B21BF4" w:rsidTr="009B4C0C">
        <w:tc>
          <w:tcPr>
            <w:tcW w:w="5290" w:type="dxa"/>
            <w:shd w:val="clear" w:color="auto" w:fill="auto"/>
          </w:tcPr>
          <w:p w:rsidR="00B21BF4" w:rsidRDefault="00B21BF4" w:rsidP="009B4C0C">
            <w:pPr>
              <w:jc w:val="center"/>
              <w:rPr>
                <w:lang w:eastAsia="en-US"/>
              </w:rPr>
            </w:pPr>
          </w:p>
          <w:p w:rsidR="00B21BF4" w:rsidRDefault="00B21BF4" w:rsidP="009B4C0C">
            <w:pPr>
              <w:jc w:val="center"/>
              <w:rPr>
                <w:lang w:eastAsia="en-US"/>
              </w:rPr>
            </w:pPr>
            <w:r>
              <w:rPr>
                <w:lang w:eastAsia="en-US"/>
              </w:rPr>
              <w:t>Anexo 4. Implicaciones al usuario</w:t>
            </w:r>
          </w:p>
        </w:tc>
        <w:bookmarkStart w:id="11" w:name="_MON_1554552119"/>
        <w:bookmarkEnd w:id="11"/>
        <w:tc>
          <w:tcPr>
            <w:tcW w:w="5291" w:type="dxa"/>
            <w:shd w:val="clear" w:color="auto" w:fill="auto"/>
          </w:tcPr>
          <w:p w:rsidR="00B21BF4" w:rsidRDefault="004435A2" w:rsidP="009B4C0C">
            <w:pPr>
              <w:jc w:val="center"/>
              <w:rPr>
                <w:lang w:eastAsia="en-US"/>
              </w:rPr>
            </w:pPr>
            <w:r w:rsidRPr="00830A22">
              <w:rPr>
                <w:lang w:eastAsia="en-US"/>
              </w:rPr>
              <w:object w:dxaOrig="1532" w:dyaOrig="961">
                <v:shape id="_x0000_i1030" type="#_x0000_t75" style="width:77.4pt;height:48pt" o:ole="">
                  <v:imagedata r:id="rId37" o:title=""/>
                </v:shape>
                <o:OLEObject Type="Embed" ProgID="Excel.Sheet.12" ShapeID="_x0000_i1030" DrawAspect="Icon" ObjectID="_1554555984" r:id="rId38"/>
              </w:object>
            </w:r>
          </w:p>
        </w:tc>
      </w:tr>
      <w:tr w:rsidR="00B21BF4" w:rsidTr="009B4C0C">
        <w:tc>
          <w:tcPr>
            <w:tcW w:w="5290" w:type="dxa"/>
            <w:shd w:val="clear" w:color="auto" w:fill="auto"/>
          </w:tcPr>
          <w:p w:rsidR="00B21BF4" w:rsidRDefault="00B21BF4" w:rsidP="009B4C0C">
            <w:pPr>
              <w:jc w:val="center"/>
              <w:rPr>
                <w:lang w:eastAsia="en-US"/>
              </w:rPr>
            </w:pPr>
          </w:p>
          <w:p w:rsidR="00B21BF4" w:rsidRDefault="00B21BF4" w:rsidP="009B4C0C">
            <w:pPr>
              <w:jc w:val="center"/>
              <w:rPr>
                <w:lang w:eastAsia="en-US"/>
              </w:rPr>
            </w:pPr>
            <w:r>
              <w:rPr>
                <w:lang w:eastAsia="en-US"/>
              </w:rPr>
              <w:t>Anexo 5. Criterio Jueces Turrialba</w:t>
            </w:r>
          </w:p>
        </w:tc>
        <w:bookmarkStart w:id="12" w:name="_MON_1554552124"/>
        <w:bookmarkEnd w:id="12"/>
        <w:bookmarkStart w:id="13" w:name="_MON_1553064643"/>
        <w:bookmarkEnd w:id="13"/>
        <w:tc>
          <w:tcPr>
            <w:tcW w:w="5291" w:type="dxa"/>
            <w:shd w:val="clear" w:color="auto" w:fill="auto"/>
          </w:tcPr>
          <w:p w:rsidR="00B21BF4" w:rsidRDefault="00B21BF4" w:rsidP="009B4C0C">
            <w:pPr>
              <w:jc w:val="center"/>
              <w:rPr>
                <w:lang w:eastAsia="en-US"/>
              </w:rPr>
            </w:pPr>
            <w:r w:rsidRPr="00830A22">
              <w:rPr>
                <w:lang w:eastAsia="en-US"/>
              </w:rPr>
              <w:object w:dxaOrig="1532" w:dyaOrig="961">
                <v:shape id="_x0000_i1031" type="#_x0000_t75" style="width:77.4pt;height:48pt" o:ole="">
                  <v:imagedata r:id="rId39" o:title=""/>
                </v:shape>
                <o:OLEObject Type="Embed" ProgID="Word.Document.12" ShapeID="_x0000_i1031" DrawAspect="Icon" ObjectID="_1554555985" r:id="rId40">
                  <o:FieldCodes>\s</o:FieldCodes>
                </o:OLEObject>
              </w:object>
            </w:r>
          </w:p>
        </w:tc>
      </w:tr>
      <w:tr w:rsidR="00B21BF4" w:rsidTr="009B4C0C">
        <w:tc>
          <w:tcPr>
            <w:tcW w:w="5290" w:type="dxa"/>
            <w:shd w:val="clear" w:color="auto" w:fill="auto"/>
          </w:tcPr>
          <w:p w:rsidR="00B21BF4" w:rsidRDefault="00B21BF4" w:rsidP="009B4C0C">
            <w:pPr>
              <w:jc w:val="center"/>
              <w:rPr>
                <w:lang w:eastAsia="en-US"/>
              </w:rPr>
            </w:pPr>
          </w:p>
          <w:p w:rsidR="00B21BF4" w:rsidRDefault="00B21BF4" w:rsidP="009B4C0C">
            <w:pPr>
              <w:jc w:val="center"/>
              <w:rPr>
                <w:lang w:eastAsia="en-US"/>
              </w:rPr>
            </w:pPr>
            <w:r>
              <w:rPr>
                <w:lang w:eastAsia="en-US"/>
              </w:rPr>
              <w:t>Anexo 6. Criterio Litigantes Turrialba</w:t>
            </w:r>
          </w:p>
        </w:tc>
        <w:bookmarkStart w:id="14" w:name="_MON_1554552141"/>
        <w:bookmarkEnd w:id="14"/>
        <w:bookmarkStart w:id="15" w:name="_MON_1553064698"/>
        <w:bookmarkEnd w:id="15"/>
        <w:tc>
          <w:tcPr>
            <w:tcW w:w="5291" w:type="dxa"/>
            <w:shd w:val="clear" w:color="auto" w:fill="auto"/>
          </w:tcPr>
          <w:p w:rsidR="00B21BF4" w:rsidRDefault="00B21BF4" w:rsidP="009B4C0C">
            <w:pPr>
              <w:jc w:val="center"/>
              <w:rPr>
                <w:lang w:eastAsia="en-US"/>
              </w:rPr>
            </w:pPr>
            <w:r w:rsidRPr="00830A22">
              <w:rPr>
                <w:lang w:eastAsia="en-US"/>
              </w:rPr>
              <w:object w:dxaOrig="1532" w:dyaOrig="961">
                <v:shape id="_x0000_i1032" type="#_x0000_t75" style="width:77.4pt;height:48pt" o:ole="">
                  <v:imagedata r:id="rId41" o:title=""/>
                </v:shape>
                <o:OLEObject Type="Embed" ProgID="Word.Document.12" ShapeID="_x0000_i1032" DrawAspect="Icon" ObjectID="_1554555986" r:id="rId42">
                  <o:FieldCodes>\s</o:FieldCodes>
                </o:OLEObject>
              </w:object>
            </w:r>
          </w:p>
        </w:tc>
      </w:tr>
      <w:tr w:rsidR="00B21BF4" w:rsidTr="009B4C0C">
        <w:tc>
          <w:tcPr>
            <w:tcW w:w="5290" w:type="dxa"/>
            <w:shd w:val="clear" w:color="auto" w:fill="auto"/>
          </w:tcPr>
          <w:p w:rsidR="00B21BF4" w:rsidRDefault="00B21BF4" w:rsidP="009B4C0C">
            <w:pPr>
              <w:jc w:val="center"/>
              <w:rPr>
                <w:lang w:eastAsia="en-US"/>
              </w:rPr>
            </w:pPr>
          </w:p>
          <w:p w:rsidR="00B21BF4" w:rsidRDefault="00B21BF4" w:rsidP="009B4C0C">
            <w:pPr>
              <w:jc w:val="center"/>
              <w:rPr>
                <w:lang w:eastAsia="en-US"/>
              </w:rPr>
            </w:pPr>
            <w:r>
              <w:rPr>
                <w:lang w:eastAsia="en-US"/>
              </w:rPr>
              <w:t>Anexo 7. Implicaciones usuarios Turrialba</w:t>
            </w:r>
          </w:p>
        </w:tc>
        <w:bookmarkStart w:id="16" w:name="_MON_1554552156"/>
        <w:bookmarkEnd w:id="16"/>
        <w:tc>
          <w:tcPr>
            <w:tcW w:w="5291" w:type="dxa"/>
            <w:shd w:val="clear" w:color="auto" w:fill="auto"/>
          </w:tcPr>
          <w:p w:rsidR="00B21BF4" w:rsidRDefault="004435A2" w:rsidP="009B4C0C">
            <w:pPr>
              <w:jc w:val="center"/>
              <w:rPr>
                <w:lang w:eastAsia="en-US"/>
              </w:rPr>
            </w:pPr>
            <w:r w:rsidRPr="00830A22">
              <w:rPr>
                <w:lang w:eastAsia="en-US"/>
              </w:rPr>
              <w:object w:dxaOrig="1532" w:dyaOrig="961">
                <v:shape id="_x0000_i1033" type="#_x0000_t75" style="width:77.4pt;height:48pt" o:ole="">
                  <v:imagedata r:id="rId43" o:title=""/>
                </v:shape>
                <o:OLEObject Type="Embed" ProgID="Excel.Sheet.12" ShapeID="_x0000_i1033" DrawAspect="Icon" ObjectID="_1554555987" r:id="rId44"/>
              </w:object>
            </w:r>
          </w:p>
        </w:tc>
      </w:tr>
      <w:tr w:rsidR="00B21BF4" w:rsidTr="009B4C0C">
        <w:tc>
          <w:tcPr>
            <w:tcW w:w="5290" w:type="dxa"/>
            <w:shd w:val="clear" w:color="auto" w:fill="auto"/>
          </w:tcPr>
          <w:p w:rsidR="00B21BF4" w:rsidRDefault="00B21BF4" w:rsidP="009B4C0C">
            <w:pPr>
              <w:jc w:val="center"/>
              <w:rPr>
                <w:lang w:eastAsia="en-US"/>
              </w:rPr>
            </w:pPr>
          </w:p>
          <w:p w:rsidR="00B21BF4" w:rsidRDefault="00B21BF4" w:rsidP="009B4C0C">
            <w:pPr>
              <w:jc w:val="center"/>
              <w:rPr>
                <w:lang w:eastAsia="en-US"/>
              </w:rPr>
            </w:pPr>
            <w:r>
              <w:rPr>
                <w:lang w:eastAsia="en-US"/>
              </w:rPr>
              <w:t>Anexo 8. Antecedentes Turrialba</w:t>
            </w:r>
          </w:p>
        </w:tc>
        <w:bookmarkStart w:id="17" w:name="_MON_1554552161"/>
        <w:bookmarkEnd w:id="17"/>
        <w:bookmarkStart w:id="18" w:name="_MON_1553064810"/>
        <w:bookmarkEnd w:id="18"/>
        <w:tc>
          <w:tcPr>
            <w:tcW w:w="5291" w:type="dxa"/>
            <w:shd w:val="clear" w:color="auto" w:fill="auto"/>
          </w:tcPr>
          <w:p w:rsidR="00B21BF4" w:rsidRDefault="00B21BF4" w:rsidP="009B4C0C">
            <w:pPr>
              <w:jc w:val="center"/>
              <w:rPr>
                <w:lang w:eastAsia="en-US"/>
              </w:rPr>
            </w:pPr>
            <w:r w:rsidRPr="00830A22">
              <w:rPr>
                <w:lang w:eastAsia="en-US"/>
              </w:rPr>
              <w:object w:dxaOrig="1532" w:dyaOrig="961">
                <v:shape id="_x0000_i1034" type="#_x0000_t75" style="width:77.4pt;height:48pt" o:ole="">
                  <v:imagedata r:id="rId45" o:title=""/>
                </v:shape>
                <o:OLEObject Type="Embed" ProgID="Word.Document.12" ShapeID="_x0000_i1034" DrawAspect="Icon" ObjectID="_1554555988" r:id="rId46">
                  <o:FieldCodes>\s</o:FieldCodes>
                </o:OLEObject>
              </w:object>
            </w:r>
          </w:p>
        </w:tc>
      </w:tr>
      <w:tr w:rsidR="00B21BF4" w:rsidTr="009B4C0C">
        <w:tc>
          <w:tcPr>
            <w:tcW w:w="5290" w:type="dxa"/>
            <w:shd w:val="clear" w:color="auto" w:fill="auto"/>
          </w:tcPr>
          <w:p w:rsidR="00B21BF4" w:rsidRDefault="00B21BF4" w:rsidP="009B4C0C">
            <w:pPr>
              <w:jc w:val="center"/>
              <w:rPr>
                <w:lang w:eastAsia="en-US"/>
              </w:rPr>
            </w:pPr>
          </w:p>
          <w:p w:rsidR="00B21BF4" w:rsidRDefault="00B21BF4" w:rsidP="009B4C0C">
            <w:pPr>
              <w:jc w:val="center"/>
              <w:rPr>
                <w:lang w:eastAsia="en-US"/>
              </w:rPr>
            </w:pPr>
            <w:r>
              <w:rPr>
                <w:lang w:eastAsia="en-US"/>
              </w:rPr>
              <w:t>Anexo 9. Competencia</w:t>
            </w:r>
          </w:p>
        </w:tc>
        <w:bookmarkStart w:id="19" w:name="_MON_1554552180"/>
        <w:bookmarkEnd w:id="19"/>
        <w:bookmarkStart w:id="20" w:name="_MON_1553065031"/>
        <w:bookmarkEnd w:id="20"/>
        <w:tc>
          <w:tcPr>
            <w:tcW w:w="5291" w:type="dxa"/>
            <w:shd w:val="clear" w:color="auto" w:fill="auto"/>
          </w:tcPr>
          <w:p w:rsidR="00B21BF4" w:rsidRDefault="00B21BF4" w:rsidP="009B4C0C">
            <w:pPr>
              <w:jc w:val="center"/>
              <w:rPr>
                <w:lang w:eastAsia="en-US"/>
              </w:rPr>
            </w:pPr>
            <w:r w:rsidRPr="00830A22">
              <w:rPr>
                <w:lang w:eastAsia="en-US"/>
              </w:rPr>
              <w:object w:dxaOrig="1532" w:dyaOrig="961">
                <v:shape id="_x0000_i1035" type="#_x0000_t75" style="width:77.4pt;height:48pt" o:ole="">
                  <v:imagedata r:id="rId47" o:title=""/>
                </v:shape>
                <o:OLEObject Type="Embed" ProgID="Word.Document.12" ShapeID="_x0000_i1035" DrawAspect="Icon" ObjectID="_1554555989" r:id="rId48">
                  <o:FieldCodes>\s</o:FieldCodes>
                </o:OLEObject>
              </w:object>
            </w:r>
          </w:p>
        </w:tc>
      </w:tr>
      <w:tr w:rsidR="00B21BF4" w:rsidTr="009B4C0C">
        <w:tc>
          <w:tcPr>
            <w:tcW w:w="5290" w:type="dxa"/>
            <w:shd w:val="clear" w:color="auto" w:fill="auto"/>
          </w:tcPr>
          <w:p w:rsidR="00B21BF4" w:rsidRDefault="00B21BF4" w:rsidP="009B4C0C">
            <w:pPr>
              <w:jc w:val="center"/>
              <w:rPr>
                <w:lang w:eastAsia="en-US"/>
              </w:rPr>
            </w:pPr>
          </w:p>
          <w:p w:rsidR="00B21BF4" w:rsidRDefault="00B21BF4" w:rsidP="009B4C0C">
            <w:pPr>
              <w:jc w:val="center"/>
              <w:rPr>
                <w:lang w:eastAsia="en-US"/>
              </w:rPr>
            </w:pPr>
            <w:r>
              <w:rPr>
                <w:lang w:eastAsia="en-US"/>
              </w:rPr>
              <w:t>Anexo 10. Criterios expertos Conciliación</w:t>
            </w:r>
          </w:p>
        </w:tc>
        <w:bookmarkStart w:id="21" w:name="_MON_1554552195"/>
        <w:bookmarkEnd w:id="21"/>
        <w:bookmarkStart w:id="22" w:name="_MON_1553065116"/>
        <w:bookmarkEnd w:id="22"/>
        <w:tc>
          <w:tcPr>
            <w:tcW w:w="5291" w:type="dxa"/>
            <w:shd w:val="clear" w:color="auto" w:fill="auto"/>
          </w:tcPr>
          <w:p w:rsidR="00B21BF4" w:rsidRDefault="00B21BF4" w:rsidP="009B4C0C">
            <w:pPr>
              <w:jc w:val="center"/>
              <w:rPr>
                <w:lang w:eastAsia="en-US"/>
              </w:rPr>
            </w:pPr>
            <w:r w:rsidRPr="00830A22">
              <w:rPr>
                <w:lang w:eastAsia="en-US"/>
              </w:rPr>
              <w:object w:dxaOrig="1532" w:dyaOrig="961">
                <v:shape id="_x0000_i1036" type="#_x0000_t75" style="width:77.4pt;height:48pt" o:ole="">
                  <v:imagedata r:id="rId49" o:title=""/>
                </v:shape>
                <o:OLEObject Type="Embed" ProgID="Word.Document.12" ShapeID="_x0000_i1036" DrawAspect="Icon" ObjectID="_1554555990" r:id="rId50">
                  <o:FieldCodes>\s</o:FieldCodes>
                </o:OLEObject>
              </w:object>
            </w:r>
          </w:p>
        </w:tc>
      </w:tr>
      <w:tr w:rsidR="00B21BF4" w:rsidTr="009B4C0C">
        <w:tc>
          <w:tcPr>
            <w:tcW w:w="5290" w:type="dxa"/>
            <w:shd w:val="clear" w:color="auto" w:fill="auto"/>
          </w:tcPr>
          <w:p w:rsidR="00B21BF4" w:rsidRDefault="00B21BF4" w:rsidP="009B4C0C">
            <w:pPr>
              <w:jc w:val="center"/>
              <w:rPr>
                <w:lang w:eastAsia="en-US"/>
              </w:rPr>
            </w:pPr>
            <w:r>
              <w:rPr>
                <w:lang w:eastAsia="en-US"/>
              </w:rPr>
              <w:t xml:space="preserve">Anexo 11. Requerimientos Dirección Ejecutiva </w:t>
            </w:r>
          </w:p>
        </w:tc>
        <w:bookmarkStart w:id="23" w:name="_MON_1554552235"/>
        <w:bookmarkEnd w:id="23"/>
        <w:bookmarkStart w:id="24" w:name="_MON_1554552222"/>
        <w:bookmarkEnd w:id="24"/>
        <w:tc>
          <w:tcPr>
            <w:tcW w:w="5291" w:type="dxa"/>
            <w:shd w:val="clear" w:color="auto" w:fill="auto"/>
          </w:tcPr>
          <w:p w:rsidR="00B21BF4" w:rsidRDefault="004435A2" w:rsidP="009B4C0C">
            <w:pPr>
              <w:jc w:val="center"/>
              <w:rPr>
                <w:lang w:eastAsia="en-US"/>
              </w:rPr>
            </w:pPr>
            <w:r w:rsidRPr="00830A22">
              <w:rPr>
                <w:lang w:eastAsia="en-US"/>
              </w:rPr>
              <w:object w:dxaOrig="1533" w:dyaOrig="973">
                <v:shape id="_x0000_i1037" type="#_x0000_t75" style="width:77.4pt;height:48.6pt" o:ole="">
                  <v:imagedata r:id="rId51" o:title=""/>
                </v:shape>
                <o:OLEObject Type="Embed" ProgID="Excel.Sheet.12" ShapeID="_x0000_i1037" DrawAspect="Icon" ObjectID="_1554555991" r:id="rId52"/>
              </w:object>
            </w:r>
          </w:p>
        </w:tc>
      </w:tr>
      <w:tr w:rsidR="00B21BF4" w:rsidTr="009B4C0C">
        <w:tc>
          <w:tcPr>
            <w:tcW w:w="5290" w:type="dxa"/>
            <w:shd w:val="clear" w:color="auto" w:fill="auto"/>
          </w:tcPr>
          <w:p w:rsidR="00B21BF4" w:rsidRDefault="00B21BF4" w:rsidP="009B4C0C">
            <w:pPr>
              <w:jc w:val="center"/>
              <w:rPr>
                <w:lang w:eastAsia="en-US"/>
              </w:rPr>
            </w:pPr>
            <w:r>
              <w:rPr>
                <w:lang w:eastAsia="en-US"/>
              </w:rPr>
              <w:t xml:space="preserve">Anexo 12. Requerimientos Dirección de Tecnología </w:t>
            </w:r>
          </w:p>
        </w:tc>
        <w:bookmarkStart w:id="25" w:name="_MON_1554552240"/>
        <w:bookmarkEnd w:id="25"/>
        <w:bookmarkStart w:id="26" w:name="_MON_1554277855"/>
        <w:bookmarkEnd w:id="26"/>
        <w:tc>
          <w:tcPr>
            <w:tcW w:w="5291" w:type="dxa"/>
            <w:shd w:val="clear" w:color="auto" w:fill="auto"/>
          </w:tcPr>
          <w:p w:rsidR="00B21BF4" w:rsidRDefault="00B21BF4" w:rsidP="009B4C0C">
            <w:pPr>
              <w:jc w:val="center"/>
              <w:rPr>
                <w:lang w:eastAsia="en-US"/>
              </w:rPr>
            </w:pPr>
            <w:r w:rsidRPr="00830A22">
              <w:rPr>
                <w:lang w:eastAsia="en-US"/>
              </w:rPr>
              <w:object w:dxaOrig="1533" w:dyaOrig="973">
                <v:shape id="_x0000_i1038" type="#_x0000_t75" style="width:77.4pt;height:48.6pt" o:ole="">
                  <v:imagedata r:id="rId53" o:title=""/>
                </v:shape>
                <o:OLEObject Type="Embed" ProgID="Word.Document.12" ShapeID="_x0000_i1038" DrawAspect="Icon" ObjectID="_1554555992" r:id="rId54">
                  <o:FieldCodes>\s</o:FieldCodes>
                </o:OLEObject>
              </w:object>
            </w:r>
          </w:p>
        </w:tc>
      </w:tr>
      <w:tr w:rsidR="00B21BF4" w:rsidTr="009B4C0C">
        <w:tc>
          <w:tcPr>
            <w:tcW w:w="5290" w:type="dxa"/>
            <w:shd w:val="clear" w:color="auto" w:fill="auto"/>
          </w:tcPr>
          <w:p w:rsidR="00B21BF4" w:rsidRDefault="00B21BF4" w:rsidP="009B4C0C">
            <w:pPr>
              <w:jc w:val="center"/>
              <w:rPr>
                <w:lang w:eastAsia="en-US"/>
              </w:rPr>
            </w:pPr>
            <w:r>
              <w:rPr>
                <w:lang w:eastAsia="en-US"/>
              </w:rPr>
              <w:t xml:space="preserve">Anexo 13. Requerimientos Dirección de Gestión Humana </w:t>
            </w:r>
          </w:p>
        </w:tc>
        <w:bookmarkStart w:id="27" w:name="_MON_1554552260"/>
        <w:bookmarkEnd w:id="27"/>
        <w:bookmarkStart w:id="28" w:name="_MON_1554277878"/>
        <w:bookmarkEnd w:id="28"/>
        <w:tc>
          <w:tcPr>
            <w:tcW w:w="5291" w:type="dxa"/>
            <w:shd w:val="clear" w:color="auto" w:fill="auto"/>
          </w:tcPr>
          <w:p w:rsidR="00B21BF4" w:rsidRDefault="00B21BF4" w:rsidP="009B4C0C">
            <w:pPr>
              <w:jc w:val="center"/>
              <w:rPr>
                <w:lang w:eastAsia="en-US"/>
              </w:rPr>
            </w:pPr>
            <w:r w:rsidRPr="00830A22">
              <w:rPr>
                <w:lang w:eastAsia="en-US"/>
              </w:rPr>
              <w:object w:dxaOrig="1533" w:dyaOrig="973">
                <v:shape id="_x0000_i1039" type="#_x0000_t75" style="width:77.4pt;height:48.6pt" o:ole="">
                  <v:imagedata r:id="rId55" o:title=""/>
                </v:shape>
                <o:OLEObject Type="Embed" ProgID="Word.Document.8" ShapeID="_x0000_i1039" DrawAspect="Icon" ObjectID="_1554555993" r:id="rId56">
                  <o:FieldCodes>\s</o:FieldCodes>
                </o:OLEObject>
              </w:object>
            </w:r>
          </w:p>
        </w:tc>
      </w:tr>
      <w:tr w:rsidR="00B21BF4" w:rsidTr="009B4C0C">
        <w:tc>
          <w:tcPr>
            <w:tcW w:w="5290" w:type="dxa"/>
            <w:shd w:val="clear" w:color="auto" w:fill="auto"/>
          </w:tcPr>
          <w:p w:rsidR="00B21BF4" w:rsidRDefault="00B21BF4" w:rsidP="009B4C0C">
            <w:pPr>
              <w:jc w:val="center"/>
              <w:rPr>
                <w:lang w:eastAsia="en-US"/>
              </w:rPr>
            </w:pPr>
            <w:r>
              <w:rPr>
                <w:lang w:eastAsia="en-US"/>
              </w:rPr>
              <w:t xml:space="preserve">Anexo 14. Requerimientos Escuela Judicial </w:t>
            </w:r>
          </w:p>
        </w:tc>
        <w:tc>
          <w:tcPr>
            <w:tcW w:w="5291" w:type="dxa"/>
            <w:shd w:val="clear" w:color="auto" w:fill="auto"/>
          </w:tcPr>
          <w:p w:rsidR="00B21BF4" w:rsidRDefault="004435A2" w:rsidP="009B4C0C">
            <w:pPr>
              <w:jc w:val="center"/>
              <w:rPr>
                <w:lang w:eastAsia="en-US"/>
              </w:rPr>
            </w:pPr>
            <w:r w:rsidRPr="00830A22">
              <w:rPr>
                <w:lang w:eastAsia="en-US"/>
              </w:rPr>
              <w:object w:dxaOrig="1533" w:dyaOrig="973">
                <v:shape id="_x0000_i1040" type="#_x0000_t75" style="width:77.4pt;height:48.6pt" o:ole="">
                  <v:imagedata r:id="rId57" o:title=""/>
                </v:shape>
                <o:OLEObject Type="Embed" ProgID="AcroExch.Document.DC" ShapeID="_x0000_i1040" DrawAspect="Icon" ObjectID="_1554555994" r:id="rId58"/>
              </w:object>
            </w:r>
          </w:p>
        </w:tc>
      </w:tr>
    </w:tbl>
    <w:p w:rsidR="00B21BF4" w:rsidRDefault="00B21BF4" w:rsidP="00B21BF4">
      <w:pPr>
        <w:ind w:left="360"/>
        <w:jc w:val="both"/>
        <w:rPr>
          <w:lang w:eastAsia="en-US"/>
        </w:rPr>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9127"/>
      </w:tblGrid>
      <w:tr w:rsidR="00591CC7" w:rsidRPr="00473F14" w:rsidTr="003F55CA">
        <w:trPr>
          <w:trHeight w:val="275"/>
          <w:jc w:val="center"/>
        </w:trPr>
        <w:tc>
          <w:tcPr>
            <w:tcW w:w="1600" w:type="dxa"/>
            <w:shd w:val="clear" w:color="auto" w:fill="B3B3B3"/>
          </w:tcPr>
          <w:p w:rsidR="00591CC7" w:rsidRPr="00F70CA8" w:rsidRDefault="00591CC7" w:rsidP="009B4C0C">
            <w:pPr>
              <w:spacing w:line="360" w:lineRule="auto"/>
              <w:jc w:val="right"/>
              <w:rPr>
                <w:b/>
                <w:szCs w:val="28"/>
              </w:rPr>
            </w:pPr>
            <w:r w:rsidRPr="00F70CA8">
              <w:rPr>
                <w:b/>
                <w:sz w:val="22"/>
                <w:szCs w:val="28"/>
              </w:rPr>
              <w:t>Realizado por:</w:t>
            </w:r>
          </w:p>
        </w:tc>
        <w:tc>
          <w:tcPr>
            <w:tcW w:w="9127" w:type="dxa"/>
          </w:tcPr>
          <w:p w:rsidR="00591CC7" w:rsidRPr="00591CC7" w:rsidRDefault="00591CC7" w:rsidP="00591CC7">
            <w:pPr>
              <w:spacing w:line="360" w:lineRule="auto"/>
              <w:rPr>
                <w:bCs/>
                <w:i/>
              </w:rPr>
            </w:pPr>
            <w:r w:rsidRPr="00591CC7">
              <w:rPr>
                <w:bCs/>
                <w:i/>
              </w:rPr>
              <w:t>Inga. Florita Leiva</w:t>
            </w:r>
            <w:r>
              <w:rPr>
                <w:bCs/>
                <w:i/>
              </w:rPr>
              <w:t xml:space="preserve"> Piedra</w:t>
            </w:r>
            <w:r w:rsidRPr="00591CC7">
              <w:rPr>
                <w:bCs/>
                <w:i/>
              </w:rPr>
              <w:t>, Ing. Pablo Roldán Umaña y Ing. Dixon Li Morales</w:t>
            </w:r>
          </w:p>
        </w:tc>
      </w:tr>
      <w:tr w:rsidR="00591CC7" w:rsidRPr="00473F14" w:rsidTr="003F55CA">
        <w:trPr>
          <w:trHeight w:val="275"/>
          <w:jc w:val="center"/>
        </w:trPr>
        <w:tc>
          <w:tcPr>
            <w:tcW w:w="1600" w:type="dxa"/>
            <w:shd w:val="clear" w:color="auto" w:fill="B3B3B3"/>
          </w:tcPr>
          <w:p w:rsidR="00591CC7" w:rsidRPr="00F70CA8" w:rsidRDefault="00591CC7" w:rsidP="009B4C0C">
            <w:pPr>
              <w:spacing w:line="360" w:lineRule="auto"/>
              <w:jc w:val="right"/>
              <w:rPr>
                <w:b/>
                <w:szCs w:val="28"/>
              </w:rPr>
            </w:pPr>
            <w:r w:rsidRPr="00F70CA8">
              <w:rPr>
                <w:b/>
                <w:sz w:val="22"/>
                <w:szCs w:val="28"/>
              </w:rPr>
              <w:t>Aprobado por:</w:t>
            </w:r>
          </w:p>
        </w:tc>
        <w:tc>
          <w:tcPr>
            <w:tcW w:w="9127" w:type="dxa"/>
          </w:tcPr>
          <w:p w:rsidR="00591CC7" w:rsidRPr="00473F14" w:rsidRDefault="00591CC7" w:rsidP="009B4C0C">
            <w:pPr>
              <w:spacing w:line="360" w:lineRule="auto"/>
              <w:rPr>
                <w:bCs/>
                <w:i/>
                <w:sz w:val="26"/>
                <w:szCs w:val="26"/>
              </w:rPr>
            </w:pPr>
            <w:r w:rsidRPr="00473F14">
              <w:rPr>
                <w:i/>
              </w:rPr>
              <w:t xml:space="preserve">Lic. </w:t>
            </w:r>
            <w:r>
              <w:rPr>
                <w:i/>
              </w:rPr>
              <w:t xml:space="preserve">Minor Alvarado Chaves, Jefe </w:t>
            </w:r>
            <w:r w:rsidRPr="00473F14">
              <w:rPr>
                <w:i/>
              </w:rPr>
              <w:t xml:space="preserve"> </w:t>
            </w:r>
            <w:r>
              <w:rPr>
                <w:i/>
              </w:rPr>
              <w:t xml:space="preserve">a.i. </w:t>
            </w:r>
            <w:r w:rsidRPr="00473F14">
              <w:rPr>
                <w:i/>
              </w:rPr>
              <w:t>Subproceso de Modernización Institucional</w:t>
            </w:r>
          </w:p>
        </w:tc>
      </w:tr>
      <w:tr w:rsidR="00591CC7" w:rsidRPr="00473F14" w:rsidTr="003F55CA">
        <w:trPr>
          <w:trHeight w:val="550"/>
          <w:jc w:val="center"/>
        </w:trPr>
        <w:tc>
          <w:tcPr>
            <w:tcW w:w="1600" w:type="dxa"/>
            <w:shd w:val="clear" w:color="auto" w:fill="B3B3B3"/>
          </w:tcPr>
          <w:p w:rsidR="00591CC7" w:rsidRPr="00F70CA8" w:rsidRDefault="00591CC7" w:rsidP="009B4C0C">
            <w:pPr>
              <w:spacing w:line="360" w:lineRule="auto"/>
              <w:jc w:val="right"/>
              <w:rPr>
                <w:b/>
                <w:szCs w:val="28"/>
              </w:rPr>
            </w:pPr>
            <w:r w:rsidRPr="00F70CA8">
              <w:rPr>
                <w:b/>
                <w:sz w:val="22"/>
                <w:szCs w:val="28"/>
              </w:rPr>
              <w:t>Visto bueno:</w:t>
            </w:r>
          </w:p>
        </w:tc>
        <w:tc>
          <w:tcPr>
            <w:tcW w:w="9127" w:type="dxa"/>
          </w:tcPr>
          <w:p w:rsidR="00591CC7" w:rsidRPr="00473F14" w:rsidRDefault="00591CC7" w:rsidP="009B4C0C">
            <w:pPr>
              <w:spacing w:line="360" w:lineRule="auto"/>
              <w:rPr>
                <w:i/>
              </w:rPr>
            </w:pPr>
            <w:r w:rsidRPr="00473F14">
              <w:rPr>
                <w:i/>
              </w:rPr>
              <w:t>Licda. Nacira Valverde Bermúdez</w:t>
            </w:r>
            <w:r>
              <w:rPr>
                <w:i/>
              </w:rPr>
              <w:t>, Directora a.i.</w:t>
            </w:r>
            <w:r w:rsidRPr="00473F14">
              <w:rPr>
                <w:i/>
              </w:rPr>
              <w:t xml:space="preserve"> de Planificación</w:t>
            </w:r>
          </w:p>
        </w:tc>
      </w:tr>
    </w:tbl>
    <w:p w:rsidR="00B21BF4" w:rsidRDefault="00B21BF4" w:rsidP="00B21BF4">
      <w:pPr>
        <w:ind w:left="360"/>
        <w:jc w:val="both"/>
        <w:rPr>
          <w:sz w:val="28"/>
          <w:lang w:eastAsia="en-US"/>
        </w:rPr>
      </w:pPr>
    </w:p>
    <w:p w:rsidR="00063DE4" w:rsidRPr="003F55CA" w:rsidRDefault="008D5DC6" w:rsidP="00B21BF4">
      <w:pPr>
        <w:ind w:left="360"/>
        <w:jc w:val="both"/>
        <w:rPr>
          <w:sz w:val="26"/>
          <w:szCs w:val="26"/>
          <w:lang w:eastAsia="en-US"/>
        </w:rPr>
      </w:pPr>
      <w:r>
        <w:rPr>
          <w:sz w:val="26"/>
          <w:szCs w:val="26"/>
          <w:lang w:eastAsia="en-US"/>
        </w:rPr>
        <w:t>NVB</w:t>
      </w:r>
      <w:bookmarkStart w:id="29" w:name="_GoBack"/>
      <w:bookmarkEnd w:id="29"/>
      <w:r>
        <w:rPr>
          <w:sz w:val="26"/>
          <w:szCs w:val="26"/>
          <w:lang w:eastAsia="en-US"/>
        </w:rPr>
        <w:t>/</w:t>
      </w:r>
      <w:r w:rsidR="00FA468D">
        <w:rPr>
          <w:sz w:val="26"/>
          <w:szCs w:val="26"/>
          <w:lang w:eastAsia="en-US"/>
        </w:rPr>
        <w:t>MACH</w:t>
      </w:r>
      <w:r w:rsidR="00063DE4" w:rsidRPr="003F55CA">
        <w:rPr>
          <w:sz w:val="26"/>
          <w:szCs w:val="26"/>
          <w:lang w:eastAsia="en-US"/>
        </w:rPr>
        <w:t>/</w:t>
      </w:r>
      <w:r w:rsidR="00591CC7" w:rsidRPr="003F55CA">
        <w:rPr>
          <w:sz w:val="26"/>
          <w:szCs w:val="26"/>
          <w:lang w:eastAsia="en-US"/>
        </w:rPr>
        <w:t>x</w:t>
      </w:r>
      <w:r w:rsidR="004435A2" w:rsidRPr="003F55CA">
        <w:rPr>
          <w:sz w:val="26"/>
          <w:szCs w:val="26"/>
          <w:lang w:eastAsia="en-US"/>
        </w:rPr>
        <w:t>ba</w:t>
      </w:r>
    </w:p>
    <w:p w:rsidR="00063DE4" w:rsidRPr="003F55CA" w:rsidRDefault="00063DE4" w:rsidP="00B21BF4">
      <w:pPr>
        <w:ind w:left="360"/>
        <w:jc w:val="both"/>
        <w:rPr>
          <w:sz w:val="26"/>
          <w:szCs w:val="26"/>
          <w:lang w:eastAsia="en-US"/>
        </w:rPr>
      </w:pPr>
    </w:p>
    <w:p w:rsidR="00B21BF4" w:rsidRPr="003F55CA" w:rsidRDefault="00B21BF4" w:rsidP="00B21BF4">
      <w:pPr>
        <w:ind w:left="360"/>
        <w:jc w:val="both"/>
        <w:rPr>
          <w:sz w:val="26"/>
          <w:szCs w:val="26"/>
          <w:lang w:eastAsia="en-US"/>
        </w:rPr>
      </w:pPr>
      <w:r w:rsidRPr="003F55CA">
        <w:rPr>
          <w:sz w:val="26"/>
          <w:szCs w:val="26"/>
          <w:lang w:eastAsia="en-US"/>
        </w:rPr>
        <w:t>Se atienden las referencias</w:t>
      </w:r>
      <w:r w:rsidRPr="003F55CA">
        <w:rPr>
          <w:b/>
          <w:sz w:val="26"/>
          <w:szCs w:val="26"/>
          <w:lang w:eastAsia="en-US"/>
        </w:rPr>
        <w:t>:</w:t>
      </w:r>
      <w:r w:rsidRPr="003F55CA">
        <w:rPr>
          <w:sz w:val="26"/>
          <w:szCs w:val="26"/>
          <w:lang w:eastAsia="en-US"/>
        </w:rPr>
        <w:t xml:space="preserve"> 1337-13, 1803-14, 1872-14, 1776-16,776-16, 989-16</w:t>
      </w:r>
      <w:r w:rsidR="00063DE4" w:rsidRPr="003F55CA">
        <w:rPr>
          <w:sz w:val="26"/>
          <w:szCs w:val="26"/>
          <w:lang w:eastAsia="en-US"/>
        </w:rPr>
        <w:t xml:space="preserve">, </w:t>
      </w:r>
      <w:r w:rsidRPr="003F55CA">
        <w:rPr>
          <w:sz w:val="26"/>
          <w:szCs w:val="26"/>
          <w:lang w:eastAsia="en-US"/>
        </w:rPr>
        <w:t xml:space="preserve"> 1609-16, </w:t>
      </w:r>
      <w:r w:rsidR="003F55CA">
        <w:rPr>
          <w:sz w:val="26"/>
          <w:szCs w:val="26"/>
          <w:lang w:eastAsia="en-US"/>
        </w:rPr>
        <w:t xml:space="preserve">       </w:t>
      </w:r>
      <w:r w:rsidRPr="003F55CA">
        <w:rPr>
          <w:sz w:val="26"/>
          <w:szCs w:val="26"/>
          <w:lang w:eastAsia="en-US"/>
        </w:rPr>
        <w:t>12-17, 105-17, 128-17, 445-17, 484-17, 513-17, 526-17, , 545-17, 556-17</w:t>
      </w:r>
    </w:p>
    <w:p w:rsidR="000A10A2" w:rsidRDefault="000A10A2"/>
    <w:sectPr w:rsidR="000A10A2" w:rsidSect="00260C57">
      <w:headerReference w:type="default" r:id="rId59"/>
      <w:footerReference w:type="even" r:id="rId60"/>
      <w:footerReference w:type="default" r:id="rId61"/>
      <w:pgSz w:w="12242" w:h="15842" w:code="1"/>
      <w:pgMar w:top="719" w:right="902" w:bottom="719" w:left="89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C00" w:rsidRDefault="00792C00" w:rsidP="00B21BF4">
      <w:r>
        <w:separator/>
      </w:r>
    </w:p>
  </w:endnote>
  <w:endnote w:type="continuationSeparator" w:id="0">
    <w:p w:rsidR="00792C00" w:rsidRDefault="00792C00" w:rsidP="00B21B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Bold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E12" w:rsidRDefault="00830A22" w:rsidP="00E54179">
    <w:pPr>
      <w:pStyle w:val="Piedepgina"/>
      <w:framePr w:wrap="around" w:vAnchor="text" w:hAnchor="margin" w:xAlign="right" w:y="1"/>
      <w:rPr>
        <w:rStyle w:val="Nmerodepgina"/>
      </w:rPr>
    </w:pPr>
    <w:r>
      <w:rPr>
        <w:rStyle w:val="Nmerodepgina"/>
      </w:rPr>
      <w:fldChar w:fldCharType="begin"/>
    </w:r>
    <w:r w:rsidR="00C65BD7">
      <w:rPr>
        <w:rStyle w:val="Nmerodepgina"/>
      </w:rPr>
      <w:instrText xml:space="preserve">PAGE  </w:instrText>
    </w:r>
    <w:r>
      <w:rPr>
        <w:rStyle w:val="Nmerodepgina"/>
      </w:rPr>
      <w:fldChar w:fldCharType="end"/>
    </w:r>
  </w:p>
  <w:p w:rsidR="00830E12" w:rsidRDefault="00857D66" w:rsidP="00D1030B">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E12" w:rsidRDefault="00830A22" w:rsidP="00E54179">
    <w:pPr>
      <w:pStyle w:val="Piedepgina"/>
      <w:framePr w:wrap="around" w:vAnchor="text" w:hAnchor="margin" w:xAlign="right" w:y="1"/>
      <w:rPr>
        <w:rStyle w:val="Nmerodepgina"/>
      </w:rPr>
    </w:pPr>
    <w:r>
      <w:rPr>
        <w:rStyle w:val="Nmerodepgina"/>
      </w:rPr>
      <w:fldChar w:fldCharType="begin"/>
    </w:r>
    <w:r w:rsidR="00C65BD7">
      <w:rPr>
        <w:rStyle w:val="Nmerodepgina"/>
      </w:rPr>
      <w:instrText xml:space="preserve">PAGE  </w:instrText>
    </w:r>
    <w:r>
      <w:rPr>
        <w:rStyle w:val="Nmerodepgina"/>
      </w:rPr>
      <w:fldChar w:fldCharType="separate"/>
    </w:r>
    <w:r w:rsidR="00857D66">
      <w:rPr>
        <w:rStyle w:val="Nmerodepgina"/>
        <w:noProof/>
      </w:rPr>
      <w:t>1</w:t>
    </w:r>
    <w:r>
      <w:rPr>
        <w:rStyle w:val="Nmerodepgina"/>
      </w:rPr>
      <w:fldChar w:fldCharType="end"/>
    </w:r>
  </w:p>
  <w:p w:rsidR="00830E12" w:rsidRDefault="00857D66" w:rsidP="00D1030B">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C00" w:rsidRDefault="00792C00" w:rsidP="00B21BF4">
      <w:r>
        <w:separator/>
      </w:r>
    </w:p>
  </w:footnote>
  <w:footnote w:type="continuationSeparator" w:id="0">
    <w:p w:rsidR="00792C00" w:rsidRDefault="00792C00" w:rsidP="00B21BF4">
      <w:r>
        <w:continuationSeparator/>
      </w:r>
    </w:p>
  </w:footnote>
  <w:footnote w:id="1">
    <w:p w:rsidR="00B21BF4" w:rsidRPr="006D30D4" w:rsidRDefault="00B21BF4" w:rsidP="00B21BF4">
      <w:pPr>
        <w:pStyle w:val="Textonotapie"/>
        <w:jc w:val="both"/>
        <w:rPr>
          <w:lang w:val="es-CR"/>
        </w:rPr>
      </w:pPr>
      <w:r>
        <w:rPr>
          <w:rStyle w:val="Refdenotaalpie"/>
        </w:rPr>
        <w:footnoteRef/>
      </w:r>
      <w:r>
        <w:t xml:space="preserve"> </w:t>
      </w:r>
      <w:r>
        <w:rPr>
          <w:lang w:val="es-CR"/>
        </w:rPr>
        <w:t>En esa actividad participaron, entre otros, el Magistrado William Molinari Vílchez, Presidente de la Comisión de Asuntos Civiles; la Magistrada Eva Camacho Vargas, Presidenta de la Comisión de Familia; y la Magistrada Carmen María Escoto Fernández, Presidenta de la Comisión de Asuntos Agrarios, información recibida verbalmente por la Magistrada Escoto</w:t>
      </w:r>
    </w:p>
  </w:footnote>
  <w:footnote w:id="2">
    <w:p w:rsidR="00B21BF4" w:rsidRPr="006414BF" w:rsidRDefault="00B21BF4" w:rsidP="00B21BF4">
      <w:pPr>
        <w:pStyle w:val="Textonotapie"/>
      </w:pPr>
      <w:r>
        <w:rPr>
          <w:rStyle w:val="Refdenotaalpie"/>
        </w:rPr>
        <w:footnoteRef/>
      </w:r>
      <w:r>
        <w:t xml:space="preserve"> Para estimar este dato, se toma como referencia el ahorro de tiempo que se obtiene con la incorporación de la audiencia preliminar, se toma como parámetro el estudio de tiempo que se realizó en el rediseño del Juzgado Agrario de Cartago.</w:t>
      </w:r>
    </w:p>
  </w:footnote>
  <w:footnote w:id="3">
    <w:p w:rsidR="00B21BF4" w:rsidRPr="00EF0036" w:rsidRDefault="00B21BF4" w:rsidP="00B21BF4">
      <w:pPr>
        <w:pStyle w:val="Textonotapie"/>
        <w:rPr>
          <w:lang w:val="es-MX"/>
        </w:rPr>
      </w:pPr>
      <w:r>
        <w:rPr>
          <w:rStyle w:val="Refdenotaalpie"/>
        </w:rPr>
        <w:footnoteRef/>
      </w:r>
      <w:r>
        <w:t xml:space="preserve"> </w:t>
      </w:r>
      <w:r>
        <w:rPr>
          <w:lang w:val="es-MX"/>
        </w:rPr>
        <w:t>Lic. Frank Álvarez Hernández, Coordinador de la Defensa Agraria.</w:t>
      </w:r>
    </w:p>
  </w:footnote>
  <w:footnote w:id="4">
    <w:p w:rsidR="00B21BF4" w:rsidRPr="000F360D" w:rsidRDefault="00B21BF4" w:rsidP="00B21BF4">
      <w:pPr>
        <w:pStyle w:val="Textonotapie"/>
      </w:pPr>
      <w:r>
        <w:rPr>
          <w:rStyle w:val="Refdenotaalpie"/>
        </w:rPr>
        <w:footnoteRef/>
      </w:r>
      <w:r>
        <w:t xml:space="preserve"> E</w:t>
      </w:r>
      <w:r w:rsidRPr="000F360D">
        <w:rPr>
          <w:lang w:val="es-MX"/>
        </w:rPr>
        <w:t>n la actualidad fue retirado de la corriente legislativa mediante Decreto Ejecutivo 40188-MP</w:t>
      </w:r>
      <w:r>
        <w:rPr>
          <w:lang w:val="es-MX"/>
        </w:rPr>
        <w:t>.</w:t>
      </w:r>
    </w:p>
  </w:footnote>
  <w:footnote w:id="5">
    <w:p w:rsidR="00B21BF4" w:rsidRDefault="00B21BF4" w:rsidP="00B21BF4">
      <w:pPr>
        <w:pStyle w:val="Textonotapie"/>
        <w:jc w:val="both"/>
      </w:pPr>
      <w:r>
        <w:rPr>
          <w:rStyle w:val="Refdenotaalpie"/>
        </w:rPr>
        <w:footnoteRef/>
      </w:r>
      <w:r>
        <w:t xml:space="preserve"> </w:t>
      </w:r>
      <w:r>
        <w:rPr>
          <w:lang w:val="es-MX"/>
        </w:rPr>
        <w:t xml:space="preserve">Para el 23 de marzo de 2017 se tuvo una sesión de trabajo con la Magistrada Eva Camacho Vargas, donde acudieron representantes de las dependencias administrativas y técnicas que participarán en las actividades que se deben realizar para implementación de esa reforma.  En el caso del proyecto de Justicia Restaurativa desde 17 de marzo de 2017 en el despacho de la Magistrada Doris Arias Madrigal, se realizan sesiones de trabajo.  </w:t>
      </w:r>
    </w:p>
  </w:footnote>
  <w:footnote w:id="6">
    <w:p w:rsidR="00B21BF4" w:rsidRPr="007E308A" w:rsidRDefault="00B21BF4" w:rsidP="00B21BF4">
      <w:pPr>
        <w:pStyle w:val="Textonotapie"/>
        <w:rPr>
          <w:lang w:val="es-MX"/>
        </w:rPr>
      </w:pPr>
      <w:r>
        <w:rPr>
          <w:rStyle w:val="Refdenotaalpie"/>
        </w:rPr>
        <w:footnoteRef/>
      </w:r>
      <w:r>
        <w:t xml:space="preserve"> E</w:t>
      </w:r>
      <w:r w:rsidRPr="007E308A">
        <w:t>n Cartago se concilio el 73% de los asuntos ordinarios que terminaron por sentencia durante todo el 2016</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C2D" w:rsidRPr="00BC690B" w:rsidRDefault="00070C2D" w:rsidP="00070C2D">
    <w:pPr>
      <w:pStyle w:val="Encabezado"/>
      <w:ind w:right="660"/>
      <w:jc w:val="right"/>
      <w:rPr>
        <w:rFonts w:ascii="Calibri" w:hAnsi="Calibri" w:cs="Book Antiqua"/>
        <w:iCs/>
        <w:sz w:val="18"/>
        <w:szCs w:val="18"/>
      </w:rPr>
    </w:pPr>
    <w:r>
      <w:rPr>
        <w:noProof/>
        <w:lang w:val="es-CR" w:eastAsia="es-CR"/>
      </w:rPr>
      <w:drawing>
        <wp:anchor distT="0" distB="0" distL="114300" distR="114300" simplePos="0" relativeHeight="251661312" behindDoc="0" locked="0" layoutInCell="1" allowOverlap="1">
          <wp:simplePos x="0" y="0"/>
          <wp:positionH relativeFrom="column">
            <wp:posOffset>2103755</wp:posOffset>
          </wp:positionH>
          <wp:positionV relativeFrom="paragraph">
            <wp:posOffset>-37465</wp:posOffset>
          </wp:positionV>
          <wp:extent cx="1552575" cy="708660"/>
          <wp:effectExtent l="19050" t="0" r="9525" b="0"/>
          <wp:wrapNone/>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708660"/>
                  </a:xfrm>
                  <a:prstGeom prst="rect">
                    <a:avLst/>
                  </a:prstGeom>
                  <a:noFill/>
                </pic:spPr>
              </pic:pic>
            </a:graphicData>
          </a:graphic>
        </wp:anchor>
      </w:drawing>
    </w:r>
    <w:r w:rsidRPr="00070C2D">
      <w:rPr>
        <w:noProof/>
        <w:lang w:val="es-CR" w:eastAsia="es-CR"/>
      </w:rPr>
      <w:drawing>
        <wp:anchor distT="0" distB="0" distL="114300" distR="114300" simplePos="0" relativeHeight="251659264" behindDoc="0" locked="0" layoutInCell="1" allowOverlap="1">
          <wp:simplePos x="0" y="0"/>
          <wp:positionH relativeFrom="column">
            <wp:posOffset>53975</wp:posOffset>
          </wp:positionH>
          <wp:positionV relativeFrom="paragraph">
            <wp:posOffset>-15875</wp:posOffset>
          </wp:positionV>
          <wp:extent cx="1524000" cy="670560"/>
          <wp:effectExtent l="0" t="0" r="0" b="0"/>
          <wp:wrapNone/>
          <wp:docPr id="10" name="Imagen 3"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poder-judicial-logo"/>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0" cy="668655"/>
                  </a:xfrm>
                  <a:prstGeom prst="rect">
                    <a:avLst/>
                  </a:prstGeom>
                  <a:noFill/>
                </pic:spPr>
              </pic:pic>
            </a:graphicData>
          </a:graphic>
        </wp:anchor>
      </w:drawing>
    </w:r>
    <w:r>
      <w:t xml:space="preserve">                                                       </w:t>
    </w:r>
    <w:r w:rsidRPr="00BC690B">
      <w:rPr>
        <w:rFonts w:ascii="Calibri" w:hAnsi="Calibri" w:cs="Book Antiqua"/>
        <w:iCs/>
        <w:sz w:val="18"/>
        <w:szCs w:val="18"/>
      </w:rPr>
      <w:t>Tel 2295-3600 / Fax 2257-5633</w:t>
    </w:r>
  </w:p>
  <w:p w:rsidR="00070C2D" w:rsidRPr="00BC690B" w:rsidRDefault="00070C2D" w:rsidP="00070C2D">
    <w:pPr>
      <w:pStyle w:val="Encabezado"/>
      <w:ind w:right="660"/>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rsidR="00070C2D" w:rsidRPr="00BC690B" w:rsidRDefault="00070C2D" w:rsidP="00070C2D">
    <w:pPr>
      <w:pStyle w:val="Encabezado"/>
      <w:ind w:right="660"/>
      <w:jc w:val="right"/>
      <w:rPr>
        <w:rFonts w:ascii="Calibri" w:hAnsi="Calibri"/>
        <w:sz w:val="18"/>
        <w:szCs w:val="18"/>
      </w:rPr>
    </w:pPr>
    <w:r w:rsidRPr="00BC690B">
      <w:rPr>
        <w:rFonts w:ascii="Calibri" w:hAnsi="Calibri" w:cs="Book Antiqua"/>
        <w:iCs/>
        <w:sz w:val="18"/>
        <w:szCs w:val="18"/>
      </w:rPr>
      <w:t>planificacion@poder-judicial.go.cr</w:t>
    </w:r>
  </w:p>
  <w:p w:rsidR="00070C2D" w:rsidRDefault="00070C2D">
    <w:pPr>
      <w:pStyle w:val="Encabezado"/>
    </w:pPr>
  </w:p>
  <w:p w:rsidR="00070C2D" w:rsidRDefault="00070C2D" w:rsidP="00070C2D">
    <w:pPr>
      <w:pStyle w:val="Encabezado"/>
      <w:pBdr>
        <w:bottom w:val="single" w:sz="12" w:space="2"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464FD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nsid w:val="01C5045A"/>
    <w:multiLevelType w:val="multilevel"/>
    <w:tmpl w:val="F9BAFE12"/>
    <w:lvl w:ilvl="0">
      <w:start w:val="11"/>
      <w:numFmt w:val="decimal"/>
      <w:lvlText w:val="%1"/>
      <w:lvlJc w:val="left"/>
      <w:pPr>
        <w:ind w:left="540" w:hanging="540"/>
      </w:pPr>
      <w:rPr>
        <w:rFonts w:hint="default"/>
      </w:rPr>
    </w:lvl>
    <w:lvl w:ilvl="1">
      <w:start w:val="52"/>
      <w:numFmt w:val="decimal"/>
      <w:lvlText w:val="%1.%2"/>
      <w:lvlJc w:val="left"/>
      <w:pPr>
        <w:ind w:left="540" w:hanging="540"/>
      </w:pPr>
      <w:rPr>
        <w:rFonts w:hint="default"/>
        <w:lang w:val="es-CR"/>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1F2A77"/>
    <w:multiLevelType w:val="hybridMultilevel"/>
    <w:tmpl w:val="CA548FA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08A43764"/>
    <w:multiLevelType w:val="hybridMultilevel"/>
    <w:tmpl w:val="6A666A8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nsid w:val="0DB92215"/>
    <w:multiLevelType w:val="hybridMultilevel"/>
    <w:tmpl w:val="708AF8F4"/>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109B3513"/>
    <w:multiLevelType w:val="hybridMultilevel"/>
    <w:tmpl w:val="9A7621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12CC609B"/>
    <w:multiLevelType w:val="multilevel"/>
    <w:tmpl w:val="3664105C"/>
    <w:lvl w:ilvl="0">
      <w:start w:val="11"/>
      <w:numFmt w:val="decimal"/>
      <w:lvlText w:val="%1"/>
      <w:lvlJc w:val="left"/>
      <w:pPr>
        <w:ind w:left="540" w:hanging="540"/>
      </w:pPr>
      <w:rPr>
        <w:rFonts w:hint="default"/>
      </w:rPr>
    </w:lvl>
    <w:lvl w:ilvl="1">
      <w:start w:val="4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D0E4BF4"/>
    <w:multiLevelType w:val="hybridMultilevel"/>
    <w:tmpl w:val="2BE0771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nsid w:val="2379232E"/>
    <w:multiLevelType w:val="hybridMultilevel"/>
    <w:tmpl w:val="9F4CC6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nsid w:val="262F1371"/>
    <w:multiLevelType w:val="multilevel"/>
    <w:tmpl w:val="CFBA9392"/>
    <w:lvl w:ilvl="0">
      <w:start w:val="1"/>
      <w:numFmt w:val="decimal"/>
      <w:pStyle w:val="Ttulo1"/>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27786F16"/>
    <w:multiLevelType w:val="hybridMultilevel"/>
    <w:tmpl w:val="E62CE59E"/>
    <w:lvl w:ilvl="0" w:tplc="140A0001">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1">
    <w:nsid w:val="2C2E157B"/>
    <w:multiLevelType w:val="hybridMultilevel"/>
    <w:tmpl w:val="A232DF7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30237BC6"/>
    <w:multiLevelType w:val="hybridMultilevel"/>
    <w:tmpl w:val="62027DE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3">
    <w:nsid w:val="383166C4"/>
    <w:multiLevelType w:val="multilevel"/>
    <w:tmpl w:val="786668B8"/>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A451884"/>
    <w:multiLevelType w:val="hybridMultilevel"/>
    <w:tmpl w:val="5CBCF262"/>
    <w:lvl w:ilvl="0" w:tplc="140A0001">
      <w:start w:val="1"/>
      <w:numFmt w:val="bullet"/>
      <w:lvlText w:val=""/>
      <w:lvlJc w:val="left"/>
      <w:pPr>
        <w:ind w:left="720" w:hanging="360"/>
      </w:pPr>
      <w:rPr>
        <w:rFonts w:ascii="Symbol" w:hAnsi="Symbol" w:hint="default"/>
      </w:rPr>
    </w:lvl>
    <w:lvl w:ilvl="1" w:tplc="140A000B">
      <w:start w:val="1"/>
      <w:numFmt w:val="bullet"/>
      <w:lvlText w:val=""/>
      <w:lvlJc w:val="left"/>
      <w:pPr>
        <w:ind w:left="1440" w:hanging="360"/>
      </w:pPr>
      <w:rPr>
        <w:rFonts w:ascii="Wingdings" w:hAnsi="Wingdings"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nsid w:val="3C7636E6"/>
    <w:multiLevelType w:val="multilevel"/>
    <w:tmpl w:val="768EA274"/>
    <w:lvl w:ilvl="0">
      <w:start w:val="1"/>
      <w:numFmt w:val="decimal"/>
      <w:lvlText w:val="%1."/>
      <w:lvlJc w:val="left"/>
      <w:pPr>
        <w:ind w:left="720" w:hanging="360"/>
      </w:pPr>
      <w:rPr>
        <w:rFonts w:hint="default"/>
        <w:b w:val="0"/>
      </w:rPr>
    </w:lvl>
    <w:lvl w:ilvl="1">
      <w:start w:val="1"/>
      <w:numFmt w:val="decimal"/>
      <w:isLgl/>
      <w:lvlText w:val="%1.%2"/>
      <w:lvlJc w:val="left"/>
      <w:pPr>
        <w:ind w:left="1356" w:hanging="720"/>
      </w:pPr>
      <w:rPr>
        <w:rFonts w:hint="default"/>
      </w:rPr>
    </w:lvl>
    <w:lvl w:ilvl="2">
      <w:start w:val="3"/>
      <w:numFmt w:val="decimal"/>
      <w:isLgl/>
      <w:lvlText w:val="%1.%2.%3"/>
      <w:lvlJc w:val="left"/>
      <w:pPr>
        <w:ind w:left="1632"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544" w:hanging="1080"/>
      </w:pPr>
      <w:rPr>
        <w:rFonts w:hint="default"/>
      </w:rPr>
    </w:lvl>
    <w:lvl w:ilvl="5">
      <w:start w:val="1"/>
      <w:numFmt w:val="decimal"/>
      <w:isLgl/>
      <w:lvlText w:val="%1.%2.%3.%4.%5.%6"/>
      <w:lvlJc w:val="left"/>
      <w:pPr>
        <w:ind w:left="2820" w:hanging="1080"/>
      </w:pPr>
      <w:rPr>
        <w:rFonts w:hint="default"/>
      </w:rPr>
    </w:lvl>
    <w:lvl w:ilvl="6">
      <w:start w:val="1"/>
      <w:numFmt w:val="decimal"/>
      <w:isLgl/>
      <w:lvlText w:val="%1.%2.%3.%4.%5.%6.%7"/>
      <w:lvlJc w:val="left"/>
      <w:pPr>
        <w:ind w:left="3456" w:hanging="1440"/>
      </w:pPr>
      <w:rPr>
        <w:rFonts w:hint="default"/>
      </w:rPr>
    </w:lvl>
    <w:lvl w:ilvl="7">
      <w:start w:val="1"/>
      <w:numFmt w:val="decimal"/>
      <w:isLgl/>
      <w:lvlText w:val="%1.%2.%3.%4.%5.%6.%7.%8"/>
      <w:lvlJc w:val="left"/>
      <w:pPr>
        <w:ind w:left="3732" w:hanging="1440"/>
      </w:pPr>
      <w:rPr>
        <w:rFonts w:hint="default"/>
      </w:rPr>
    </w:lvl>
    <w:lvl w:ilvl="8">
      <w:start w:val="1"/>
      <w:numFmt w:val="decimal"/>
      <w:isLgl/>
      <w:lvlText w:val="%1.%2.%3.%4.%5.%6.%7.%8.%9"/>
      <w:lvlJc w:val="left"/>
      <w:pPr>
        <w:ind w:left="4368" w:hanging="1800"/>
      </w:pPr>
      <w:rPr>
        <w:rFonts w:hint="default"/>
      </w:rPr>
    </w:lvl>
  </w:abstractNum>
  <w:abstractNum w:abstractNumId="16">
    <w:nsid w:val="45E52FAD"/>
    <w:multiLevelType w:val="hybridMultilevel"/>
    <w:tmpl w:val="7EECA7E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nsid w:val="492A275F"/>
    <w:multiLevelType w:val="hybridMultilevel"/>
    <w:tmpl w:val="6700F7F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nsid w:val="4ED93123"/>
    <w:multiLevelType w:val="hybridMultilevel"/>
    <w:tmpl w:val="8E16880C"/>
    <w:lvl w:ilvl="0" w:tplc="140A0015">
      <w:start w:val="11"/>
      <w:numFmt w:val="upperLetter"/>
      <w:lvlText w:val="%1."/>
      <w:lvlJc w:val="left"/>
      <w:pPr>
        <w:ind w:left="720" w:hanging="360"/>
      </w:pPr>
      <w:rPr>
        <w:rFonts w:cs="Times New Roman" w:hint="default"/>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9">
    <w:nsid w:val="518773BC"/>
    <w:multiLevelType w:val="hybridMultilevel"/>
    <w:tmpl w:val="99F4C17E"/>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0">
    <w:nsid w:val="519E534F"/>
    <w:multiLevelType w:val="hybridMultilevel"/>
    <w:tmpl w:val="85DA987C"/>
    <w:lvl w:ilvl="0" w:tplc="140A000B">
      <w:start w:val="1"/>
      <w:numFmt w:val="bullet"/>
      <w:lvlText w:val=""/>
      <w:lvlJc w:val="left"/>
      <w:pPr>
        <w:ind w:left="771" w:hanging="360"/>
      </w:pPr>
      <w:rPr>
        <w:rFonts w:ascii="Wingdings" w:hAnsi="Wingdings" w:hint="default"/>
      </w:rPr>
    </w:lvl>
    <w:lvl w:ilvl="1" w:tplc="140A0003" w:tentative="1">
      <w:start w:val="1"/>
      <w:numFmt w:val="bullet"/>
      <w:lvlText w:val="o"/>
      <w:lvlJc w:val="left"/>
      <w:pPr>
        <w:ind w:left="1491" w:hanging="360"/>
      </w:pPr>
      <w:rPr>
        <w:rFonts w:ascii="Courier New" w:hAnsi="Courier New" w:cs="Courier New" w:hint="default"/>
      </w:rPr>
    </w:lvl>
    <w:lvl w:ilvl="2" w:tplc="140A0005" w:tentative="1">
      <w:start w:val="1"/>
      <w:numFmt w:val="bullet"/>
      <w:lvlText w:val=""/>
      <w:lvlJc w:val="left"/>
      <w:pPr>
        <w:ind w:left="2211" w:hanging="360"/>
      </w:pPr>
      <w:rPr>
        <w:rFonts w:ascii="Wingdings" w:hAnsi="Wingdings" w:hint="default"/>
      </w:rPr>
    </w:lvl>
    <w:lvl w:ilvl="3" w:tplc="140A0001" w:tentative="1">
      <w:start w:val="1"/>
      <w:numFmt w:val="bullet"/>
      <w:lvlText w:val=""/>
      <w:lvlJc w:val="left"/>
      <w:pPr>
        <w:ind w:left="2931" w:hanging="360"/>
      </w:pPr>
      <w:rPr>
        <w:rFonts w:ascii="Symbol" w:hAnsi="Symbol" w:hint="default"/>
      </w:rPr>
    </w:lvl>
    <w:lvl w:ilvl="4" w:tplc="140A0003" w:tentative="1">
      <w:start w:val="1"/>
      <w:numFmt w:val="bullet"/>
      <w:lvlText w:val="o"/>
      <w:lvlJc w:val="left"/>
      <w:pPr>
        <w:ind w:left="3651" w:hanging="360"/>
      </w:pPr>
      <w:rPr>
        <w:rFonts w:ascii="Courier New" w:hAnsi="Courier New" w:cs="Courier New" w:hint="default"/>
      </w:rPr>
    </w:lvl>
    <w:lvl w:ilvl="5" w:tplc="140A0005" w:tentative="1">
      <w:start w:val="1"/>
      <w:numFmt w:val="bullet"/>
      <w:lvlText w:val=""/>
      <w:lvlJc w:val="left"/>
      <w:pPr>
        <w:ind w:left="4371" w:hanging="360"/>
      </w:pPr>
      <w:rPr>
        <w:rFonts w:ascii="Wingdings" w:hAnsi="Wingdings" w:hint="default"/>
      </w:rPr>
    </w:lvl>
    <w:lvl w:ilvl="6" w:tplc="140A0001" w:tentative="1">
      <w:start w:val="1"/>
      <w:numFmt w:val="bullet"/>
      <w:lvlText w:val=""/>
      <w:lvlJc w:val="left"/>
      <w:pPr>
        <w:ind w:left="5091" w:hanging="360"/>
      </w:pPr>
      <w:rPr>
        <w:rFonts w:ascii="Symbol" w:hAnsi="Symbol" w:hint="default"/>
      </w:rPr>
    </w:lvl>
    <w:lvl w:ilvl="7" w:tplc="140A0003" w:tentative="1">
      <w:start w:val="1"/>
      <w:numFmt w:val="bullet"/>
      <w:lvlText w:val="o"/>
      <w:lvlJc w:val="left"/>
      <w:pPr>
        <w:ind w:left="5811" w:hanging="360"/>
      </w:pPr>
      <w:rPr>
        <w:rFonts w:ascii="Courier New" w:hAnsi="Courier New" w:cs="Courier New" w:hint="default"/>
      </w:rPr>
    </w:lvl>
    <w:lvl w:ilvl="8" w:tplc="140A0005" w:tentative="1">
      <w:start w:val="1"/>
      <w:numFmt w:val="bullet"/>
      <w:lvlText w:val=""/>
      <w:lvlJc w:val="left"/>
      <w:pPr>
        <w:ind w:left="6531" w:hanging="360"/>
      </w:pPr>
      <w:rPr>
        <w:rFonts w:ascii="Wingdings" w:hAnsi="Wingdings" w:hint="default"/>
      </w:rPr>
    </w:lvl>
  </w:abstractNum>
  <w:abstractNum w:abstractNumId="21">
    <w:nsid w:val="584A46CD"/>
    <w:multiLevelType w:val="hybridMultilevel"/>
    <w:tmpl w:val="F9AE1B6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nsid w:val="609928C8"/>
    <w:multiLevelType w:val="hybridMultilevel"/>
    <w:tmpl w:val="514C358C"/>
    <w:lvl w:ilvl="0" w:tplc="140A000B">
      <w:start w:val="1"/>
      <w:numFmt w:val="bullet"/>
      <w:lvlText w:val=""/>
      <w:lvlJc w:val="left"/>
      <w:pPr>
        <w:ind w:left="1140" w:hanging="360"/>
      </w:pPr>
      <w:rPr>
        <w:rFonts w:ascii="Wingdings" w:hAnsi="Wingdings" w:hint="default"/>
      </w:rPr>
    </w:lvl>
    <w:lvl w:ilvl="1" w:tplc="140A0003" w:tentative="1">
      <w:start w:val="1"/>
      <w:numFmt w:val="bullet"/>
      <w:lvlText w:val="o"/>
      <w:lvlJc w:val="left"/>
      <w:pPr>
        <w:ind w:left="1860" w:hanging="360"/>
      </w:pPr>
      <w:rPr>
        <w:rFonts w:ascii="Courier New" w:hAnsi="Courier New" w:cs="Courier New" w:hint="default"/>
      </w:rPr>
    </w:lvl>
    <w:lvl w:ilvl="2" w:tplc="140A0005" w:tentative="1">
      <w:start w:val="1"/>
      <w:numFmt w:val="bullet"/>
      <w:lvlText w:val=""/>
      <w:lvlJc w:val="left"/>
      <w:pPr>
        <w:ind w:left="2580" w:hanging="360"/>
      </w:pPr>
      <w:rPr>
        <w:rFonts w:ascii="Wingdings" w:hAnsi="Wingdings" w:hint="default"/>
      </w:rPr>
    </w:lvl>
    <w:lvl w:ilvl="3" w:tplc="140A0001" w:tentative="1">
      <w:start w:val="1"/>
      <w:numFmt w:val="bullet"/>
      <w:lvlText w:val=""/>
      <w:lvlJc w:val="left"/>
      <w:pPr>
        <w:ind w:left="3300" w:hanging="360"/>
      </w:pPr>
      <w:rPr>
        <w:rFonts w:ascii="Symbol" w:hAnsi="Symbol" w:hint="default"/>
      </w:rPr>
    </w:lvl>
    <w:lvl w:ilvl="4" w:tplc="140A0003" w:tentative="1">
      <w:start w:val="1"/>
      <w:numFmt w:val="bullet"/>
      <w:lvlText w:val="o"/>
      <w:lvlJc w:val="left"/>
      <w:pPr>
        <w:ind w:left="4020" w:hanging="360"/>
      </w:pPr>
      <w:rPr>
        <w:rFonts w:ascii="Courier New" w:hAnsi="Courier New" w:cs="Courier New" w:hint="default"/>
      </w:rPr>
    </w:lvl>
    <w:lvl w:ilvl="5" w:tplc="140A0005" w:tentative="1">
      <w:start w:val="1"/>
      <w:numFmt w:val="bullet"/>
      <w:lvlText w:val=""/>
      <w:lvlJc w:val="left"/>
      <w:pPr>
        <w:ind w:left="4740" w:hanging="360"/>
      </w:pPr>
      <w:rPr>
        <w:rFonts w:ascii="Wingdings" w:hAnsi="Wingdings" w:hint="default"/>
      </w:rPr>
    </w:lvl>
    <w:lvl w:ilvl="6" w:tplc="140A0001" w:tentative="1">
      <w:start w:val="1"/>
      <w:numFmt w:val="bullet"/>
      <w:lvlText w:val=""/>
      <w:lvlJc w:val="left"/>
      <w:pPr>
        <w:ind w:left="5460" w:hanging="360"/>
      </w:pPr>
      <w:rPr>
        <w:rFonts w:ascii="Symbol" w:hAnsi="Symbol" w:hint="default"/>
      </w:rPr>
    </w:lvl>
    <w:lvl w:ilvl="7" w:tplc="140A0003" w:tentative="1">
      <w:start w:val="1"/>
      <w:numFmt w:val="bullet"/>
      <w:lvlText w:val="o"/>
      <w:lvlJc w:val="left"/>
      <w:pPr>
        <w:ind w:left="6180" w:hanging="360"/>
      </w:pPr>
      <w:rPr>
        <w:rFonts w:ascii="Courier New" w:hAnsi="Courier New" w:cs="Courier New" w:hint="default"/>
      </w:rPr>
    </w:lvl>
    <w:lvl w:ilvl="8" w:tplc="140A0005" w:tentative="1">
      <w:start w:val="1"/>
      <w:numFmt w:val="bullet"/>
      <w:lvlText w:val=""/>
      <w:lvlJc w:val="left"/>
      <w:pPr>
        <w:ind w:left="6900" w:hanging="360"/>
      </w:pPr>
      <w:rPr>
        <w:rFonts w:ascii="Wingdings" w:hAnsi="Wingdings" w:hint="default"/>
      </w:rPr>
    </w:lvl>
  </w:abstractNum>
  <w:abstractNum w:abstractNumId="23">
    <w:nsid w:val="66A5066C"/>
    <w:multiLevelType w:val="hybridMultilevel"/>
    <w:tmpl w:val="40E862E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nsid w:val="6AAB7F6A"/>
    <w:multiLevelType w:val="multilevel"/>
    <w:tmpl w:val="909E68F4"/>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5">
    <w:nsid w:val="6D1A5B3C"/>
    <w:multiLevelType w:val="hybridMultilevel"/>
    <w:tmpl w:val="BFDE4298"/>
    <w:lvl w:ilvl="0" w:tplc="0C0A0001">
      <w:start w:val="1"/>
      <w:numFmt w:val="bullet"/>
      <w:lvlText w:val=""/>
      <w:lvlJc w:val="left"/>
      <w:pPr>
        <w:tabs>
          <w:tab w:val="num" w:pos="770"/>
        </w:tabs>
        <w:ind w:left="770" w:hanging="360"/>
      </w:pPr>
      <w:rPr>
        <w:rFonts w:ascii="Symbol" w:hAnsi="Symbol" w:hint="default"/>
      </w:rPr>
    </w:lvl>
    <w:lvl w:ilvl="1" w:tplc="0C0A0003" w:tentative="1">
      <w:start w:val="1"/>
      <w:numFmt w:val="bullet"/>
      <w:lvlText w:val="o"/>
      <w:lvlJc w:val="left"/>
      <w:pPr>
        <w:tabs>
          <w:tab w:val="num" w:pos="1490"/>
        </w:tabs>
        <w:ind w:left="1490" w:hanging="360"/>
      </w:pPr>
      <w:rPr>
        <w:rFonts w:ascii="Courier New" w:hAnsi="Courier New" w:cs="Courier New" w:hint="default"/>
      </w:rPr>
    </w:lvl>
    <w:lvl w:ilvl="2" w:tplc="0C0A0005" w:tentative="1">
      <w:start w:val="1"/>
      <w:numFmt w:val="bullet"/>
      <w:lvlText w:val=""/>
      <w:lvlJc w:val="left"/>
      <w:pPr>
        <w:tabs>
          <w:tab w:val="num" w:pos="2210"/>
        </w:tabs>
        <w:ind w:left="2210" w:hanging="360"/>
      </w:pPr>
      <w:rPr>
        <w:rFonts w:ascii="Wingdings" w:hAnsi="Wingdings" w:hint="default"/>
      </w:rPr>
    </w:lvl>
    <w:lvl w:ilvl="3" w:tplc="0C0A0001" w:tentative="1">
      <w:start w:val="1"/>
      <w:numFmt w:val="bullet"/>
      <w:lvlText w:val=""/>
      <w:lvlJc w:val="left"/>
      <w:pPr>
        <w:tabs>
          <w:tab w:val="num" w:pos="2930"/>
        </w:tabs>
        <w:ind w:left="2930" w:hanging="360"/>
      </w:pPr>
      <w:rPr>
        <w:rFonts w:ascii="Symbol" w:hAnsi="Symbol" w:hint="default"/>
      </w:rPr>
    </w:lvl>
    <w:lvl w:ilvl="4" w:tplc="0C0A0003" w:tentative="1">
      <w:start w:val="1"/>
      <w:numFmt w:val="bullet"/>
      <w:lvlText w:val="o"/>
      <w:lvlJc w:val="left"/>
      <w:pPr>
        <w:tabs>
          <w:tab w:val="num" w:pos="3650"/>
        </w:tabs>
        <w:ind w:left="3650" w:hanging="360"/>
      </w:pPr>
      <w:rPr>
        <w:rFonts w:ascii="Courier New" w:hAnsi="Courier New" w:cs="Courier New" w:hint="default"/>
      </w:rPr>
    </w:lvl>
    <w:lvl w:ilvl="5" w:tplc="0C0A0005" w:tentative="1">
      <w:start w:val="1"/>
      <w:numFmt w:val="bullet"/>
      <w:lvlText w:val=""/>
      <w:lvlJc w:val="left"/>
      <w:pPr>
        <w:tabs>
          <w:tab w:val="num" w:pos="4370"/>
        </w:tabs>
        <w:ind w:left="4370" w:hanging="360"/>
      </w:pPr>
      <w:rPr>
        <w:rFonts w:ascii="Wingdings" w:hAnsi="Wingdings" w:hint="default"/>
      </w:rPr>
    </w:lvl>
    <w:lvl w:ilvl="6" w:tplc="0C0A0001" w:tentative="1">
      <w:start w:val="1"/>
      <w:numFmt w:val="bullet"/>
      <w:lvlText w:val=""/>
      <w:lvlJc w:val="left"/>
      <w:pPr>
        <w:tabs>
          <w:tab w:val="num" w:pos="5090"/>
        </w:tabs>
        <w:ind w:left="5090" w:hanging="360"/>
      </w:pPr>
      <w:rPr>
        <w:rFonts w:ascii="Symbol" w:hAnsi="Symbol" w:hint="default"/>
      </w:rPr>
    </w:lvl>
    <w:lvl w:ilvl="7" w:tplc="0C0A0003" w:tentative="1">
      <w:start w:val="1"/>
      <w:numFmt w:val="bullet"/>
      <w:lvlText w:val="o"/>
      <w:lvlJc w:val="left"/>
      <w:pPr>
        <w:tabs>
          <w:tab w:val="num" w:pos="5810"/>
        </w:tabs>
        <w:ind w:left="5810" w:hanging="360"/>
      </w:pPr>
      <w:rPr>
        <w:rFonts w:ascii="Courier New" w:hAnsi="Courier New" w:cs="Courier New" w:hint="default"/>
      </w:rPr>
    </w:lvl>
    <w:lvl w:ilvl="8" w:tplc="0C0A0005" w:tentative="1">
      <w:start w:val="1"/>
      <w:numFmt w:val="bullet"/>
      <w:lvlText w:val=""/>
      <w:lvlJc w:val="left"/>
      <w:pPr>
        <w:tabs>
          <w:tab w:val="num" w:pos="6530"/>
        </w:tabs>
        <w:ind w:left="6530" w:hanging="360"/>
      </w:pPr>
      <w:rPr>
        <w:rFonts w:ascii="Wingdings" w:hAnsi="Wingdings" w:hint="default"/>
      </w:rPr>
    </w:lvl>
  </w:abstractNum>
  <w:abstractNum w:abstractNumId="26">
    <w:nsid w:val="725026CA"/>
    <w:multiLevelType w:val="hybridMultilevel"/>
    <w:tmpl w:val="B1521732"/>
    <w:lvl w:ilvl="0" w:tplc="140A000B">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nsid w:val="759639FF"/>
    <w:multiLevelType w:val="hybridMultilevel"/>
    <w:tmpl w:val="813C4106"/>
    <w:lvl w:ilvl="0" w:tplc="140A0015">
      <w:start w:val="2"/>
      <w:numFmt w:val="upperLetter"/>
      <w:lvlText w:val="%1."/>
      <w:lvlJc w:val="left"/>
      <w:pPr>
        <w:ind w:left="502" w:hanging="360"/>
      </w:pPr>
      <w:rPr>
        <w:rFonts w:cs="Times New Roman"/>
      </w:rPr>
    </w:lvl>
    <w:lvl w:ilvl="1" w:tplc="140A0019">
      <w:start w:val="1"/>
      <w:numFmt w:val="lowerLetter"/>
      <w:lvlText w:val="%2."/>
      <w:lvlJc w:val="left"/>
      <w:pPr>
        <w:ind w:left="1440" w:hanging="360"/>
      </w:pPr>
      <w:rPr>
        <w:rFonts w:cs="Times New Roman"/>
      </w:rPr>
    </w:lvl>
    <w:lvl w:ilvl="2" w:tplc="140A001B">
      <w:start w:val="1"/>
      <w:numFmt w:val="lowerRoman"/>
      <w:lvlText w:val="%3."/>
      <w:lvlJc w:val="right"/>
      <w:pPr>
        <w:ind w:left="2160" w:hanging="180"/>
      </w:pPr>
      <w:rPr>
        <w:rFonts w:cs="Times New Roman"/>
      </w:rPr>
    </w:lvl>
    <w:lvl w:ilvl="3" w:tplc="140A000F">
      <w:start w:val="1"/>
      <w:numFmt w:val="decimal"/>
      <w:lvlText w:val="%4."/>
      <w:lvlJc w:val="left"/>
      <w:pPr>
        <w:ind w:left="2880" w:hanging="360"/>
      </w:pPr>
      <w:rPr>
        <w:rFonts w:cs="Times New Roman"/>
      </w:rPr>
    </w:lvl>
    <w:lvl w:ilvl="4" w:tplc="140A0019">
      <w:start w:val="1"/>
      <w:numFmt w:val="lowerLetter"/>
      <w:lvlText w:val="%5."/>
      <w:lvlJc w:val="left"/>
      <w:pPr>
        <w:ind w:left="3600" w:hanging="360"/>
      </w:pPr>
      <w:rPr>
        <w:rFonts w:cs="Times New Roman"/>
      </w:rPr>
    </w:lvl>
    <w:lvl w:ilvl="5" w:tplc="140A001B">
      <w:start w:val="1"/>
      <w:numFmt w:val="lowerRoman"/>
      <w:lvlText w:val="%6."/>
      <w:lvlJc w:val="right"/>
      <w:pPr>
        <w:ind w:left="4320" w:hanging="180"/>
      </w:pPr>
      <w:rPr>
        <w:rFonts w:cs="Times New Roman"/>
      </w:rPr>
    </w:lvl>
    <w:lvl w:ilvl="6" w:tplc="140A000F">
      <w:start w:val="1"/>
      <w:numFmt w:val="decimal"/>
      <w:lvlText w:val="%7."/>
      <w:lvlJc w:val="left"/>
      <w:pPr>
        <w:ind w:left="5040" w:hanging="360"/>
      </w:pPr>
      <w:rPr>
        <w:rFonts w:cs="Times New Roman"/>
      </w:rPr>
    </w:lvl>
    <w:lvl w:ilvl="7" w:tplc="140A0019">
      <w:start w:val="1"/>
      <w:numFmt w:val="lowerLetter"/>
      <w:lvlText w:val="%8."/>
      <w:lvlJc w:val="left"/>
      <w:pPr>
        <w:ind w:left="5760" w:hanging="360"/>
      </w:pPr>
      <w:rPr>
        <w:rFonts w:cs="Times New Roman"/>
      </w:rPr>
    </w:lvl>
    <w:lvl w:ilvl="8" w:tplc="140A001B">
      <w:start w:val="1"/>
      <w:numFmt w:val="lowerRoman"/>
      <w:lvlText w:val="%9."/>
      <w:lvlJc w:val="right"/>
      <w:pPr>
        <w:ind w:left="6480" w:hanging="180"/>
      </w:pPr>
      <w:rPr>
        <w:rFonts w:cs="Times New Roman"/>
      </w:rPr>
    </w:lvl>
  </w:abstractNum>
  <w:abstractNum w:abstractNumId="28">
    <w:nsid w:val="784A0829"/>
    <w:multiLevelType w:val="hybridMultilevel"/>
    <w:tmpl w:val="DD965A20"/>
    <w:lvl w:ilvl="0" w:tplc="140A000B">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4"/>
  </w:num>
  <w:num w:numId="4">
    <w:abstractNumId w:val="25"/>
  </w:num>
  <w:num w:numId="5">
    <w:abstractNumId w:val="7"/>
  </w:num>
  <w:num w:numId="6">
    <w:abstractNumId w:val="2"/>
  </w:num>
  <w:num w:numId="7">
    <w:abstractNumId w:val="3"/>
  </w:num>
  <w:num w:numId="8">
    <w:abstractNumId w:val="4"/>
  </w:num>
  <w:num w:numId="9">
    <w:abstractNumId w:val="11"/>
  </w:num>
  <w:num w:numId="10">
    <w:abstractNumId w:val="26"/>
  </w:num>
  <w:num w:numId="11">
    <w:abstractNumId w:val="20"/>
  </w:num>
  <w:num w:numId="12">
    <w:abstractNumId w:val="21"/>
  </w:num>
  <w:num w:numId="13">
    <w:abstractNumId w:val="17"/>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5"/>
  </w:num>
  <w:num w:numId="17">
    <w:abstractNumId w:val="13"/>
  </w:num>
  <w:num w:numId="18">
    <w:abstractNumId w:val="6"/>
  </w:num>
  <w:num w:numId="19">
    <w:abstractNumId w:val="1"/>
  </w:num>
  <w:num w:numId="20">
    <w:abstractNumId w:val="8"/>
  </w:num>
  <w:num w:numId="21">
    <w:abstractNumId w:val="5"/>
  </w:num>
  <w:num w:numId="22">
    <w:abstractNumId w:val="19"/>
  </w:num>
  <w:num w:numId="23">
    <w:abstractNumId w:val="12"/>
  </w:num>
  <w:num w:numId="24">
    <w:abstractNumId w:val="28"/>
  </w:num>
  <w:num w:numId="25">
    <w:abstractNumId w:val="22"/>
  </w:num>
  <w:num w:numId="26">
    <w:abstractNumId w:val="16"/>
  </w:num>
  <w:num w:numId="27">
    <w:abstractNumId w:val="14"/>
  </w:num>
  <w:num w:numId="28">
    <w:abstractNumId w:val="10"/>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B21BF4"/>
    <w:rsid w:val="00015091"/>
    <w:rsid w:val="00063DE4"/>
    <w:rsid w:val="00070C2D"/>
    <w:rsid w:val="000A10A2"/>
    <w:rsid w:val="00343754"/>
    <w:rsid w:val="003F55CA"/>
    <w:rsid w:val="004435A2"/>
    <w:rsid w:val="00527719"/>
    <w:rsid w:val="00536C5C"/>
    <w:rsid w:val="00536F5A"/>
    <w:rsid w:val="00571E33"/>
    <w:rsid w:val="00591CC7"/>
    <w:rsid w:val="00786A0E"/>
    <w:rsid w:val="00792C00"/>
    <w:rsid w:val="007E65F4"/>
    <w:rsid w:val="00830A22"/>
    <w:rsid w:val="0083304F"/>
    <w:rsid w:val="00857D66"/>
    <w:rsid w:val="008D5DC6"/>
    <w:rsid w:val="00937F25"/>
    <w:rsid w:val="00A377D6"/>
    <w:rsid w:val="00B21BF4"/>
    <w:rsid w:val="00BA10A9"/>
    <w:rsid w:val="00C65BD7"/>
    <w:rsid w:val="00CD39D2"/>
    <w:rsid w:val="00F27C44"/>
    <w:rsid w:val="00FA468D"/>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Table" w:semiHidden="0" w:unhideWhenUsed="0"/>
    <w:lsdException w:name="annotation subject" w:uiPriority="0"/>
    <w:lsdException w:name="No List" w:uiPriority="0"/>
    <w:lsdException w:name="Table Grid 8" w:uiPriority="0"/>
    <w:lsdException w:name="Table Web 1" w:semiHidden="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BF4"/>
    <w:rPr>
      <w:rFonts w:ascii="Calibri" w:eastAsia="Times New Roman" w:hAnsi="Calibri" w:cs="Times New Roman"/>
      <w:sz w:val="24"/>
      <w:szCs w:val="24"/>
      <w:lang w:val="es-ES" w:eastAsia="es-ES"/>
    </w:rPr>
  </w:style>
  <w:style w:type="paragraph" w:styleId="Ttulo1">
    <w:name w:val="heading 1"/>
    <w:basedOn w:val="Normal"/>
    <w:next w:val="Normal"/>
    <w:link w:val="Ttulo1Car"/>
    <w:autoRedefine/>
    <w:qFormat/>
    <w:rsid w:val="00B21BF4"/>
    <w:pPr>
      <w:keepNext/>
      <w:widowControl w:val="0"/>
      <w:numPr>
        <w:numId w:val="2"/>
      </w:numPr>
      <w:autoSpaceDN w:val="0"/>
      <w:adjustRightInd w:val="0"/>
      <w:outlineLvl w:val="0"/>
    </w:pPr>
    <w:rPr>
      <w:rFonts w:cs="Arial"/>
      <w:b/>
      <w:bCs/>
      <w:kern w:val="32"/>
      <w:sz w:val="28"/>
      <w:szCs w:val="23"/>
      <w:lang w:val="es-ES_tradnl" w:eastAsia="en-US"/>
    </w:rPr>
  </w:style>
  <w:style w:type="paragraph" w:styleId="Ttulo2">
    <w:name w:val="heading 2"/>
    <w:basedOn w:val="Normal"/>
    <w:next w:val="Normal"/>
    <w:link w:val="Ttulo2Car"/>
    <w:autoRedefine/>
    <w:qFormat/>
    <w:rsid w:val="00B21BF4"/>
    <w:pPr>
      <w:keepNext/>
      <w:widowControl w:val="0"/>
      <w:autoSpaceDN w:val="0"/>
      <w:adjustRightInd w:val="0"/>
      <w:jc w:val="both"/>
      <w:outlineLvl w:val="1"/>
    </w:pPr>
    <w:rPr>
      <w:b/>
      <w:bCs/>
      <w:iCs/>
      <w:szCs w:val="28"/>
      <w:lang w:val="es-ES_tradnl" w:eastAsia="en-US"/>
    </w:rPr>
  </w:style>
  <w:style w:type="paragraph" w:styleId="Ttulo3">
    <w:name w:val="heading 3"/>
    <w:basedOn w:val="Normal"/>
    <w:next w:val="Normal"/>
    <w:link w:val="Ttulo3Car"/>
    <w:qFormat/>
    <w:rsid w:val="00B21BF4"/>
    <w:pPr>
      <w:keepNext/>
      <w:widowControl w:val="0"/>
      <w:spacing w:before="240" w:after="60"/>
      <w:jc w:val="both"/>
      <w:outlineLvl w:val="2"/>
    </w:pPr>
    <w:rPr>
      <w:b/>
      <w:bCs/>
      <w:szCs w:val="26"/>
      <w:lang w:val="en-US" w:eastAsia="en-US"/>
    </w:rPr>
  </w:style>
  <w:style w:type="paragraph" w:styleId="Ttulo4">
    <w:name w:val="heading 4"/>
    <w:basedOn w:val="Normal"/>
    <w:next w:val="Normal"/>
    <w:link w:val="Ttulo4Car"/>
    <w:qFormat/>
    <w:rsid w:val="00B21BF4"/>
    <w:pPr>
      <w:keepNext/>
      <w:widowControl w:val="0"/>
      <w:spacing w:before="240" w:after="60"/>
      <w:jc w:val="both"/>
      <w:outlineLvl w:val="3"/>
    </w:pPr>
    <w:rPr>
      <w:b/>
      <w:bCs/>
      <w:szCs w:val="28"/>
      <w:lang w:val="en-US" w:eastAsia="en-US"/>
    </w:rPr>
  </w:style>
  <w:style w:type="paragraph" w:styleId="Ttulo5">
    <w:name w:val="heading 5"/>
    <w:basedOn w:val="Normal"/>
    <w:next w:val="Normal"/>
    <w:link w:val="Ttulo5Car"/>
    <w:qFormat/>
    <w:rsid w:val="00B21BF4"/>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link w:val="Ttulo6Car"/>
    <w:qFormat/>
    <w:rsid w:val="00B21BF4"/>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link w:val="Ttulo7Car"/>
    <w:qFormat/>
    <w:rsid w:val="00B21BF4"/>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link w:val="Ttulo8Car"/>
    <w:qFormat/>
    <w:rsid w:val="00B21BF4"/>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link w:val="Ttulo9Car"/>
    <w:qFormat/>
    <w:rsid w:val="00B21BF4"/>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21BF4"/>
    <w:rPr>
      <w:rFonts w:ascii="Calibri" w:eastAsia="Times New Roman" w:hAnsi="Calibri" w:cs="Arial"/>
      <w:b/>
      <w:bCs/>
      <w:kern w:val="32"/>
      <w:sz w:val="28"/>
      <w:szCs w:val="23"/>
      <w:lang w:val="es-ES_tradnl"/>
    </w:rPr>
  </w:style>
  <w:style w:type="character" w:customStyle="1" w:styleId="Ttulo2Car">
    <w:name w:val="Título 2 Car"/>
    <w:basedOn w:val="Fuentedeprrafopredeter"/>
    <w:link w:val="Ttulo2"/>
    <w:rsid w:val="00B21BF4"/>
    <w:rPr>
      <w:rFonts w:ascii="Calibri" w:eastAsia="Times New Roman" w:hAnsi="Calibri" w:cs="Times New Roman"/>
      <w:b/>
      <w:bCs/>
      <w:iCs/>
      <w:sz w:val="24"/>
      <w:szCs w:val="28"/>
      <w:lang w:val="es-ES_tradnl"/>
    </w:rPr>
  </w:style>
  <w:style w:type="character" w:customStyle="1" w:styleId="Ttulo3Car">
    <w:name w:val="Título 3 Car"/>
    <w:basedOn w:val="Fuentedeprrafopredeter"/>
    <w:link w:val="Ttulo3"/>
    <w:rsid w:val="00B21BF4"/>
    <w:rPr>
      <w:rFonts w:ascii="Calibri" w:eastAsia="Times New Roman" w:hAnsi="Calibri" w:cs="Times New Roman"/>
      <w:b/>
      <w:bCs/>
      <w:sz w:val="24"/>
      <w:szCs w:val="26"/>
      <w:lang w:val="en-US"/>
    </w:rPr>
  </w:style>
  <w:style w:type="character" w:customStyle="1" w:styleId="Ttulo4Car">
    <w:name w:val="Título 4 Car"/>
    <w:basedOn w:val="Fuentedeprrafopredeter"/>
    <w:link w:val="Ttulo4"/>
    <w:rsid w:val="00B21BF4"/>
    <w:rPr>
      <w:rFonts w:ascii="Calibri" w:eastAsia="Times New Roman" w:hAnsi="Calibri" w:cs="Times New Roman"/>
      <w:b/>
      <w:bCs/>
      <w:sz w:val="24"/>
      <w:szCs w:val="28"/>
      <w:lang w:val="en-US"/>
    </w:rPr>
  </w:style>
  <w:style w:type="character" w:customStyle="1" w:styleId="Ttulo5Car">
    <w:name w:val="Título 5 Car"/>
    <w:basedOn w:val="Fuentedeprrafopredeter"/>
    <w:link w:val="Ttulo5"/>
    <w:rsid w:val="00B21BF4"/>
    <w:rPr>
      <w:rFonts w:ascii="Arial" w:eastAsia="Times New Roman" w:hAnsi="Arial" w:cs="Times New Roman"/>
      <w:b/>
      <w:bCs/>
      <w:i/>
      <w:iCs/>
      <w:sz w:val="24"/>
      <w:szCs w:val="26"/>
      <w:lang w:val="en-US"/>
    </w:rPr>
  </w:style>
  <w:style w:type="character" w:customStyle="1" w:styleId="Ttulo6Car">
    <w:name w:val="Título 6 Car"/>
    <w:basedOn w:val="Fuentedeprrafopredeter"/>
    <w:link w:val="Ttulo6"/>
    <w:rsid w:val="00B21BF4"/>
    <w:rPr>
      <w:rFonts w:ascii="Arial" w:eastAsia="Times New Roman" w:hAnsi="Arial" w:cs="Times New Roman"/>
      <w:b/>
      <w:bCs/>
      <w:lang w:val="en-US"/>
    </w:rPr>
  </w:style>
  <w:style w:type="character" w:customStyle="1" w:styleId="Ttulo7Car">
    <w:name w:val="Título 7 Car"/>
    <w:basedOn w:val="Fuentedeprrafopredeter"/>
    <w:link w:val="Ttulo7"/>
    <w:rsid w:val="00B21BF4"/>
    <w:rPr>
      <w:rFonts w:ascii="Arial" w:eastAsia="Times New Roman" w:hAnsi="Arial" w:cs="Times New Roman"/>
      <w:szCs w:val="20"/>
      <w:lang w:val="en-US"/>
    </w:rPr>
  </w:style>
  <w:style w:type="character" w:customStyle="1" w:styleId="Ttulo8Car">
    <w:name w:val="Título 8 Car"/>
    <w:basedOn w:val="Fuentedeprrafopredeter"/>
    <w:link w:val="Ttulo8"/>
    <w:rsid w:val="00B21BF4"/>
    <w:rPr>
      <w:rFonts w:ascii="Arial" w:eastAsia="Times New Roman" w:hAnsi="Arial" w:cs="Times New Roman"/>
      <w:i/>
      <w:iCs/>
      <w:szCs w:val="20"/>
      <w:lang w:val="en-US"/>
    </w:rPr>
  </w:style>
  <w:style w:type="character" w:customStyle="1" w:styleId="Ttulo9Car">
    <w:name w:val="Título 9 Car"/>
    <w:basedOn w:val="Fuentedeprrafopredeter"/>
    <w:link w:val="Ttulo9"/>
    <w:rsid w:val="00B21BF4"/>
    <w:rPr>
      <w:rFonts w:ascii="Arial" w:eastAsia="Times New Roman" w:hAnsi="Arial" w:cs="Arial"/>
      <w:lang w:val="en-US"/>
    </w:rPr>
  </w:style>
  <w:style w:type="paragraph" w:styleId="Encabezado">
    <w:name w:val="header"/>
    <w:aliases w:val="encabezado"/>
    <w:basedOn w:val="Normal"/>
    <w:link w:val="EncabezadoCar"/>
    <w:rsid w:val="00B21BF4"/>
    <w:pPr>
      <w:tabs>
        <w:tab w:val="center" w:pos="4252"/>
        <w:tab w:val="right" w:pos="8504"/>
      </w:tabs>
    </w:pPr>
    <w:rPr>
      <w:rFonts w:ascii="Times New Roman" w:hAnsi="Times New Roman"/>
    </w:rPr>
  </w:style>
  <w:style w:type="character" w:customStyle="1" w:styleId="EncabezadoCar">
    <w:name w:val="Encabezado Car"/>
    <w:aliases w:val="encabezado Car"/>
    <w:basedOn w:val="Fuentedeprrafopredeter"/>
    <w:link w:val="Encabezado"/>
    <w:rsid w:val="00B21BF4"/>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B21BF4"/>
    <w:pPr>
      <w:tabs>
        <w:tab w:val="center" w:pos="4252"/>
        <w:tab w:val="right" w:pos="8504"/>
      </w:tabs>
    </w:pPr>
  </w:style>
  <w:style w:type="character" w:customStyle="1" w:styleId="PiedepginaCar">
    <w:name w:val="Pie de página Car"/>
    <w:basedOn w:val="Fuentedeprrafopredeter"/>
    <w:link w:val="Piedepgina"/>
    <w:rsid w:val="00B21BF4"/>
    <w:rPr>
      <w:rFonts w:ascii="Calibri" w:eastAsia="Times New Roman" w:hAnsi="Calibri" w:cs="Times New Roman"/>
      <w:sz w:val="24"/>
      <w:szCs w:val="24"/>
      <w:lang w:val="es-ES" w:eastAsia="es-ES"/>
    </w:rPr>
  </w:style>
  <w:style w:type="paragraph" w:customStyle="1" w:styleId="Car">
    <w:name w:val="Car"/>
    <w:basedOn w:val="Normal"/>
    <w:semiHidden/>
    <w:rsid w:val="00B21BF4"/>
    <w:pPr>
      <w:spacing w:after="160" w:line="240" w:lineRule="exact"/>
    </w:pPr>
    <w:rPr>
      <w:rFonts w:ascii="Verdana" w:hAnsi="Verdana" w:cs="Verdana"/>
      <w:sz w:val="20"/>
      <w:szCs w:val="20"/>
      <w:lang w:val="en-AU" w:eastAsia="en-US"/>
    </w:rPr>
  </w:style>
  <w:style w:type="table" w:styleId="Tablaconcuadrcula">
    <w:name w:val="Table Grid"/>
    <w:basedOn w:val="Tablanormal"/>
    <w:uiPriority w:val="59"/>
    <w:rsid w:val="00B21BF4"/>
    <w:rPr>
      <w:rFonts w:ascii="Times New Roman" w:eastAsia="Times New Roman" w:hAnsi="Times New Roman" w:cs="Times New Roman"/>
      <w:sz w:val="20"/>
      <w:szCs w:val="20"/>
      <w:lang w:eastAsia="es-C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B21BF4"/>
    <w:pPr>
      <w:spacing w:before="100" w:beforeAutospacing="1" w:after="100" w:afterAutospacing="1"/>
    </w:pPr>
  </w:style>
  <w:style w:type="paragraph" w:customStyle="1" w:styleId="Prrafodelista1">
    <w:name w:val="Párrafo de lista1"/>
    <w:basedOn w:val="Normal"/>
    <w:qFormat/>
    <w:rsid w:val="00B21BF4"/>
    <w:pPr>
      <w:ind w:left="708"/>
    </w:pPr>
  </w:style>
  <w:style w:type="paragraph" w:styleId="Textoindependiente2">
    <w:name w:val="Body Text 2"/>
    <w:basedOn w:val="Normal"/>
    <w:link w:val="Textoindependiente2Car"/>
    <w:rsid w:val="00B21BF4"/>
    <w:pPr>
      <w:spacing w:line="480" w:lineRule="auto"/>
      <w:jc w:val="both"/>
    </w:pPr>
    <w:rPr>
      <w:rFonts w:ascii="Batang" w:eastAsia="Batang" w:hAnsi="Batang"/>
      <w:b/>
      <w:bCs/>
      <w:lang w:val="es-CR"/>
    </w:rPr>
  </w:style>
  <w:style w:type="character" w:customStyle="1" w:styleId="Textoindependiente2Car">
    <w:name w:val="Texto independiente 2 Car"/>
    <w:basedOn w:val="Fuentedeprrafopredeter"/>
    <w:link w:val="Textoindependiente2"/>
    <w:rsid w:val="00B21BF4"/>
    <w:rPr>
      <w:rFonts w:ascii="Batang" w:eastAsia="Batang" w:hAnsi="Batang" w:cs="Times New Roman"/>
      <w:b/>
      <w:bCs/>
      <w:sz w:val="24"/>
      <w:szCs w:val="24"/>
      <w:lang w:eastAsia="es-ES"/>
    </w:rPr>
  </w:style>
  <w:style w:type="paragraph" w:customStyle="1" w:styleId="a">
    <w:basedOn w:val="Normal"/>
    <w:next w:val="Normal"/>
    <w:qFormat/>
    <w:rsid w:val="00B21BF4"/>
    <w:rPr>
      <w:b/>
      <w:bCs/>
      <w:sz w:val="20"/>
      <w:szCs w:val="20"/>
    </w:rPr>
  </w:style>
  <w:style w:type="character" w:customStyle="1" w:styleId="TtuloCar1">
    <w:name w:val="Título Car1"/>
    <w:link w:val="Ttulo"/>
    <w:locked/>
    <w:rsid w:val="00B21BF4"/>
    <w:rPr>
      <w:rFonts w:ascii="Cambria" w:hAnsi="Cambria"/>
      <w:color w:val="17365D"/>
      <w:spacing w:val="5"/>
      <w:kern w:val="28"/>
      <w:sz w:val="52"/>
      <w:szCs w:val="52"/>
      <w:lang w:val="es-MX" w:eastAsia="en-US" w:bidi="ar-SA"/>
    </w:rPr>
  </w:style>
  <w:style w:type="paragraph" w:styleId="Prrafodelista">
    <w:name w:val="List Paragraph"/>
    <w:basedOn w:val="Normal"/>
    <w:qFormat/>
    <w:rsid w:val="00B21BF4"/>
    <w:pPr>
      <w:ind w:left="708"/>
    </w:pPr>
  </w:style>
  <w:style w:type="paragraph" w:styleId="Textodeglobo">
    <w:name w:val="Balloon Text"/>
    <w:basedOn w:val="Normal"/>
    <w:link w:val="TextodegloboCar"/>
    <w:semiHidden/>
    <w:rsid w:val="00B21BF4"/>
    <w:rPr>
      <w:rFonts w:ascii="Tahoma" w:hAnsi="Tahoma" w:cs="Tahoma"/>
      <w:sz w:val="16"/>
      <w:szCs w:val="16"/>
    </w:rPr>
  </w:style>
  <w:style w:type="character" w:customStyle="1" w:styleId="TextodegloboCar">
    <w:name w:val="Texto de globo Car"/>
    <w:basedOn w:val="Fuentedeprrafopredeter"/>
    <w:link w:val="Textodeglobo"/>
    <w:semiHidden/>
    <w:rsid w:val="00B21BF4"/>
    <w:rPr>
      <w:rFonts w:ascii="Tahoma" w:eastAsia="Times New Roman" w:hAnsi="Tahoma" w:cs="Tahoma"/>
      <w:sz w:val="16"/>
      <w:szCs w:val="16"/>
      <w:lang w:val="es-ES" w:eastAsia="es-ES"/>
    </w:rPr>
  </w:style>
  <w:style w:type="paragraph" w:styleId="Textonotapie">
    <w:name w:val="footnote text"/>
    <w:basedOn w:val="Normal"/>
    <w:link w:val="TextonotapieCar"/>
    <w:uiPriority w:val="99"/>
    <w:semiHidden/>
    <w:rsid w:val="00B21BF4"/>
    <w:rPr>
      <w:sz w:val="20"/>
      <w:szCs w:val="20"/>
    </w:rPr>
  </w:style>
  <w:style w:type="character" w:customStyle="1" w:styleId="TextonotapieCar">
    <w:name w:val="Texto nota pie Car"/>
    <w:basedOn w:val="Fuentedeprrafopredeter"/>
    <w:link w:val="Textonotapie"/>
    <w:uiPriority w:val="99"/>
    <w:semiHidden/>
    <w:rsid w:val="00B21BF4"/>
    <w:rPr>
      <w:rFonts w:ascii="Calibri" w:eastAsia="Times New Roman" w:hAnsi="Calibri" w:cs="Times New Roman"/>
      <w:sz w:val="20"/>
      <w:szCs w:val="20"/>
      <w:lang w:val="es-ES" w:eastAsia="es-ES"/>
    </w:rPr>
  </w:style>
  <w:style w:type="character" w:styleId="Refdenotaalpie">
    <w:name w:val="footnote reference"/>
    <w:uiPriority w:val="99"/>
    <w:semiHidden/>
    <w:rsid w:val="00B21BF4"/>
    <w:rPr>
      <w:vertAlign w:val="superscript"/>
    </w:rPr>
  </w:style>
  <w:style w:type="character" w:styleId="Nmerodepgina">
    <w:name w:val="page number"/>
    <w:basedOn w:val="Fuentedeprrafopredeter"/>
    <w:rsid w:val="00B21BF4"/>
  </w:style>
  <w:style w:type="paragraph" w:customStyle="1" w:styleId="default">
    <w:name w:val="default"/>
    <w:basedOn w:val="Normal"/>
    <w:rsid w:val="00B21BF4"/>
    <w:pPr>
      <w:spacing w:before="100" w:beforeAutospacing="1" w:after="100" w:afterAutospacing="1"/>
    </w:pPr>
    <w:rPr>
      <w:color w:val="000000"/>
    </w:rPr>
  </w:style>
  <w:style w:type="paragraph" w:styleId="TDC1">
    <w:name w:val="toc 1"/>
    <w:basedOn w:val="Normal"/>
    <w:next w:val="Normal"/>
    <w:autoRedefine/>
    <w:uiPriority w:val="39"/>
    <w:rsid w:val="00B21BF4"/>
  </w:style>
  <w:style w:type="paragraph" w:styleId="TDC2">
    <w:name w:val="toc 2"/>
    <w:basedOn w:val="Normal"/>
    <w:next w:val="Normal"/>
    <w:autoRedefine/>
    <w:uiPriority w:val="39"/>
    <w:rsid w:val="00B21BF4"/>
    <w:pPr>
      <w:ind w:left="240"/>
    </w:pPr>
  </w:style>
  <w:style w:type="paragraph" w:styleId="TDC3">
    <w:name w:val="toc 3"/>
    <w:basedOn w:val="Normal"/>
    <w:next w:val="Normal"/>
    <w:autoRedefine/>
    <w:semiHidden/>
    <w:rsid w:val="00B21BF4"/>
    <w:pPr>
      <w:ind w:left="480"/>
    </w:pPr>
  </w:style>
  <w:style w:type="character" w:styleId="Hipervnculo">
    <w:name w:val="Hyperlink"/>
    <w:uiPriority w:val="99"/>
    <w:rsid w:val="00B21BF4"/>
    <w:rPr>
      <w:color w:val="0000FF"/>
      <w:u w:val="single"/>
    </w:rPr>
  </w:style>
  <w:style w:type="paragraph" w:styleId="Textonotaalfinal">
    <w:name w:val="endnote text"/>
    <w:basedOn w:val="Normal"/>
    <w:link w:val="TextonotaalfinalCar"/>
    <w:rsid w:val="00B21BF4"/>
    <w:rPr>
      <w:rFonts w:ascii="Times New Roman" w:hAnsi="Times New Roman"/>
      <w:sz w:val="20"/>
      <w:szCs w:val="20"/>
    </w:rPr>
  </w:style>
  <w:style w:type="character" w:customStyle="1" w:styleId="TextonotaalfinalCar">
    <w:name w:val="Texto nota al final Car"/>
    <w:basedOn w:val="Fuentedeprrafopredeter"/>
    <w:link w:val="Textonotaalfinal"/>
    <w:rsid w:val="00B21BF4"/>
    <w:rPr>
      <w:rFonts w:ascii="Times New Roman" w:eastAsia="Times New Roman" w:hAnsi="Times New Roman" w:cs="Times New Roman"/>
      <w:sz w:val="20"/>
      <w:szCs w:val="20"/>
      <w:lang w:val="es-ES" w:eastAsia="es-ES"/>
    </w:rPr>
  </w:style>
  <w:style w:type="character" w:styleId="Refdenotaalfinal">
    <w:name w:val="endnote reference"/>
    <w:rsid w:val="00B21BF4"/>
    <w:rPr>
      <w:vertAlign w:val="superscript"/>
    </w:rPr>
  </w:style>
  <w:style w:type="table" w:customStyle="1" w:styleId="Tabladecuadrcula1clara-nfasis11">
    <w:name w:val="Tabla de cuadrícula 1 clara - Énfasis 11"/>
    <w:basedOn w:val="Tablanormal"/>
    <w:uiPriority w:val="46"/>
    <w:rsid w:val="00B21BF4"/>
    <w:rPr>
      <w:rFonts w:ascii="Times New Roman" w:eastAsia="Times New Roman" w:hAnsi="Times New Roman" w:cs="Times New Roman"/>
      <w:sz w:val="20"/>
      <w:szCs w:val="20"/>
      <w:lang w:eastAsia="es-CR"/>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uadrculadetablaclara1">
    <w:name w:val="Cuadrícula de tabla clara1"/>
    <w:basedOn w:val="Tablanormal"/>
    <w:uiPriority w:val="40"/>
    <w:rsid w:val="00B21BF4"/>
    <w:rPr>
      <w:rFonts w:ascii="Times New Roman" w:eastAsia="Times New Roman" w:hAnsi="Times New Roman" w:cs="Times New Roman"/>
      <w:sz w:val="20"/>
      <w:szCs w:val="20"/>
      <w:lang w:eastAsia="es-CR"/>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delista3-nfasis51">
    <w:name w:val="Tabla de lista 3 - Énfasis 51"/>
    <w:basedOn w:val="Tablanormal"/>
    <w:uiPriority w:val="48"/>
    <w:rsid w:val="00B21BF4"/>
    <w:rPr>
      <w:rFonts w:ascii="Times New Roman" w:eastAsia="Times New Roman" w:hAnsi="Times New Roman" w:cs="Times New Roman"/>
      <w:sz w:val="20"/>
      <w:szCs w:val="20"/>
      <w:lang w:eastAsia="es-CR"/>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Pa3">
    <w:name w:val="Pa3"/>
    <w:basedOn w:val="Normal"/>
    <w:uiPriority w:val="99"/>
    <w:rsid w:val="00B21BF4"/>
    <w:pPr>
      <w:autoSpaceDE w:val="0"/>
      <w:autoSpaceDN w:val="0"/>
      <w:spacing w:line="221" w:lineRule="atLeast"/>
    </w:pPr>
    <w:rPr>
      <w:rFonts w:ascii="Arial" w:eastAsia="Calibri" w:hAnsi="Arial" w:cs="Arial"/>
      <w:lang w:val="es-CR"/>
    </w:rPr>
  </w:style>
  <w:style w:type="character" w:styleId="Refdecomentario">
    <w:name w:val="annotation reference"/>
    <w:uiPriority w:val="99"/>
    <w:unhideWhenUsed/>
    <w:rsid w:val="00B21BF4"/>
    <w:rPr>
      <w:sz w:val="16"/>
      <w:szCs w:val="16"/>
    </w:rPr>
  </w:style>
  <w:style w:type="paragraph" w:styleId="Textocomentario">
    <w:name w:val="annotation text"/>
    <w:basedOn w:val="Normal"/>
    <w:link w:val="TextocomentarioCar"/>
    <w:uiPriority w:val="99"/>
    <w:unhideWhenUsed/>
    <w:rsid w:val="00B21BF4"/>
    <w:pPr>
      <w:spacing w:after="200"/>
    </w:pPr>
    <w:rPr>
      <w:rFonts w:eastAsia="Calibri"/>
      <w:sz w:val="20"/>
      <w:szCs w:val="20"/>
      <w:lang w:eastAsia="en-US"/>
    </w:rPr>
  </w:style>
  <w:style w:type="character" w:customStyle="1" w:styleId="TextocomentarioCar">
    <w:name w:val="Texto comentario Car"/>
    <w:basedOn w:val="Fuentedeprrafopredeter"/>
    <w:link w:val="Textocomentario"/>
    <w:uiPriority w:val="99"/>
    <w:rsid w:val="00B21BF4"/>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rsid w:val="00B21BF4"/>
    <w:pPr>
      <w:spacing w:after="0"/>
    </w:pPr>
    <w:rPr>
      <w:b/>
      <w:bCs/>
      <w:lang w:eastAsia="es-ES"/>
    </w:rPr>
  </w:style>
  <w:style w:type="character" w:customStyle="1" w:styleId="AsuntodelcomentarioCar">
    <w:name w:val="Asunto del comentario Car"/>
    <w:basedOn w:val="TextocomentarioCar"/>
    <w:link w:val="Asuntodelcomentario"/>
    <w:rsid w:val="00B21BF4"/>
    <w:rPr>
      <w:rFonts w:ascii="Calibri" w:eastAsia="Calibri" w:hAnsi="Calibri" w:cs="Times New Roman"/>
      <w:b/>
      <w:bCs/>
      <w:sz w:val="20"/>
      <w:szCs w:val="20"/>
      <w:lang w:val="es-ES" w:eastAsia="es-ES"/>
    </w:rPr>
  </w:style>
  <w:style w:type="table" w:styleId="Tablaconcuadrcula8">
    <w:name w:val="Table Grid 8"/>
    <w:basedOn w:val="Tablanormal"/>
    <w:rsid w:val="00B21BF4"/>
    <w:rPr>
      <w:rFonts w:ascii="Times New Roman" w:eastAsia="Times New Roman" w:hAnsi="Times New Roman" w:cs="Times New Roman"/>
      <w:sz w:val="20"/>
      <w:szCs w:val="20"/>
      <w:lang w:eastAsia="es-C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tulodeTDC">
    <w:name w:val="TOC Heading"/>
    <w:basedOn w:val="Ttulo1"/>
    <w:next w:val="Normal"/>
    <w:uiPriority w:val="39"/>
    <w:semiHidden/>
    <w:unhideWhenUsed/>
    <w:qFormat/>
    <w:rsid w:val="00B21BF4"/>
    <w:pPr>
      <w:keepLines/>
      <w:widowControl/>
      <w:numPr>
        <w:numId w:val="0"/>
      </w:numPr>
      <w:autoSpaceDN/>
      <w:adjustRightInd/>
      <w:spacing w:before="480" w:line="276" w:lineRule="auto"/>
      <w:outlineLvl w:val="9"/>
    </w:pPr>
    <w:rPr>
      <w:rFonts w:ascii="Cambria" w:hAnsi="Cambria" w:cs="Times New Roman"/>
      <w:color w:val="365F91"/>
      <w:kern w:val="0"/>
      <w:szCs w:val="28"/>
      <w:lang w:val="es-ES"/>
    </w:rPr>
  </w:style>
  <w:style w:type="character" w:styleId="nfasis">
    <w:name w:val="Emphasis"/>
    <w:qFormat/>
    <w:rsid w:val="00B21BF4"/>
    <w:rPr>
      <w:i/>
      <w:iCs/>
    </w:rPr>
  </w:style>
  <w:style w:type="table" w:customStyle="1" w:styleId="Tabladecuadrcula4-nfasis11">
    <w:name w:val="Tabla de cuadrícula 4 - Énfasis 11"/>
    <w:basedOn w:val="Tablanormal"/>
    <w:uiPriority w:val="49"/>
    <w:rsid w:val="00B21BF4"/>
    <w:rPr>
      <w:rFonts w:ascii="Calibri" w:eastAsia="Calibri" w:hAnsi="Calibri" w:cs="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tulo">
    <w:name w:val="Title"/>
    <w:basedOn w:val="Normal"/>
    <w:next w:val="Normal"/>
    <w:link w:val="TtuloCar1"/>
    <w:qFormat/>
    <w:rsid w:val="00B21BF4"/>
    <w:pPr>
      <w:pBdr>
        <w:bottom w:val="single" w:sz="8" w:space="4" w:color="4F81BD" w:themeColor="accent1"/>
      </w:pBdr>
      <w:spacing w:after="300"/>
      <w:contextualSpacing/>
    </w:pPr>
    <w:rPr>
      <w:rFonts w:ascii="Cambria" w:eastAsiaTheme="minorHAnsi" w:hAnsi="Cambria" w:cstheme="minorBidi"/>
      <w:color w:val="17365D"/>
      <w:spacing w:val="5"/>
      <w:kern w:val="28"/>
      <w:sz w:val="52"/>
      <w:szCs w:val="52"/>
      <w:lang w:val="es-MX" w:eastAsia="en-US"/>
    </w:rPr>
  </w:style>
  <w:style w:type="character" w:customStyle="1" w:styleId="TtuloCar">
    <w:name w:val="Título Car"/>
    <w:basedOn w:val="Fuentedeprrafopredeter"/>
    <w:uiPriority w:val="10"/>
    <w:rsid w:val="00B21BF4"/>
    <w:rPr>
      <w:rFonts w:asciiTheme="majorHAnsi" w:eastAsiaTheme="majorEastAsia" w:hAnsiTheme="majorHAnsi" w:cstheme="majorBidi"/>
      <w:color w:val="17365D" w:themeColor="text2" w:themeShade="BF"/>
      <w:spacing w:val="5"/>
      <w:kern w:val="28"/>
      <w:sz w:val="52"/>
      <w:szCs w:val="52"/>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diagramData" Target="diagrams/data1.xml"/><Relationship Id="rId26" Type="http://schemas.openxmlformats.org/officeDocument/2006/relationships/diagramLayout" Target="diagrams/layout2.xml"/><Relationship Id="rId39" Type="http://schemas.openxmlformats.org/officeDocument/2006/relationships/image" Target="media/image15.emf"/><Relationship Id="rId21" Type="http://schemas.openxmlformats.org/officeDocument/2006/relationships/diagramColors" Target="diagrams/colors1.xml"/><Relationship Id="rId34" Type="http://schemas.openxmlformats.org/officeDocument/2006/relationships/package" Target="embeddings/Hoja_de_c_lculo_de_Microsoft_Office_Excel3.xlsx"/><Relationship Id="rId42" Type="http://schemas.openxmlformats.org/officeDocument/2006/relationships/package" Target="embeddings/Documento_de_Microsoft_Office_Word7.docx"/><Relationship Id="rId47" Type="http://schemas.openxmlformats.org/officeDocument/2006/relationships/image" Target="media/image19.emf"/><Relationship Id="rId50" Type="http://schemas.openxmlformats.org/officeDocument/2006/relationships/package" Target="embeddings/Documento_de_Microsoft_Office_Word11.docx"/><Relationship Id="rId55" Type="http://schemas.openxmlformats.org/officeDocument/2006/relationships/image" Target="media/image23.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diagramQuickStyle" Target="diagrams/quickStyle1.xml"/><Relationship Id="rId29" Type="http://schemas.microsoft.com/office/2007/relationships/diagramDrawing" Target="diagrams/drawing2.xml"/><Relationship Id="rId41" Type="http://schemas.openxmlformats.org/officeDocument/2006/relationships/image" Target="media/image16.emf"/><Relationship Id="rId54" Type="http://schemas.openxmlformats.org/officeDocument/2006/relationships/package" Target="embeddings/Documento_de_Microsoft_Office_Word13.docx"/><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Documento_de_Microsoft_Office_Word1.docx"/><Relationship Id="rId32" Type="http://schemas.openxmlformats.org/officeDocument/2006/relationships/package" Target="embeddings/Documento_de_Microsoft_Office_Word2.docx"/><Relationship Id="rId37" Type="http://schemas.openxmlformats.org/officeDocument/2006/relationships/image" Target="media/image14.emf"/><Relationship Id="rId40" Type="http://schemas.openxmlformats.org/officeDocument/2006/relationships/package" Target="embeddings/Documento_de_Microsoft_Office_Word6.doc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emf"/><Relationship Id="rId28" Type="http://schemas.openxmlformats.org/officeDocument/2006/relationships/diagramColors" Target="diagrams/colors2.xml"/><Relationship Id="rId36" Type="http://schemas.openxmlformats.org/officeDocument/2006/relationships/package" Target="embeddings/Documento_de_Microsoft_Office_Word4.docx"/><Relationship Id="rId49" Type="http://schemas.openxmlformats.org/officeDocument/2006/relationships/image" Target="media/image20.emf"/><Relationship Id="rId57" Type="http://schemas.openxmlformats.org/officeDocument/2006/relationships/image" Target="media/image24.emf"/><Relationship Id="rId61"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diagramLayout" Target="diagrams/layout1.xml"/><Relationship Id="rId31" Type="http://schemas.openxmlformats.org/officeDocument/2006/relationships/image" Target="media/image11.emf"/><Relationship Id="rId44" Type="http://schemas.openxmlformats.org/officeDocument/2006/relationships/package" Target="embeddings/Hoja_de_c_lculo_de_Microsoft_Office_Excel8.xlsx"/><Relationship Id="rId52" Type="http://schemas.openxmlformats.org/officeDocument/2006/relationships/package" Target="embeddings/Hoja_de_c_lculo_de_Microsoft_Office_Excel12.xlsx"/><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microsoft.com/office/2007/relationships/diagramDrawing" Target="diagrams/drawing1.xml"/><Relationship Id="rId27" Type="http://schemas.openxmlformats.org/officeDocument/2006/relationships/diagramQuickStyle" Target="diagrams/quickStyle2.xml"/><Relationship Id="rId30" Type="http://schemas.openxmlformats.org/officeDocument/2006/relationships/image" Target="media/image10.emf"/><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Documento_de_Microsoft_Office_Word10.docx"/><Relationship Id="rId56" Type="http://schemas.openxmlformats.org/officeDocument/2006/relationships/oleObject" Target="embeddings/Documento_de_Microsoft_Office_Word_97-20031.doc"/><Relationship Id="rId8" Type="http://schemas.openxmlformats.org/officeDocument/2006/relationships/image" Target="media/image1.jpeg"/><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diagramData" Target="diagrams/data2.xml"/><Relationship Id="rId33" Type="http://schemas.openxmlformats.org/officeDocument/2006/relationships/image" Target="media/image12.emf"/><Relationship Id="rId38" Type="http://schemas.openxmlformats.org/officeDocument/2006/relationships/package" Target="embeddings/Hoja_de_c_lculo_de_Microsoft_Office_Excel5.xlsx"/><Relationship Id="rId46" Type="http://schemas.openxmlformats.org/officeDocument/2006/relationships/package" Target="embeddings/Documento_de_Microsoft_Office_Word9.docx"/><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ymelendez\Desktop\AGRARIO\Consolidados%20Homologaciones-201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CR"/>
  <c:style val="26"/>
  <c:chart>
    <c:autoTitleDeleted val="1"/>
    <c:plotArea>
      <c:layout>
        <c:manualLayout>
          <c:layoutTarget val="inner"/>
          <c:xMode val="edge"/>
          <c:yMode val="edge"/>
          <c:x val="5.2736914711599678E-2"/>
          <c:y val="0.10161105861767278"/>
          <c:w val="0.50988345740058982"/>
          <c:h val="0.79677788276465444"/>
        </c:manualLayout>
      </c:layout>
      <c:pieChart>
        <c:varyColors val="1"/>
        <c:ser>
          <c:idx val="0"/>
          <c:order val="0"/>
          <c:tx>
            <c:strRef>
              <c:f>'Datos_Agrario 16'!$D$7</c:f>
              <c:strCache>
                <c:ptCount val="1"/>
                <c:pt idx="0">
                  <c:v>Porcentaje de Homologaciones
</c:v>
                </c:pt>
              </c:strCache>
            </c:strRef>
          </c:tx>
          <c:explosion val="25"/>
          <c:dPt>
            <c:idx val="13"/>
            <c:explosion val="23"/>
            <c:extLst xmlns:c16r2="http://schemas.microsoft.com/office/drawing/2015/06/chart">
              <c:ext xmlns:c16="http://schemas.microsoft.com/office/drawing/2014/chart" uri="{C3380CC4-5D6E-409C-BE32-E72D297353CC}">
                <c16:uniqueId val="{00000000-B7C0-4FBC-A4C5-C7623E88234B}"/>
              </c:ext>
            </c:extLst>
          </c:dPt>
          <c:dLbls>
            <c:dLbl>
              <c:idx val="0"/>
              <c:layout>
                <c:manualLayout>
                  <c:x val="-8.6581659781559267E-3"/>
                  <c:y val="1.52820659340307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7C0-4FBC-A4C5-C7623E88234B}"/>
                </c:ext>
              </c:extLst>
            </c:dLbl>
            <c:dLbl>
              <c:idx val="1"/>
              <c:layout>
                <c:manualLayout>
                  <c:x val="-2.172499367680665E-2"/>
                  <c:y val="-6.4207309292192731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7C0-4FBC-A4C5-C7623E88234B}"/>
                </c:ext>
              </c:extLst>
            </c:dLbl>
            <c:dLbl>
              <c:idx val="5"/>
              <c:layout>
                <c:manualLayout>
                  <c:x val="-4.3339903441819922E-3"/>
                  <c:y val="-4.8563285963195979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7C0-4FBC-A4C5-C7623E88234B}"/>
                </c:ext>
              </c:extLst>
            </c:dLbl>
            <c:dLbl>
              <c:idx val="6"/>
              <c:layout>
                <c:manualLayout>
                  <c:x val="-1.2186156404303991E-2"/>
                  <c:y val="-8.557964948720041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7C0-4FBC-A4C5-C7623E88234B}"/>
                </c:ext>
              </c:extLst>
            </c:dLbl>
            <c:dLbl>
              <c:idx val="7"/>
              <c:layout>
                <c:manualLayout>
                  <c:x val="-1.3627128283435081E-2"/>
                  <c:y val="-1.479290178274048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7C0-4FBC-A4C5-C7623E88234B}"/>
                </c:ext>
              </c:extLst>
            </c:dLbl>
            <c:dLbl>
              <c:idx val="8"/>
              <c:layout>
                <c:manualLayout>
                  <c:x val="7.501223854573599E-3"/>
                  <c:y val="-4.4058882683268019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7C0-4FBC-A4C5-C7623E88234B}"/>
                </c:ext>
              </c:extLst>
            </c:dLbl>
            <c:dLbl>
              <c:idx val="9"/>
              <c:layout>
                <c:manualLayout>
                  <c:x val="-3.7122151893781647E-3"/>
                  <c:y val="-2.604006571412755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7C0-4FBC-A4C5-C7623E88234B}"/>
                </c:ext>
              </c:extLst>
            </c:dLbl>
            <c:dLbl>
              <c:idx val="10"/>
              <c:layout>
                <c:manualLayout>
                  <c:x val="3.5709629411131995E-3"/>
                  <c:y val="-1.28199932102892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7C0-4FBC-A4C5-C7623E88234B}"/>
                </c:ext>
              </c:extLst>
            </c:dLbl>
            <c:dLbl>
              <c:idx val="11"/>
              <c:layout>
                <c:manualLayout>
                  <c:x val="3.2637227222345596E-3"/>
                  <c:y val="-8.7289115676286496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7C0-4FBC-A4C5-C7623E88234B}"/>
                </c:ext>
              </c:extLst>
            </c:dLbl>
            <c:dLbl>
              <c:idx val="12"/>
              <c:layout>
                <c:manualLayout>
                  <c:x val="2.912117360590999E-3"/>
                  <c:y val="1.910689621132535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7C0-4FBC-A4C5-C7623E88234B}"/>
                </c:ext>
              </c:extLst>
            </c:dLbl>
            <c:dLbl>
              <c:idx val="13"/>
              <c:layout>
                <c:manualLayout>
                  <c:x val="1.2842813569712251E-2"/>
                  <c:y val="4.0475424216474621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7C0-4FBC-A4C5-C7623E88234B}"/>
                </c:ext>
              </c:extLst>
            </c:dLbl>
            <c:spPr>
              <a:noFill/>
              <a:ln>
                <a:noFill/>
              </a:ln>
              <a:effectLst/>
            </c:spPr>
            <c:txPr>
              <a:bodyPr/>
              <a:lstStyle/>
              <a:p>
                <a:pPr>
                  <a:defRPr sz="1050">
                    <a:latin typeface="Book Antiqua" pitchFamily="18" charset="0"/>
                  </a:defRPr>
                </a:pPr>
                <a:endParaRPr lang="es-CR"/>
              </a:p>
            </c:txPr>
            <c:showVal val="1"/>
            <c:extLst xmlns:c16r2="http://schemas.microsoft.com/office/drawing/2015/06/chart">
              <c:ext xmlns:c15="http://schemas.microsoft.com/office/drawing/2012/chart" uri="{CE6537A1-D6FC-4f65-9D91-7224C49458BB}"/>
            </c:extLst>
          </c:dLbls>
          <c:cat>
            <c:strRef>
              <c:f>'Datos_Agrario 16'!$B$8:$B$21</c:f>
              <c:strCache>
                <c:ptCount val="14"/>
                <c:pt idx="0">
                  <c:v>Juzgado Agrario I CJ Guanacaste, Liberia</c:v>
                </c:pt>
                <c:pt idx="1">
                  <c:v>Juzgado Agrario II CJ  Alajuela, San Carlos </c:v>
                </c:pt>
                <c:pt idx="2">
                  <c:v>Juzgado Civil, Trabajo y Agrario Turrialba</c:v>
                </c:pt>
                <c:pt idx="3">
                  <c:v>Juzgado Agrario II CJ Guanacaste, Santa Cruz </c:v>
                </c:pt>
                <c:pt idx="4">
                  <c:v>Juzgado Agrario II CJ Zona Sur, Corredores</c:v>
                </c:pt>
                <c:pt idx="5">
                  <c:v>Juzgado Agrario I CJ Zona Atlántica, Limón</c:v>
                </c:pt>
                <c:pt idx="6">
                  <c:v>Juzgado Agrario II CJ Zona Atlántica, Pococí </c:v>
                </c:pt>
                <c:pt idx="7">
                  <c:v>Juzgado Civil y Agrario Puntarenas</c:v>
                </c:pt>
                <c:pt idx="8">
                  <c:v>Juzgado Agrario Cartago</c:v>
                </c:pt>
                <c:pt idx="9">
                  <c:v>Juzgado Agrario I CJ Alajuela</c:v>
                </c:pt>
                <c:pt idx="10">
                  <c:v>Juzgado Agrario III CJ Alajuela, San Ramón</c:v>
                </c:pt>
                <c:pt idx="11">
                  <c:v>Juzgado Civil, Trabajo y Familia Buenos Aires</c:v>
                </c:pt>
                <c:pt idx="12">
                  <c:v>Juzgado Agrario I CJ Zona Sur, Perez Zeledón</c:v>
                </c:pt>
                <c:pt idx="13">
                  <c:v>Juzgado Civil, Trabajo del II CJ Alajuela, Upala</c:v>
                </c:pt>
              </c:strCache>
            </c:strRef>
          </c:cat>
          <c:val>
            <c:numRef>
              <c:f>'Datos_Agrario 16'!$D$8:$D$21</c:f>
              <c:numCache>
                <c:formatCode>0%</c:formatCode>
                <c:ptCount val="14"/>
                <c:pt idx="0">
                  <c:v>0.21000000000000021</c:v>
                </c:pt>
                <c:pt idx="1">
                  <c:v>0.23</c:v>
                </c:pt>
                <c:pt idx="2">
                  <c:v>0.16000000000000036</c:v>
                </c:pt>
                <c:pt idx="3">
                  <c:v>0.1</c:v>
                </c:pt>
                <c:pt idx="4">
                  <c:v>0.16000000000000036</c:v>
                </c:pt>
                <c:pt idx="5">
                  <c:v>0.43000000000000038</c:v>
                </c:pt>
                <c:pt idx="6">
                  <c:v>0.27</c:v>
                </c:pt>
                <c:pt idx="7">
                  <c:v>0.22000000000000036</c:v>
                </c:pt>
                <c:pt idx="8">
                  <c:v>0.72727272727272729</c:v>
                </c:pt>
                <c:pt idx="9">
                  <c:v>0.31250000000000167</c:v>
                </c:pt>
                <c:pt idx="10">
                  <c:v>0.56666666666666654</c:v>
                </c:pt>
                <c:pt idx="11">
                  <c:v>0.25</c:v>
                </c:pt>
                <c:pt idx="12">
                  <c:v>0.23076923076923248</c:v>
                </c:pt>
                <c:pt idx="13">
                  <c:v>0.3846153846153848</c:v>
                </c:pt>
              </c:numCache>
            </c:numRef>
          </c:val>
          <c:extLst xmlns:c16r2="http://schemas.microsoft.com/office/drawing/2015/06/chart">
            <c:ext xmlns:c16="http://schemas.microsoft.com/office/drawing/2014/chart" uri="{C3380CC4-5D6E-409C-BE32-E72D297353CC}">
              <c16:uniqueId val="{0000000B-B7C0-4FBC-A4C5-C7623E88234B}"/>
            </c:ext>
          </c:extLst>
        </c:ser>
        <c:dLbls/>
        <c:firstSliceAng val="0"/>
      </c:pieChart>
    </c:plotArea>
    <c:legend>
      <c:legendPos val="r"/>
      <c:layout>
        <c:manualLayout>
          <c:xMode val="edge"/>
          <c:yMode val="edge"/>
          <c:x val="0.64550021851690031"/>
          <c:y val="2.8008865164280371E-2"/>
          <c:w val="0.34038877489796426"/>
          <c:h val="0.95821376633047373"/>
        </c:manualLayout>
      </c:layout>
      <c:txPr>
        <a:bodyPr/>
        <a:lstStyle/>
        <a:p>
          <a:pPr>
            <a:defRPr sz="800">
              <a:latin typeface="Book Antiqua" pitchFamily="18" charset="0"/>
            </a:defRPr>
          </a:pPr>
          <a:endParaRPr lang="es-CR"/>
        </a:p>
      </c:txPr>
    </c:legend>
    <c:plotVisOnly val="1"/>
    <c:dispBlanksAs val="zero"/>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46D71B-98D8-4EC1-8D10-98BBD7D98145}" type="doc">
      <dgm:prSet loTypeId="urn:microsoft.com/office/officeart/2005/8/layout/hList1" loCatId="list" qsTypeId="urn:microsoft.com/office/officeart/2005/8/quickstyle/simple5" qsCatId="simple" csTypeId="urn:microsoft.com/office/officeart/2005/8/colors/accent5_5" csCatId="accent5" phldr="1"/>
      <dgm:spPr/>
      <dgm:t>
        <a:bodyPr/>
        <a:lstStyle/>
        <a:p>
          <a:endParaRPr lang="es-CR"/>
        </a:p>
      </dgm:t>
    </dgm:pt>
    <dgm:pt modelId="{C19674BC-AE66-4CDE-94D5-C72B2C71B59B}">
      <dgm:prSet phldrT="[Texto]"/>
      <dgm:spPr/>
      <dgm:t>
        <a:bodyPr/>
        <a:lstStyle/>
        <a:p>
          <a:r>
            <a:rPr lang="es-MX" dirty="0"/>
            <a:t>Liberia</a:t>
          </a:r>
          <a:endParaRPr lang="es-CR" dirty="0"/>
        </a:p>
      </dgm:t>
    </dgm:pt>
    <dgm:pt modelId="{73CE21F7-6E50-43DE-9C77-1BCE41D233BB}" type="parTrans" cxnId="{356C7F00-14CC-4FD1-9DA1-270266CEB59F}">
      <dgm:prSet/>
      <dgm:spPr/>
      <dgm:t>
        <a:bodyPr/>
        <a:lstStyle/>
        <a:p>
          <a:endParaRPr lang="es-CR"/>
        </a:p>
      </dgm:t>
    </dgm:pt>
    <dgm:pt modelId="{536EE59E-BA41-4919-B6CF-F82D6683EA23}" type="sibTrans" cxnId="{356C7F00-14CC-4FD1-9DA1-270266CEB59F}">
      <dgm:prSet/>
      <dgm:spPr/>
      <dgm:t>
        <a:bodyPr/>
        <a:lstStyle/>
        <a:p>
          <a:endParaRPr lang="es-CR"/>
        </a:p>
      </dgm:t>
    </dgm:pt>
    <dgm:pt modelId="{5D2377C9-F6F9-4DB2-A120-8A9028F816BF}">
      <dgm:prSet phldrT="[Texto]"/>
      <dgm:spPr/>
      <dgm:t>
        <a:bodyPr/>
        <a:lstStyle/>
        <a:p>
          <a:r>
            <a:rPr lang="es-MX" dirty="0"/>
            <a:t>Santa Cruz</a:t>
          </a:r>
          <a:endParaRPr lang="es-CR" dirty="0"/>
        </a:p>
      </dgm:t>
    </dgm:pt>
    <dgm:pt modelId="{9CE35E58-D232-4560-8BC1-F2EA817E1DC3}" type="parTrans" cxnId="{CB17BAA8-54B8-4C2A-A984-136C54095842}">
      <dgm:prSet/>
      <dgm:spPr/>
      <dgm:t>
        <a:bodyPr/>
        <a:lstStyle/>
        <a:p>
          <a:endParaRPr lang="es-CR"/>
        </a:p>
      </dgm:t>
    </dgm:pt>
    <dgm:pt modelId="{2A28CEB9-A276-4B46-9F0C-BD3439CA41E6}" type="sibTrans" cxnId="{CB17BAA8-54B8-4C2A-A984-136C54095842}">
      <dgm:prSet/>
      <dgm:spPr/>
      <dgm:t>
        <a:bodyPr/>
        <a:lstStyle/>
        <a:p>
          <a:endParaRPr lang="es-CR"/>
        </a:p>
      </dgm:t>
    </dgm:pt>
    <dgm:pt modelId="{BB465703-9F82-4254-AA15-414012172E5C}">
      <dgm:prSet phldrT="[Texto]"/>
      <dgm:spPr/>
      <dgm:t>
        <a:bodyPr/>
        <a:lstStyle/>
        <a:p>
          <a:r>
            <a:rPr lang="es-MX" dirty="0"/>
            <a:t>Un Defensor Público Itinerante para las siguientes zonas</a:t>
          </a:r>
          <a:endParaRPr lang="es-CR" dirty="0"/>
        </a:p>
      </dgm:t>
    </dgm:pt>
    <dgm:pt modelId="{4B5254D1-EF75-4D9B-A5FE-015099794C9C}" type="parTrans" cxnId="{F68270F3-0030-4898-ACE3-8072597F21A3}">
      <dgm:prSet/>
      <dgm:spPr/>
      <dgm:t>
        <a:bodyPr/>
        <a:lstStyle/>
        <a:p>
          <a:endParaRPr lang="es-CR"/>
        </a:p>
      </dgm:t>
    </dgm:pt>
    <dgm:pt modelId="{65324540-A712-480C-BEB7-ECC9054BBC25}" type="sibTrans" cxnId="{F68270F3-0030-4898-ACE3-8072597F21A3}">
      <dgm:prSet/>
      <dgm:spPr/>
      <dgm:t>
        <a:bodyPr/>
        <a:lstStyle/>
        <a:p>
          <a:endParaRPr lang="es-CR"/>
        </a:p>
      </dgm:t>
    </dgm:pt>
    <dgm:pt modelId="{762A503D-ED5D-4E3E-833A-AC9FA324CEBD}">
      <dgm:prSet phldrT="[Texto]"/>
      <dgm:spPr/>
      <dgm:t>
        <a:bodyPr/>
        <a:lstStyle/>
        <a:p>
          <a:r>
            <a:rPr lang="es-MX" dirty="0"/>
            <a:t>Puntarenas</a:t>
          </a:r>
          <a:endParaRPr lang="es-CR" dirty="0"/>
        </a:p>
      </dgm:t>
    </dgm:pt>
    <dgm:pt modelId="{1AD0AE45-7E18-4596-AF6E-B13F001A6350}" type="parTrans" cxnId="{EA1CB557-747B-4E5F-BE60-7F5789B80E0D}">
      <dgm:prSet/>
      <dgm:spPr/>
      <dgm:t>
        <a:bodyPr/>
        <a:lstStyle/>
        <a:p>
          <a:endParaRPr lang="es-CR"/>
        </a:p>
      </dgm:t>
    </dgm:pt>
    <dgm:pt modelId="{3C242C45-6E06-4207-8D53-1FDAB2B4E526}" type="sibTrans" cxnId="{EA1CB557-747B-4E5F-BE60-7F5789B80E0D}">
      <dgm:prSet/>
      <dgm:spPr/>
      <dgm:t>
        <a:bodyPr/>
        <a:lstStyle/>
        <a:p>
          <a:endParaRPr lang="es-CR"/>
        </a:p>
      </dgm:t>
    </dgm:pt>
    <dgm:pt modelId="{B987FD04-7A57-40F2-A62F-4C29C97E19A4}">
      <dgm:prSet phldrT="[Texto]"/>
      <dgm:spPr/>
      <dgm:t>
        <a:bodyPr/>
        <a:lstStyle/>
        <a:p>
          <a:r>
            <a:rPr lang="es-MX" dirty="0"/>
            <a:t>San Ramón</a:t>
          </a:r>
          <a:endParaRPr lang="es-CR" dirty="0"/>
        </a:p>
      </dgm:t>
    </dgm:pt>
    <dgm:pt modelId="{C9213C5D-17AB-4BBD-815B-2E5622DD96ED}" type="parTrans" cxnId="{8CA34563-D0CA-40E1-9AEF-6AE1CD04C468}">
      <dgm:prSet/>
      <dgm:spPr/>
      <dgm:t>
        <a:bodyPr/>
        <a:lstStyle/>
        <a:p>
          <a:endParaRPr lang="es-CR"/>
        </a:p>
      </dgm:t>
    </dgm:pt>
    <dgm:pt modelId="{D49A6D36-5A9E-4BFD-9EED-B70ACD38B625}" type="sibTrans" cxnId="{8CA34563-D0CA-40E1-9AEF-6AE1CD04C468}">
      <dgm:prSet/>
      <dgm:spPr/>
      <dgm:t>
        <a:bodyPr/>
        <a:lstStyle/>
        <a:p>
          <a:endParaRPr lang="es-CR"/>
        </a:p>
      </dgm:t>
    </dgm:pt>
    <dgm:pt modelId="{C52E6501-9630-4DBF-8089-EA27E77E48A3}">
      <dgm:prSet phldrT="[Texto]"/>
      <dgm:spPr/>
      <dgm:t>
        <a:bodyPr/>
        <a:lstStyle/>
        <a:p>
          <a:r>
            <a:rPr lang="es-MX" dirty="0"/>
            <a:t>Un Defensor Público Itinerante para las siguientes zonas</a:t>
          </a:r>
          <a:endParaRPr lang="es-CR" dirty="0"/>
        </a:p>
      </dgm:t>
    </dgm:pt>
    <dgm:pt modelId="{E4D72535-A219-47B8-87E5-22282A77DEE9}" type="parTrans" cxnId="{B8A392F4-13A1-4838-A207-DFCC0A9FE145}">
      <dgm:prSet/>
      <dgm:spPr/>
      <dgm:t>
        <a:bodyPr/>
        <a:lstStyle/>
        <a:p>
          <a:endParaRPr lang="es-CR"/>
        </a:p>
      </dgm:t>
    </dgm:pt>
    <dgm:pt modelId="{71CCF0B6-4A9B-4321-94F3-B1976DD25F54}" type="sibTrans" cxnId="{B8A392F4-13A1-4838-A207-DFCC0A9FE145}">
      <dgm:prSet/>
      <dgm:spPr/>
      <dgm:t>
        <a:bodyPr/>
        <a:lstStyle/>
        <a:p>
          <a:endParaRPr lang="es-CR"/>
        </a:p>
      </dgm:t>
    </dgm:pt>
    <dgm:pt modelId="{852FC14C-35A0-43A6-9F8F-F8722F150AC2}">
      <dgm:prSet phldrT="[Texto]"/>
      <dgm:spPr/>
      <dgm:t>
        <a:bodyPr/>
        <a:lstStyle/>
        <a:p>
          <a:r>
            <a:rPr lang="es-MX" dirty="0"/>
            <a:t>Alajuela</a:t>
          </a:r>
          <a:endParaRPr lang="es-CR" dirty="0"/>
        </a:p>
      </dgm:t>
    </dgm:pt>
    <dgm:pt modelId="{1F855D84-74CA-4E66-A6D7-F0AA5B6DA229}" type="parTrans" cxnId="{5298B854-FF03-4B67-BA8E-DC7685B2138E}">
      <dgm:prSet/>
      <dgm:spPr/>
      <dgm:t>
        <a:bodyPr/>
        <a:lstStyle/>
        <a:p>
          <a:endParaRPr lang="es-CR"/>
        </a:p>
      </dgm:t>
    </dgm:pt>
    <dgm:pt modelId="{B3B6AD5D-90CA-4D65-9BFF-E0F49723FF9C}" type="sibTrans" cxnId="{5298B854-FF03-4B67-BA8E-DC7685B2138E}">
      <dgm:prSet/>
      <dgm:spPr/>
      <dgm:t>
        <a:bodyPr/>
        <a:lstStyle/>
        <a:p>
          <a:endParaRPr lang="es-CR"/>
        </a:p>
      </dgm:t>
    </dgm:pt>
    <dgm:pt modelId="{1407CA7A-E13B-4C58-A9F1-74326A036129}">
      <dgm:prSet phldrT="[Texto]"/>
      <dgm:spPr/>
      <dgm:t>
        <a:bodyPr/>
        <a:lstStyle/>
        <a:p>
          <a:r>
            <a:rPr lang="es-MX" dirty="0"/>
            <a:t>San José</a:t>
          </a:r>
          <a:endParaRPr lang="es-CR" dirty="0"/>
        </a:p>
      </dgm:t>
    </dgm:pt>
    <dgm:pt modelId="{BED8615A-E14B-4EFE-B600-4789B4A11395}" type="parTrans" cxnId="{CDACFCC4-B31F-4152-AC34-E85E50E6D922}">
      <dgm:prSet/>
      <dgm:spPr/>
      <dgm:t>
        <a:bodyPr/>
        <a:lstStyle/>
        <a:p>
          <a:endParaRPr lang="es-CR"/>
        </a:p>
      </dgm:t>
    </dgm:pt>
    <dgm:pt modelId="{D89F9547-7BFA-484B-9557-F98BA3DBF689}" type="sibTrans" cxnId="{CDACFCC4-B31F-4152-AC34-E85E50E6D922}">
      <dgm:prSet/>
      <dgm:spPr/>
      <dgm:t>
        <a:bodyPr/>
        <a:lstStyle/>
        <a:p>
          <a:endParaRPr lang="es-CR"/>
        </a:p>
      </dgm:t>
    </dgm:pt>
    <dgm:pt modelId="{44E1392E-6E2F-4E34-9CE8-207DFE79F462}">
      <dgm:prSet phldrT="[Texto]"/>
      <dgm:spPr/>
      <dgm:t>
        <a:bodyPr/>
        <a:lstStyle/>
        <a:p>
          <a:r>
            <a:rPr lang="es-MX" dirty="0"/>
            <a:t>Upala</a:t>
          </a:r>
          <a:endParaRPr lang="es-CR" dirty="0"/>
        </a:p>
      </dgm:t>
    </dgm:pt>
    <dgm:pt modelId="{26D9D019-4346-4358-BF31-95CC9680E9F0}" type="parTrans" cxnId="{AEEF027C-E95C-42A6-AB6B-BA812F4FB258}">
      <dgm:prSet/>
      <dgm:spPr/>
      <dgm:t>
        <a:bodyPr/>
        <a:lstStyle/>
        <a:p>
          <a:endParaRPr lang="es-CR"/>
        </a:p>
      </dgm:t>
    </dgm:pt>
    <dgm:pt modelId="{00548308-8AB0-4AFE-B418-DD7671C0076A}" type="sibTrans" cxnId="{AEEF027C-E95C-42A6-AB6B-BA812F4FB258}">
      <dgm:prSet/>
      <dgm:spPr/>
      <dgm:t>
        <a:bodyPr/>
        <a:lstStyle/>
        <a:p>
          <a:endParaRPr lang="es-CR"/>
        </a:p>
      </dgm:t>
    </dgm:pt>
    <dgm:pt modelId="{B57B427C-A5A7-4D5C-88FB-350EB7EAB889}">
      <dgm:prSet phldrT="[Texto]"/>
      <dgm:spPr/>
      <dgm:t>
        <a:bodyPr/>
        <a:lstStyle/>
        <a:p>
          <a:r>
            <a:rPr lang="es-MX" dirty="0"/>
            <a:t>San Carlos</a:t>
          </a:r>
          <a:endParaRPr lang="es-CR" dirty="0"/>
        </a:p>
      </dgm:t>
    </dgm:pt>
    <dgm:pt modelId="{09A1B017-894C-4B8E-89EC-B75D3B9031AB}" type="parTrans" cxnId="{B0AB0D7F-F3AD-4527-9610-C444902DF000}">
      <dgm:prSet/>
      <dgm:spPr/>
      <dgm:t>
        <a:bodyPr/>
        <a:lstStyle/>
        <a:p>
          <a:endParaRPr lang="es-CR"/>
        </a:p>
      </dgm:t>
    </dgm:pt>
    <dgm:pt modelId="{35D142B8-4AEA-4202-A4A8-FBC387260F8E}" type="sibTrans" cxnId="{B0AB0D7F-F3AD-4527-9610-C444902DF000}">
      <dgm:prSet/>
      <dgm:spPr/>
      <dgm:t>
        <a:bodyPr/>
        <a:lstStyle/>
        <a:p>
          <a:endParaRPr lang="es-CR"/>
        </a:p>
      </dgm:t>
    </dgm:pt>
    <dgm:pt modelId="{6C435AD5-9F70-4FFD-9C50-D5EC787F7905}">
      <dgm:prSet phldrT="[Texto]"/>
      <dgm:spPr/>
      <dgm:t>
        <a:bodyPr/>
        <a:lstStyle/>
        <a:p>
          <a:r>
            <a:rPr lang="es-MX" dirty="0"/>
            <a:t>Cartago</a:t>
          </a:r>
          <a:endParaRPr lang="es-CR" dirty="0"/>
        </a:p>
      </dgm:t>
    </dgm:pt>
    <dgm:pt modelId="{1FBDCC87-4EFA-4BF6-9E91-E0CE7F5A6248}" type="parTrans" cxnId="{3475D7FD-F5B9-4551-9B13-610A78A3DB0C}">
      <dgm:prSet/>
      <dgm:spPr/>
      <dgm:t>
        <a:bodyPr/>
        <a:lstStyle/>
        <a:p>
          <a:endParaRPr lang="es-CR"/>
        </a:p>
      </dgm:t>
    </dgm:pt>
    <dgm:pt modelId="{5928ADE7-9A93-4E44-8DA9-9C26344973C6}" type="sibTrans" cxnId="{3475D7FD-F5B9-4551-9B13-610A78A3DB0C}">
      <dgm:prSet/>
      <dgm:spPr/>
      <dgm:t>
        <a:bodyPr/>
        <a:lstStyle/>
        <a:p>
          <a:endParaRPr lang="es-CR"/>
        </a:p>
      </dgm:t>
    </dgm:pt>
    <dgm:pt modelId="{896A79F6-919E-4BCD-9FE1-2A472DF9D0DA}">
      <dgm:prSet phldrT="[Texto]"/>
      <dgm:spPr/>
      <dgm:t>
        <a:bodyPr/>
        <a:lstStyle/>
        <a:p>
          <a:r>
            <a:rPr lang="es-MX" dirty="0"/>
            <a:t>Un Defensor Público Itinerante para las siguientes zonas</a:t>
          </a:r>
          <a:endParaRPr lang="es-CR" dirty="0"/>
        </a:p>
      </dgm:t>
    </dgm:pt>
    <dgm:pt modelId="{B37DB16C-156C-4D80-AD61-260544FC6403}" type="parTrans" cxnId="{ED5F1759-B062-4B3C-B2C5-99DF8CA4FC49}">
      <dgm:prSet/>
      <dgm:spPr/>
      <dgm:t>
        <a:bodyPr/>
        <a:lstStyle/>
        <a:p>
          <a:endParaRPr lang="es-CR"/>
        </a:p>
      </dgm:t>
    </dgm:pt>
    <dgm:pt modelId="{F674D280-00C4-42E8-B0B0-79D623780B94}" type="sibTrans" cxnId="{ED5F1759-B062-4B3C-B2C5-99DF8CA4FC49}">
      <dgm:prSet/>
      <dgm:spPr/>
      <dgm:t>
        <a:bodyPr/>
        <a:lstStyle/>
        <a:p>
          <a:endParaRPr lang="es-CR"/>
        </a:p>
      </dgm:t>
    </dgm:pt>
    <dgm:pt modelId="{CC647A2B-0A2F-4824-8395-7567E1DD4E4C}">
      <dgm:prSet phldrT="[Texto]"/>
      <dgm:spPr/>
      <dgm:t>
        <a:bodyPr/>
        <a:lstStyle/>
        <a:p>
          <a:r>
            <a:rPr lang="es-MX" dirty="0"/>
            <a:t>Limón</a:t>
          </a:r>
          <a:endParaRPr lang="es-CR" dirty="0"/>
        </a:p>
      </dgm:t>
    </dgm:pt>
    <dgm:pt modelId="{06837CFC-A96F-4E48-B17B-D948F2454E83}" type="parTrans" cxnId="{F2F001EC-C80D-40A8-8E29-3FDC4C904EB4}">
      <dgm:prSet/>
      <dgm:spPr/>
      <dgm:t>
        <a:bodyPr/>
        <a:lstStyle/>
        <a:p>
          <a:endParaRPr lang="es-CR"/>
        </a:p>
      </dgm:t>
    </dgm:pt>
    <dgm:pt modelId="{58449067-42E4-4F6F-ACC5-970224A722EA}" type="sibTrans" cxnId="{F2F001EC-C80D-40A8-8E29-3FDC4C904EB4}">
      <dgm:prSet/>
      <dgm:spPr/>
      <dgm:t>
        <a:bodyPr/>
        <a:lstStyle/>
        <a:p>
          <a:endParaRPr lang="es-CR"/>
        </a:p>
      </dgm:t>
    </dgm:pt>
    <dgm:pt modelId="{C796A6E0-F630-41D5-8DA8-5B61EB4ECAA8}">
      <dgm:prSet phldrT="[Texto]"/>
      <dgm:spPr/>
      <dgm:t>
        <a:bodyPr/>
        <a:lstStyle/>
        <a:p>
          <a:r>
            <a:rPr lang="es-MX" dirty="0"/>
            <a:t>Guápiles</a:t>
          </a:r>
          <a:endParaRPr lang="es-CR" dirty="0"/>
        </a:p>
      </dgm:t>
    </dgm:pt>
    <dgm:pt modelId="{514C0F66-FF05-4250-9EE7-79C7E29B32A9}" type="parTrans" cxnId="{E44656CF-AA03-46BF-92F3-545DA7FCEE22}">
      <dgm:prSet/>
      <dgm:spPr/>
      <dgm:t>
        <a:bodyPr/>
        <a:lstStyle/>
        <a:p>
          <a:endParaRPr lang="es-CR"/>
        </a:p>
      </dgm:t>
    </dgm:pt>
    <dgm:pt modelId="{67B076ED-845A-482B-BEB1-53B796773D19}" type="sibTrans" cxnId="{E44656CF-AA03-46BF-92F3-545DA7FCEE22}">
      <dgm:prSet/>
      <dgm:spPr/>
      <dgm:t>
        <a:bodyPr/>
        <a:lstStyle/>
        <a:p>
          <a:endParaRPr lang="es-CR"/>
        </a:p>
      </dgm:t>
    </dgm:pt>
    <dgm:pt modelId="{E301A63F-2037-4345-9956-C4CB39F05F4E}">
      <dgm:prSet phldrT="[Texto]"/>
      <dgm:spPr/>
      <dgm:t>
        <a:bodyPr/>
        <a:lstStyle/>
        <a:p>
          <a:r>
            <a:rPr lang="es-MX" dirty="0"/>
            <a:t>Turrialba</a:t>
          </a:r>
          <a:endParaRPr lang="es-CR" dirty="0"/>
        </a:p>
      </dgm:t>
    </dgm:pt>
    <dgm:pt modelId="{0F80EFFA-C045-4B3B-A721-D2890C585B9A}" type="parTrans" cxnId="{8539B374-BC8F-485C-A02A-2AFAFEBB532B}">
      <dgm:prSet/>
      <dgm:spPr/>
      <dgm:t>
        <a:bodyPr/>
        <a:lstStyle/>
        <a:p>
          <a:endParaRPr lang="es-CR"/>
        </a:p>
      </dgm:t>
    </dgm:pt>
    <dgm:pt modelId="{A212F345-5CF8-47B5-BB62-4D4849C7DAA1}" type="sibTrans" cxnId="{8539B374-BC8F-485C-A02A-2AFAFEBB532B}">
      <dgm:prSet/>
      <dgm:spPr/>
      <dgm:t>
        <a:bodyPr/>
        <a:lstStyle/>
        <a:p>
          <a:endParaRPr lang="es-CR"/>
        </a:p>
      </dgm:t>
    </dgm:pt>
    <dgm:pt modelId="{1D92A686-B34A-4E37-9D39-A6A329748D94}">
      <dgm:prSet phldrT="[Texto]"/>
      <dgm:spPr/>
      <dgm:t>
        <a:bodyPr/>
        <a:lstStyle/>
        <a:p>
          <a:r>
            <a:rPr lang="es-MX"/>
            <a:t>Un Defensor Público Itinerante para las siguientes zonas</a:t>
          </a:r>
          <a:endParaRPr lang="es-CR" dirty="0"/>
        </a:p>
      </dgm:t>
    </dgm:pt>
    <dgm:pt modelId="{31F8DB74-12A0-40FC-8A08-649E430446AB}" type="parTrans" cxnId="{4C7BD591-880F-4261-AEAD-95EDF1A2481F}">
      <dgm:prSet/>
      <dgm:spPr/>
      <dgm:t>
        <a:bodyPr/>
        <a:lstStyle/>
        <a:p>
          <a:endParaRPr lang="es-CR"/>
        </a:p>
      </dgm:t>
    </dgm:pt>
    <dgm:pt modelId="{18BB4214-B8DA-4ED6-97B5-DF659921A5BA}" type="sibTrans" cxnId="{4C7BD591-880F-4261-AEAD-95EDF1A2481F}">
      <dgm:prSet/>
      <dgm:spPr/>
      <dgm:t>
        <a:bodyPr/>
        <a:lstStyle/>
        <a:p>
          <a:endParaRPr lang="es-CR"/>
        </a:p>
      </dgm:t>
    </dgm:pt>
    <dgm:pt modelId="{98D42399-4DD5-4C93-B28F-55B55C06FD23}">
      <dgm:prSet phldrT="[Texto]"/>
      <dgm:spPr/>
      <dgm:t>
        <a:bodyPr/>
        <a:lstStyle/>
        <a:p>
          <a:r>
            <a:rPr lang="es-MX" dirty="0"/>
            <a:t>Pérez Zeledón</a:t>
          </a:r>
          <a:endParaRPr lang="es-CR" dirty="0"/>
        </a:p>
      </dgm:t>
    </dgm:pt>
    <dgm:pt modelId="{870587C5-27C4-4C21-916F-D50DEAB18CAA}" type="parTrans" cxnId="{45466AE3-7B1D-45FF-A9DE-3A89973F53C7}">
      <dgm:prSet/>
      <dgm:spPr/>
      <dgm:t>
        <a:bodyPr/>
        <a:lstStyle/>
        <a:p>
          <a:endParaRPr lang="es-CR"/>
        </a:p>
      </dgm:t>
    </dgm:pt>
    <dgm:pt modelId="{AA79719F-340F-474E-AA10-1CDF5509E128}" type="sibTrans" cxnId="{45466AE3-7B1D-45FF-A9DE-3A89973F53C7}">
      <dgm:prSet/>
      <dgm:spPr/>
      <dgm:t>
        <a:bodyPr/>
        <a:lstStyle/>
        <a:p>
          <a:endParaRPr lang="es-CR"/>
        </a:p>
      </dgm:t>
    </dgm:pt>
    <dgm:pt modelId="{8891ACB6-9FFC-4EDD-999A-E9832ED9ABCF}">
      <dgm:prSet phldrT="[Texto]"/>
      <dgm:spPr/>
      <dgm:t>
        <a:bodyPr/>
        <a:lstStyle/>
        <a:p>
          <a:r>
            <a:rPr lang="es-MX" dirty="0"/>
            <a:t>Buenos Aires</a:t>
          </a:r>
          <a:endParaRPr lang="es-CR" dirty="0"/>
        </a:p>
      </dgm:t>
    </dgm:pt>
    <dgm:pt modelId="{20215F1A-0F7F-4F14-9B06-EC2979A8D790}" type="parTrans" cxnId="{ECA769AE-421E-4EEF-A1E6-62066BC033F3}">
      <dgm:prSet/>
      <dgm:spPr/>
      <dgm:t>
        <a:bodyPr/>
        <a:lstStyle/>
        <a:p>
          <a:endParaRPr lang="es-CR"/>
        </a:p>
      </dgm:t>
    </dgm:pt>
    <dgm:pt modelId="{A2CE211E-524E-4062-BA5F-DDBE2C7EEC1C}" type="sibTrans" cxnId="{ECA769AE-421E-4EEF-A1E6-62066BC033F3}">
      <dgm:prSet/>
      <dgm:spPr/>
      <dgm:t>
        <a:bodyPr/>
        <a:lstStyle/>
        <a:p>
          <a:endParaRPr lang="es-CR"/>
        </a:p>
      </dgm:t>
    </dgm:pt>
    <dgm:pt modelId="{58757B60-1F2A-47E0-A86E-D79A31622695}">
      <dgm:prSet phldrT="[Texto]"/>
      <dgm:spPr/>
      <dgm:t>
        <a:bodyPr/>
        <a:lstStyle/>
        <a:p>
          <a:r>
            <a:rPr lang="es-MX" dirty="0"/>
            <a:t>Corredores</a:t>
          </a:r>
          <a:endParaRPr lang="es-CR" dirty="0"/>
        </a:p>
      </dgm:t>
    </dgm:pt>
    <dgm:pt modelId="{08152325-302A-4F2A-A65D-39B3A7D8AB10}" type="parTrans" cxnId="{F79D5C74-9820-4C42-915E-9D708C9010B7}">
      <dgm:prSet/>
      <dgm:spPr/>
      <dgm:t>
        <a:bodyPr/>
        <a:lstStyle/>
        <a:p>
          <a:endParaRPr lang="es-CR"/>
        </a:p>
      </dgm:t>
    </dgm:pt>
    <dgm:pt modelId="{9E52F07E-7467-4335-B3C8-BB35A18B10D2}" type="sibTrans" cxnId="{F79D5C74-9820-4C42-915E-9D708C9010B7}">
      <dgm:prSet/>
      <dgm:spPr/>
      <dgm:t>
        <a:bodyPr/>
        <a:lstStyle/>
        <a:p>
          <a:endParaRPr lang="es-CR"/>
        </a:p>
      </dgm:t>
    </dgm:pt>
    <dgm:pt modelId="{17392A18-164D-4C85-A8DA-916AD8B47127}" type="pres">
      <dgm:prSet presAssocID="{3E46D71B-98D8-4EC1-8D10-98BBD7D98145}" presName="Name0" presStyleCnt="0">
        <dgm:presLayoutVars>
          <dgm:dir/>
          <dgm:animLvl val="lvl"/>
          <dgm:resizeHandles val="exact"/>
        </dgm:presLayoutVars>
      </dgm:prSet>
      <dgm:spPr/>
      <dgm:t>
        <a:bodyPr/>
        <a:lstStyle/>
        <a:p>
          <a:endParaRPr lang="es-CR"/>
        </a:p>
      </dgm:t>
    </dgm:pt>
    <dgm:pt modelId="{1FAF50D0-A223-4496-A3E1-8CC92AD90672}" type="pres">
      <dgm:prSet presAssocID="{C19674BC-AE66-4CDE-94D5-C72B2C71B59B}" presName="composite" presStyleCnt="0"/>
      <dgm:spPr/>
    </dgm:pt>
    <dgm:pt modelId="{DFA8A7D2-F1D4-48B1-9098-114AB6AE017D}" type="pres">
      <dgm:prSet presAssocID="{C19674BC-AE66-4CDE-94D5-C72B2C71B59B}" presName="parTx" presStyleLbl="alignNode1" presStyleIdx="0" presStyleCnt="5">
        <dgm:presLayoutVars>
          <dgm:chMax val="0"/>
          <dgm:chPref val="0"/>
          <dgm:bulletEnabled val="1"/>
        </dgm:presLayoutVars>
      </dgm:prSet>
      <dgm:spPr/>
      <dgm:t>
        <a:bodyPr/>
        <a:lstStyle/>
        <a:p>
          <a:endParaRPr lang="es-CR"/>
        </a:p>
      </dgm:t>
    </dgm:pt>
    <dgm:pt modelId="{73A63747-2747-43FD-826B-BECE4770FB8E}" type="pres">
      <dgm:prSet presAssocID="{C19674BC-AE66-4CDE-94D5-C72B2C71B59B}" presName="desTx" presStyleLbl="alignAccFollowNode1" presStyleIdx="0" presStyleCnt="5">
        <dgm:presLayoutVars>
          <dgm:bulletEnabled val="1"/>
        </dgm:presLayoutVars>
      </dgm:prSet>
      <dgm:spPr/>
      <dgm:t>
        <a:bodyPr/>
        <a:lstStyle/>
        <a:p>
          <a:endParaRPr lang="es-CR"/>
        </a:p>
      </dgm:t>
    </dgm:pt>
    <dgm:pt modelId="{6AD691FE-99A8-4C1D-A7EA-3EDBF500CCEF}" type="pres">
      <dgm:prSet presAssocID="{536EE59E-BA41-4919-B6CF-F82D6683EA23}" presName="space" presStyleCnt="0"/>
      <dgm:spPr/>
    </dgm:pt>
    <dgm:pt modelId="{5FE64E1F-4003-4559-AAA9-9C8896289DB4}" type="pres">
      <dgm:prSet presAssocID="{BB465703-9F82-4254-AA15-414012172E5C}" presName="composite" presStyleCnt="0"/>
      <dgm:spPr/>
    </dgm:pt>
    <dgm:pt modelId="{08A7A315-B1B9-4C10-9A40-7CF71D4D4534}" type="pres">
      <dgm:prSet presAssocID="{BB465703-9F82-4254-AA15-414012172E5C}" presName="parTx" presStyleLbl="alignNode1" presStyleIdx="1" presStyleCnt="5">
        <dgm:presLayoutVars>
          <dgm:chMax val="0"/>
          <dgm:chPref val="0"/>
          <dgm:bulletEnabled val="1"/>
        </dgm:presLayoutVars>
      </dgm:prSet>
      <dgm:spPr/>
      <dgm:t>
        <a:bodyPr/>
        <a:lstStyle/>
        <a:p>
          <a:endParaRPr lang="es-CR"/>
        </a:p>
      </dgm:t>
    </dgm:pt>
    <dgm:pt modelId="{2036A088-88EE-4C3E-B9C3-D56939D2E235}" type="pres">
      <dgm:prSet presAssocID="{BB465703-9F82-4254-AA15-414012172E5C}" presName="desTx" presStyleLbl="alignAccFollowNode1" presStyleIdx="1" presStyleCnt="5">
        <dgm:presLayoutVars>
          <dgm:bulletEnabled val="1"/>
        </dgm:presLayoutVars>
      </dgm:prSet>
      <dgm:spPr/>
      <dgm:t>
        <a:bodyPr/>
        <a:lstStyle/>
        <a:p>
          <a:endParaRPr lang="es-CR"/>
        </a:p>
      </dgm:t>
    </dgm:pt>
    <dgm:pt modelId="{3A3EBE34-3BF7-4F98-9F12-30B78FB57148}" type="pres">
      <dgm:prSet presAssocID="{65324540-A712-480C-BEB7-ECC9054BBC25}" presName="space" presStyleCnt="0"/>
      <dgm:spPr/>
    </dgm:pt>
    <dgm:pt modelId="{A101E7CB-FB08-492D-8B6F-6D699159F62C}" type="pres">
      <dgm:prSet presAssocID="{C52E6501-9630-4DBF-8089-EA27E77E48A3}" presName="composite" presStyleCnt="0"/>
      <dgm:spPr/>
    </dgm:pt>
    <dgm:pt modelId="{190F5B8D-1BA1-424E-9075-41CAC4AD6210}" type="pres">
      <dgm:prSet presAssocID="{C52E6501-9630-4DBF-8089-EA27E77E48A3}" presName="parTx" presStyleLbl="alignNode1" presStyleIdx="2" presStyleCnt="5">
        <dgm:presLayoutVars>
          <dgm:chMax val="0"/>
          <dgm:chPref val="0"/>
          <dgm:bulletEnabled val="1"/>
        </dgm:presLayoutVars>
      </dgm:prSet>
      <dgm:spPr/>
      <dgm:t>
        <a:bodyPr/>
        <a:lstStyle/>
        <a:p>
          <a:endParaRPr lang="es-CR"/>
        </a:p>
      </dgm:t>
    </dgm:pt>
    <dgm:pt modelId="{764421B7-64B1-41C9-8C3C-7101A7D1750F}" type="pres">
      <dgm:prSet presAssocID="{C52E6501-9630-4DBF-8089-EA27E77E48A3}" presName="desTx" presStyleLbl="alignAccFollowNode1" presStyleIdx="2" presStyleCnt="5">
        <dgm:presLayoutVars>
          <dgm:bulletEnabled val="1"/>
        </dgm:presLayoutVars>
      </dgm:prSet>
      <dgm:spPr/>
      <dgm:t>
        <a:bodyPr/>
        <a:lstStyle/>
        <a:p>
          <a:endParaRPr lang="es-CR"/>
        </a:p>
      </dgm:t>
    </dgm:pt>
    <dgm:pt modelId="{5DD9AEC9-ECE2-444D-B644-BC45DDC88408}" type="pres">
      <dgm:prSet presAssocID="{71CCF0B6-4A9B-4321-94F3-B1976DD25F54}" presName="space" presStyleCnt="0"/>
      <dgm:spPr/>
    </dgm:pt>
    <dgm:pt modelId="{430D8E5A-1FAE-43EF-A987-FCABC6092E84}" type="pres">
      <dgm:prSet presAssocID="{896A79F6-919E-4BCD-9FE1-2A472DF9D0DA}" presName="composite" presStyleCnt="0"/>
      <dgm:spPr/>
    </dgm:pt>
    <dgm:pt modelId="{B22C6FB3-1A3B-4232-BAD0-952923100DFB}" type="pres">
      <dgm:prSet presAssocID="{896A79F6-919E-4BCD-9FE1-2A472DF9D0DA}" presName="parTx" presStyleLbl="alignNode1" presStyleIdx="3" presStyleCnt="5">
        <dgm:presLayoutVars>
          <dgm:chMax val="0"/>
          <dgm:chPref val="0"/>
          <dgm:bulletEnabled val="1"/>
        </dgm:presLayoutVars>
      </dgm:prSet>
      <dgm:spPr/>
      <dgm:t>
        <a:bodyPr/>
        <a:lstStyle/>
        <a:p>
          <a:endParaRPr lang="es-CR"/>
        </a:p>
      </dgm:t>
    </dgm:pt>
    <dgm:pt modelId="{2C10DFDC-515E-41A0-B6BC-04CDD75FD2BB}" type="pres">
      <dgm:prSet presAssocID="{896A79F6-919E-4BCD-9FE1-2A472DF9D0DA}" presName="desTx" presStyleLbl="alignAccFollowNode1" presStyleIdx="3" presStyleCnt="5">
        <dgm:presLayoutVars>
          <dgm:bulletEnabled val="1"/>
        </dgm:presLayoutVars>
      </dgm:prSet>
      <dgm:spPr/>
      <dgm:t>
        <a:bodyPr/>
        <a:lstStyle/>
        <a:p>
          <a:endParaRPr lang="es-CR"/>
        </a:p>
      </dgm:t>
    </dgm:pt>
    <dgm:pt modelId="{27C8A835-7F52-4FAC-BA1B-42661A668901}" type="pres">
      <dgm:prSet presAssocID="{F674D280-00C4-42E8-B0B0-79D623780B94}" presName="space" presStyleCnt="0"/>
      <dgm:spPr/>
    </dgm:pt>
    <dgm:pt modelId="{F5795283-A819-480F-815F-4B84E0E52A2F}" type="pres">
      <dgm:prSet presAssocID="{1D92A686-B34A-4E37-9D39-A6A329748D94}" presName="composite" presStyleCnt="0"/>
      <dgm:spPr/>
    </dgm:pt>
    <dgm:pt modelId="{5B0292EF-4BF4-47A9-9847-DF79012AF6F0}" type="pres">
      <dgm:prSet presAssocID="{1D92A686-B34A-4E37-9D39-A6A329748D94}" presName="parTx" presStyleLbl="alignNode1" presStyleIdx="4" presStyleCnt="5">
        <dgm:presLayoutVars>
          <dgm:chMax val="0"/>
          <dgm:chPref val="0"/>
          <dgm:bulletEnabled val="1"/>
        </dgm:presLayoutVars>
      </dgm:prSet>
      <dgm:spPr/>
      <dgm:t>
        <a:bodyPr/>
        <a:lstStyle/>
        <a:p>
          <a:endParaRPr lang="es-CR"/>
        </a:p>
      </dgm:t>
    </dgm:pt>
    <dgm:pt modelId="{73D0E69B-9FB3-4A62-A12D-54AFCB2ADF8E}" type="pres">
      <dgm:prSet presAssocID="{1D92A686-B34A-4E37-9D39-A6A329748D94}" presName="desTx" presStyleLbl="alignAccFollowNode1" presStyleIdx="4" presStyleCnt="5">
        <dgm:presLayoutVars>
          <dgm:bulletEnabled val="1"/>
        </dgm:presLayoutVars>
      </dgm:prSet>
      <dgm:spPr/>
      <dgm:t>
        <a:bodyPr/>
        <a:lstStyle/>
        <a:p>
          <a:endParaRPr lang="es-CR"/>
        </a:p>
      </dgm:t>
    </dgm:pt>
  </dgm:ptLst>
  <dgm:cxnLst>
    <dgm:cxn modelId="{03455FFA-60F6-4B9C-81F2-2B595596F6BC}" type="presOf" srcId="{852FC14C-35A0-43A6-9F8F-F8722F150AC2}" destId="{764421B7-64B1-41C9-8C3C-7101A7D1750F}" srcOrd="0" destOrd="0" presId="urn:microsoft.com/office/officeart/2005/8/layout/hList1"/>
    <dgm:cxn modelId="{F2F001EC-C80D-40A8-8E29-3FDC4C904EB4}" srcId="{896A79F6-919E-4BCD-9FE1-2A472DF9D0DA}" destId="{CC647A2B-0A2F-4824-8395-7567E1DD4E4C}" srcOrd="0" destOrd="0" parTransId="{06837CFC-A96F-4E48-B17B-D948F2454E83}" sibTransId="{58449067-42E4-4F6F-ACC5-970224A722EA}"/>
    <dgm:cxn modelId="{BCAF8201-5C66-44C4-A587-9D7554508BB8}" type="presOf" srcId="{98D42399-4DD5-4C93-B28F-55B55C06FD23}" destId="{73D0E69B-9FB3-4A62-A12D-54AFCB2ADF8E}" srcOrd="0" destOrd="0" presId="urn:microsoft.com/office/officeart/2005/8/layout/hList1"/>
    <dgm:cxn modelId="{F79D5C74-9820-4C42-915E-9D708C9010B7}" srcId="{1D92A686-B34A-4E37-9D39-A6A329748D94}" destId="{58757B60-1F2A-47E0-A86E-D79A31622695}" srcOrd="2" destOrd="0" parTransId="{08152325-302A-4F2A-A65D-39B3A7D8AB10}" sibTransId="{9E52F07E-7467-4335-B3C8-BB35A18B10D2}"/>
    <dgm:cxn modelId="{865F81E1-36EE-4C1E-BF86-350A0353619F}" type="presOf" srcId="{B987FD04-7A57-40F2-A62F-4C29C97E19A4}" destId="{2036A088-88EE-4C3E-B9C3-D56939D2E235}" srcOrd="0" destOrd="1" presId="urn:microsoft.com/office/officeart/2005/8/layout/hList1"/>
    <dgm:cxn modelId="{FC7A72E7-E3DD-4513-860F-2CF44E6CEF40}" type="presOf" srcId="{1D92A686-B34A-4E37-9D39-A6A329748D94}" destId="{5B0292EF-4BF4-47A9-9847-DF79012AF6F0}" srcOrd="0" destOrd="0" presId="urn:microsoft.com/office/officeart/2005/8/layout/hList1"/>
    <dgm:cxn modelId="{8CA34563-D0CA-40E1-9AEF-6AE1CD04C468}" srcId="{BB465703-9F82-4254-AA15-414012172E5C}" destId="{B987FD04-7A57-40F2-A62F-4C29C97E19A4}" srcOrd="1" destOrd="0" parTransId="{C9213C5D-17AB-4BBD-815B-2E5622DD96ED}" sibTransId="{D49A6D36-5A9E-4BFD-9EED-B70ACD38B625}"/>
    <dgm:cxn modelId="{716CE6B2-8B00-4E79-99BC-CD31A2492788}" type="presOf" srcId="{3E46D71B-98D8-4EC1-8D10-98BBD7D98145}" destId="{17392A18-164D-4C85-A8DA-916AD8B47127}" srcOrd="0" destOrd="0" presId="urn:microsoft.com/office/officeart/2005/8/layout/hList1"/>
    <dgm:cxn modelId="{3475D7FD-F5B9-4551-9B13-610A78A3DB0C}" srcId="{C52E6501-9630-4DBF-8089-EA27E77E48A3}" destId="{6C435AD5-9F70-4FFD-9C50-D5EC787F7905}" srcOrd="2" destOrd="0" parTransId="{1FBDCC87-4EFA-4BF6-9E91-E0CE7F5A6248}" sibTransId="{5928ADE7-9A93-4E44-8DA9-9C26344973C6}"/>
    <dgm:cxn modelId="{CB17BAA8-54B8-4C2A-A984-136C54095842}" srcId="{C19674BC-AE66-4CDE-94D5-C72B2C71B59B}" destId="{5D2377C9-F6F9-4DB2-A120-8A9028F816BF}" srcOrd="0" destOrd="0" parTransId="{9CE35E58-D232-4560-8BC1-F2EA817E1DC3}" sibTransId="{2A28CEB9-A276-4B46-9F0C-BD3439CA41E6}"/>
    <dgm:cxn modelId="{F7457339-1534-400B-A0F7-D826028C6CC1}" type="presOf" srcId="{C796A6E0-F630-41D5-8DA8-5B61EB4ECAA8}" destId="{2C10DFDC-515E-41A0-B6BC-04CDD75FD2BB}" srcOrd="0" destOrd="1" presId="urn:microsoft.com/office/officeart/2005/8/layout/hList1"/>
    <dgm:cxn modelId="{B0AB0D7F-F3AD-4527-9610-C444902DF000}" srcId="{BB465703-9F82-4254-AA15-414012172E5C}" destId="{B57B427C-A5A7-4D5C-88FB-350EB7EAB889}" srcOrd="2" destOrd="0" parTransId="{09A1B017-894C-4B8E-89EC-B75D3B9031AB}" sibTransId="{35D142B8-4AEA-4202-A4A8-FBC387260F8E}"/>
    <dgm:cxn modelId="{438CE867-A425-4DFD-B2F1-0DD18A0E420D}" type="presOf" srcId="{E301A63F-2037-4345-9956-C4CB39F05F4E}" destId="{2C10DFDC-515E-41A0-B6BC-04CDD75FD2BB}" srcOrd="0" destOrd="2" presId="urn:microsoft.com/office/officeart/2005/8/layout/hList1"/>
    <dgm:cxn modelId="{45466AE3-7B1D-45FF-A9DE-3A89973F53C7}" srcId="{1D92A686-B34A-4E37-9D39-A6A329748D94}" destId="{98D42399-4DD5-4C93-B28F-55B55C06FD23}" srcOrd="0" destOrd="0" parTransId="{870587C5-27C4-4C21-916F-D50DEAB18CAA}" sibTransId="{AA79719F-340F-474E-AA10-1CDF5509E128}"/>
    <dgm:cxn modelId="{AEEF027C-E95C-42A6-AB6B-BA812F4FB258}" srcId="{C19674BC-AE66-4CDE-94D5-C72B2C71B59B}" destId="{44E1392E-6E2F-4E34-9CE8-207DFE79F462}" srcOrd="1" destOrd="0" parTransId="{26D9D019-4346-4358-BF31-95CC9680E9F0}" sibTransId="{00548308-8AB0-4AFE-B418-DD7671C0076A}"/>
    <dgm:cxn modelId="{F68270F3-0030-4898-ACE3-8072597F21A3}" srcId="{3E46D71B-98D8-4EC1-8D10-98BBD7D98145}" destId="{BB465703-9F82-4254-AA15-414012172E5C}" srcOrd="1" destOrd="0" parTransId="{4B5254D1-EF75-4D9B-A5FE-015099794C9C}" sibTransId="{65324540-A712-480C-BEB7-ECC9054BBC25}"/>
    <dgm:cxn modelId="{709F79EB-735F-4799-9B71-340882694D64}" type="presOf" srcId="{8891ACB6-9FFC-4EDD-999A-E9832ED9ABCF}" destId="{73D0E69B-9FB3-4A62-A12D-54AFCB2ADF8E}" srcOrd="0" destOrd="1" presId="urn:microsoft.com/office/officeart/2005/8/layout/hList1"/>
    <dgm:cxn modelId="{2EADEC85-EEAD-4E1D-93A2-73E085E02F50}" type="presOf" srcId="{C19674BC-AE66-4CDE-94D5-C72B2C71B59B}" destId="{DFA8A7D2-F1D4-48B1-9098-114AB6AE017D}" srcOrd="0" destOrd="0" presId="urn:microsoft.com/office/officeart/2005/8/layout/hList1"/>
    <dgm:cxn modelId="{CDACFCC4-B31F-4152-AC34-E85E50E6D922}" srcId="{C52E6501-9630-4DBF-8089-EA27E77E48A3}" destId="{1407CA7A-E13B-4C58-A9F1-74326A036129}" srcOrd="1" destOrd="0" parTransId="{BED8615A-E14B-4EFE-B600-4789B4A11395}" sibTransId="{D89F9547-7BFA-484B-9557-F98BA3DBF689}"/>
    <dgm:cxn modelId="{EA1CB557-747B-4E5F-BE60-7F5789B80E0D}" srcId="{BB465703-9F82-4254-AA15-414012172E5C}" destId="{762A503D-ED5D-4E3E-833A-AC9FA324CEBD}" srcOrd="0" destOrd="0" parTransId="{1AD0AE45-7E18-4596-AF6E-B13F001A6350}" sibTransId="{3C242C45-6E06-4207-8D53-1FDAB2B4E526}"/>
    <dgm:cxn modelId="{04E8B65B-690E-49E4-9D6E-FC48B256C43A}" type="presOf" srcId="{CC647A2B-0A2F-4824-8395-7567E1DD4E4C}" destId="{2C10DFDC-515E-41A0-B6BC-04CDD75FD2BB}" srcOrd="0" destOrd="0" presId="urn:microsoft.com/office/officeart/2005/8/layout/hList1"/>
    <dgm:cxn modelId="{E44656CF-AA03-46BF-92F3-545DA7FCEE22}" srcId="{896A79F6-919E-4BCD-9FE1-2A472DF9D0DA}" destId="{C796A6E0-F630-41D5-8DA8-5B61EB4ECAA8}" srcOrd="1" destOrd="0" parTransId="{514C0F66-FF05-4250-9EE7-79C7E29B32A9}" sibTransId="{67B076ED-845A-482B-BEB1-53B796773D19}"/>
    <dgm:cxn modelId="{A4418F09-A3BB-4EBA-93BD-3AF85E9B6164}" type="presOf" srcId="{44E1392E-6E2F-4E34-9CE8-207DFE79F462}" destId="{73A63747-2747-43FD-826B-BECE4770FB8E}" srcOrd="0" destOrd="1" presId="urn:microsoft.com/office/officeart/2005/8/layout/hList1"/>
    <dgm:cxn modelId="{8DFB9442-CDAA-413F-AD8C-2920E9EA038F}" type="presOf" srcId="{896A79F6-919E-4BCD-9FE1-2A472DF9D0DA}" destId="{B22C6FB3-1A3B-4232-BAD0-952923100DFB}" srcOrd="0" destOrd="0" presId="urn:microsoft.com/office/officeart/2005/8/layout/hList1"/>
    <dgm:cxn modelId="{4C7BD591-880F-4261-AEAD-95EDF1A2481F}" srcId="{3E46D71B-98D8-4EC1-8D10-98BBD7D98145}" destId="{1D92A686-B34A-4E37-9D39-A6A329748D94}" srcOrd="4" destOrd="0" parTransId="{31F8DB74-12A0-40FC-8A08-649E430446AB}" sibTransId="{18BB4214-B8DA-4ED6-97B5-DF659921A5BA}"/>
    <dgm:cxn modelId="{18F50BD9-86FE-4820-BC17-456B2AA13031}" type="presOf" srcId="{C52E6501-9630-4DBF-8089-EA27E77E48A3}" destId="{190F5B8D-1BA1-424E-9075-41CAC4AD6210}" srcOrd="0" destOrd="0" presId="urn:microsoft.com/office/officeart/2005/8/layout/hList1"/>
    <dgm:cxn modelId="{356C7F00-14CC-4FD1-9DA1-270266CEB59F}" srcId="{3E46D71B-98D8-4EC1-8D10-98BBD7D98145}" destId="{C19674BC-AE66-4CDE-94D5-C72B2C71B59B}" srcOrd="0" destOrd="0" parTransId="{73CE21F7-6E50-43DE-9C77-1BCE41D233BB}" sibTransId="{536EE59E-BA41-4919-B6CF-F82D6683EA23}"/>
    <dgm:cxn modelId="{2F05DE27-18B0-46D0-8721-23939EF09EB1}" type="presOf" srcId="{58757B60-1F2A-47E0-A86E-D79A31622695}" destId="{73D0E69B-9FB3-4A62-A12D-54AFCB2ADF8E}" srcOrd="0" destOrd="2" presId="urn:microsoft.com/office/officeart/2005/8/layout/hList1"/>
    <dgm:cxn modelId="{F8236B7A-7491-403F-8A12-0AB4D38401D7}" type="presOf" srcId="{5D2377C9-F6F9-4DB2-A120-8A9028F816BF}" destId="{73A63747-2747-43FD-826B-BECE4770FB8E}" srcOrd="0" destOrd="0" presId="urn:microsoft.com/office/officeart/2005/8/layout/hList1"/>
    <dgm:cxn modelId="{ECA769AE-421E-4EEF-A1E6-62066BC033F3}" srcId="{1D92A686-B34A-4E37-9D39-A6A329748D94}" destId="{8891ACB6-9FFC-4EDD-999A-E9832ED9ABCF}" srcOrd="1" destOrd="0" parTransId="{20215F1A-0F7F-4F14-9B06-EC2979A8D790}" sibTransId="{A2CE211E-524E-4062-BA5F-DDBE2C7EEC1C}"/>
    <dgm:cxn modelId="{3DEB849A-9798-4D88-B7D0-A7ACBF125E9C}" type="presOf" srcId="{BB465703-9F82-4254-AA15-414012172E5C}" destId="{08A7A315-B1B9-4C10-9A40-7CF71D4D4534}" srcOrd="0" destOrd="0" presId="urn:microsoft.com/office/officeart/2005/8/layout/hList1"/>
    <dgm:cxn modelId="{B8A392F4-13A1-4838-A207-DFCC0A9FE145}" srcId="{3E46D71B-98D8-4EC1-8D10-98BBD7D98145}" destId="{C52E6501-9630-4DBF-8089-EA27E77E48A3}" srcOrd="2" destOrd="0" parTransId="{E4D72535-A219-47B8-87E5-22282A77DEE9}" sibTransId="{71CCF0B6-4A9B-4321-94F3-B1976DD25F54}"/>
    <dgm:cxn modelId="{4C6DE196-46CA-4F79-B37B-4235D33645D4}" type="presOf" srcId="{762A503D-ED5D-4E3E-833A-AC9FA324CEBD}" destId="{2036A088-88EE-4C3E-B9C3-D56939D2E235}" srcOrd="0" destOrd="0" presId="urn:microsoft.com/office/officeart/2005/8/layout/hList1"/>
    <dgm:cxn modelId="{7660DD7D-BAEA-4AB3-80B0-D6439FD0209D}" type="presOf" srcId="{6C435AD5-9F70-4FFD-9C50-D5EC787F7905}" destId="{764421B7-64B1-41C9-8C3C-7101A7D1750F}" srcOrd="0" destOrd="2" presId="urn:microsoft.com/office/officeart/2005/8/layout/hList1"/>
    <dgm:cxn modelId="{066ABC76-CD75-4784-8EB7-22CD2A6B3AE8}" type="presOf" srcId="{1407CA7A-E13B-4C58-A9F1-74326A036129}" destId="{764421B7-64B1-41C9-8C3C-7101A7D1750F}" srcOrd="0" destOrd="1" presId="urn:microsoft.com/office/officeart/2005/8/layout/hList1"/>
    <dgm:cxn modelId="{5298B854-FF03-4B67-BA8E-DC7685B2138E}" srcId="{C52E6501-9630-4DBF-8089-EA27E77E48A3}" destId="{852FC14C-35A0-43A6-9F8F-F8722F150AC2}" srcOrd="0" destOrd="0" parTransId="{1F855D84-74CA-4E66-A6D7-F0AA5B6DA229}" sibTransId="{B3B6AD5D-90CA-4D65-9BFF-E0F49723FF9C}"/>
    <dgm:cxn modelId="{ED5F1759-B062-4B3C-B2C5-99DF8CA4FC49}" srcId="{3E46D71B-98D8-4EC1-8D10-98BBD7D98145}" destId="{896A79F6-919E-4BCD-9FE1-2A472DF9D0DA}" srcOrd="3" destOrd="0" parTransId="{B37DB16C-156C-4D80-AD61-260544FC6403}" sibTransId="{F674D280-00C4-42E8-B0B0-79D623780B94}"/>
    <dgm:cxn modelId="{A3AAFFC3-F78E-4469-A8D1-C452090CF46D}" type="presOf" srcId="{B57B427C-A5A7-4D5C-88FB-350EB7EAB889}" destId="{2036A088-88EE-4C3E-B9C3-D56939D2E235}" srcOrd="0" destOrd="2" presId="urn:microsoft.com/office/officeart/2005/8/layout/hList1"/>
    <dgm:cxn modelId="{8539B374-BC8F-485C-A02A-2AFAFEBB532B}" srcId="{896A79F6-919E-4BCD-9FE1-2A472DF9D0DA}" destId="{E301A63F-2037-4345-9956-C4CB39F05F4E}" srcOrd="2" destOrd="0" parTransId="{0F80EFFA-C045-4B3B-A721-D2890C585B9A}" sibTransId="{A212F345-5CF8-47B5-BB62-4D4849C7DAA1}"/>
    <dgm:cxn modelId="{F42FAD67-F16E-41EF-B336-B1C1CB1F26E3}" type="presParOf" srcId="{17392A18-164D-4C85-A8DA-916AD8B47127}" destId="{1FAF50D0-A223-4496-A3E1-8CC92AD90672}" srcOrd="0" destOrd="0" presId="urn:microsoft.com/office/officeart/2005/8/layout/hList1"/>
    <dgm:cxn modelId="{81B61C63-2407-4F5A-AD2F-0B43CF500758}" type="presParOf" srcId="{1FAF50D0-A223-4496-A3E1-8CC92AD90672}" destId="{DFA8A7D2-F1D4-48B1-9098-114AB6AE017D}" srcOrd="0" destOrd="0" presId="urn:microsoft.com/office/officeart/2005/8/layout/hList1"/>
    <dgm:cxn modelId="{6B85B1B6-8548-4A55-8264-5D271CF50C67}" type="presParOf" srcId="{1FAF50D0-A223-4496-A3E1-8CC92AD90672}" destId="{73A63747-2747-43FD-826B-BECE4770FB8E}" srcOrd="1" destOrd="0" presId="urn:microsoft.com/office/officeart/2005/8/layout/hList1"/>
    <dgm:cxn modelId="{3F3F3271-2C31-4A11-B177-3C3B656BA872}" type="presParOf" srcId="{17392A18-164D-4C85-A8DA-916AD8B47127}" destId="{6AD691FE-99A8-4C1D-A7EA-3EDBF500CCEF}" srcOrd="1" destOrd="0" presId="urn:microsoft.com/office/officeart/2005/8/layout/hList1"/>
    <dgm:cxn modelId="{FD7DDCD2-DDAD-4BDB-A126-AB2C44C5AB03}" type="presParOf" srcId="{17392A18-164D-4C85-A8DA-916AD8B47127}" destId="{5FE64E1F-4003-4559-AAA9-9C8896289DB4}" srcOrd="2" destOrd="0" presId="urn:microsoft.com/office/officeart/2005/8/layout/hList1"/>
    <dgm:cxn modelId="{0E641AD7-EA8F-4A32-80DE-14450A4BD30C}" type="presParOf" srcId="{5FE64E1F-4003-4559-AAA9-9C8896289DB4}" destId="{08A7A315-B1B9-4C10-9A40-7CF71D4D4534}" srcOrd="0" destOrd="0" presId="urn:microsoft.com/office/officeart/2005/8/layout/hList1"/>
    <dgm:cxn modelId="{5121C8AE-A03A-4D02-B51C-2E81AAEF628B}" type="presParOf" srcId="{5FE64E1F-4003-4559-AAA9-9C8896289DB4}" destId="{2036A088-88EE-4C3E-B9C3-D56939D2E235}" srcOrd="1" destOrd="0" presId="urn:microsoft.com/office/officeart/2005/8/layout/hList1"/>
    <dgm:cxn modelId="{8F2BABBD-33D3-4374-ADC0-C53D268460E8}" type="presParOf" srcId="{17392A18-164D-4C85-A8DA-916AD8B47127}" destId="{3A3EBE34-3BF7-4F98-9F12-30B78FB57148}" srcOrd="3" destOrd="0" presId="urn:microsoft.com/office/officeart/2005/8/layout/hList1"/>
    <dgm:cxn modelId="{EBD6C648-BD02-4204-A07B-28C5D627CC4B}" type="presParOf" srcId="{17392A18-164D-4C85-A8DA-916AD8B47127}" destId="{A101E7CB-FB08-492D-8B6F-6D699159F62C}" srcOrd="4" destOrd="0" presId="urn:microsoft.com/office/officeart/2005/8/layout/hList1"/>
    <dgm:cxn modelId="{7CAB612E-F601-44F8-A51C-55AA4CE69244}" type="presParOf" srcId="{A101E7CB-FB08-492D-8B6F-6D699159F62C}" destId="{190F5B8D-1BA1-424E-9075-41CAC4AD6210}" srcOrd="0" destOrd="0" presId="urn:microsoft.com/office/officeart/2005/8/layout/hList1"/>
    <dgm:cxn modelId="{6BF8DB56-521C-4D40-A93B-D98D050ACA77}" type="presParOf" srcId="{A101E7CB-FB08-492D-8B6F-6D699159F62C}" destId="{764421B7-64B1-41C9-8C3C-7101A7D1750F}" srcOrd="1" destOrd="0" presId="urn:microsoft.com/office/officeart/2005/8/layout/hList1"/>
    <dgm:cxn modelId="{8BD25211-BB46-4071-A10F-DB2C76B12495}" type="presParOf" srcId="{17392A18-164D-4C85-A8DA-916AD8B47127}" destId="{5DD9AEC9-ECE2-444D-B644-BC45DDC88408}" srcOrd="5" destOrd="0" presId="urn:microsoft.com/office/officeart/2005/8/layout/hList1"/>
    <dgm:cxn modelId="{0E6E4E1C-B3F0-467D-B8D3-077F7B6373DF}" type="presParOf" srcId="{17392A18-164D-4C85-A8DA-916AD8B47127}" destId="{430D8E5A-1FAE-43EF-A987-FCABC6092E84}" srcOrd="6" destOrd="0" presId="urn:microsoft.com/office/officeart/2005/8/layout/hList1"/>
    <dgm:cxn modelId="{85FB944E-0BFD-4F82-978B-66F714F4B85B}" type="presParOf" srcId="{430D8E5A-1FAE-43EF-A987-FCABC6092E84}" destId="{B22C6FB3-1A3B-4232-BAD0-952923100DFB}" srcOrd="0" destOrd="0" presId="urn:microsoft.com/office/officeart/2005/8/layout/hList1"/>
    <dgm:cxn modelId="{FBD95977-8B94-4C77-8820-A17079E7E0EB}" type="presParOf" srcId="{430D8E5A-1FAE-43EF-A987-FCABC6092E84}" destId="{2C10DFDC-515E-41A0-B6BC-04CDD75FD2BB}" srcOrd="1" destOrd="0" presId="urn:microsoft.com/office/officeart/2005/8/layout/hList1"/>
    <dgm:cxn modelId="{0B569C0A-96CC-4007-A412-9DDCFAD16621}" type="presParOf" srcId="{17392A18-164D-4C85-A8DA-916AD8B47127}" destId="{27C8A835-7F52-4FAC-BA1B-42661A668901}" srcOrd="7" destOrd="0" presId="urn:microsoft.com/office/officeart/2005/8/layout/hList1"/>
    <dgm:cxn modelId="{61B5A456-DCE1-4924-A474-3BA1BE54CB32}" type="presParOf" srcId="{17392A18-164D-4C85-A8DA-916AD8B47127}" destId="{F5795283-A819-480F-815F-4B84E0E52A2F}" srcOrd="8" destOrd="0" presId="urn:microsoft.com/office/officeart/2005/8/layout/hList1"/>
    <dgm:cxn modelId="{879E58A8-FC38-4AB3-B70F-8666D98DFBBD}" type="presParOf" srcId="{F5795283-A819-480F-815F-4B84E0E52A2F}" destId="{5B0292EF-4BF4-47A9-9847-DF79012AF6F0}" srcOrd="0" destOrd="0" presId="urn:microsoft.com/office/officeart/2005/8/layout/hList1"/>
    <dgm:cxn modelId="{E3060223-D35E-4D74-8A5E-E07066A5BD18}" type="presParOf" srcId="{F5795283-A819-480F-815F-4B84E0E52A2F}" destId="{73D0E69B-9FB3-4A62-A12D-54AFCB2ADF8E}" srcOrd="1" destOrd="0" presId="urn:microsoft.com/office/officeart/2005/8/layout/hList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46D71B-98D8-4EC1-8D10-98BBD7D98145}" type="doc">
      <dgm:prSet loTypeId="urn:microsoft.com/office/officeart/2005/8/layout/hList1" loCatId="list" qsTypeId="urn:microsoft.com/office/officeart/2005/8/quickstyle/simple5" qsCatId="simple" csTypeId="urn:microsoft.com/office/officeart/2005/8/colors/accent5_5" csCatId="accent5" phldr="1"/>
      <dgm:spPr/>
      <dgm:t>
        <a:bodyPr/>
        <a:lstStyle/>
        <a:p>
          <a:endParaRPr lang="es-CR"/>
        </a:p>
      </dgm:t>
    </dgm:pt>
    <dgm:pt modelId="{C19674BC-AE66-4CDE-94D5-C72B2C71B59B}">
      <dgm:prSet phldrT="[Texto]"/>
      <dgm:spPr/>
      <dgm:t>
        <a:bodyPr/>
        <a:lstStyle/>
        <a:p>
          <a:r>
            <a:rPr lang="es-MX" dirty="0"/>
            <a:t>Liberia</a:t>
          </a:r>
          <a:endParaRPr lang="es-CR" dirty="0"/>
        </a:p>
      </dgm:t>
    </dgm:pt>
    <dgm:pt modelId="{73CE21F7-6E50-43DE-9C77-1BCE41D233BB}" type="parTrans" cxnId="{356C7F00-14CC-4FD1-9DA1-270266CEB59F}">
      <dgm:prSet/>
      <dgm:spPr/>
      <dgm:t>
        <a:bodyPr/>
        <a:lstStyle/>
        <a:p>
          <a:endParaRPr lang="es-CR"/>
        </a:p>
      </dgm:t>
    </dgm:pt>
    <dgm:pt modelId="{536EE59E-BA41-4919-B6CF-F82D6683EA23}" type="sibTrans" cxnId="{356C7F00-14CC-4FD1-9DA1-270266CEB59F}">
      <dgm:prSet/>
      <dgm:spPr/>
      <dgm:t>
        <a:bodyPr/>
        <a:lstStyle/>
        <a:p>
          <a:endParaRPr lang="es-CR"/>
        </a:p>
      </dgm:t>
    </dgm:pt>
    <dgm:pt modelId="{5D2377C9-F6F9-4DB2-A120-8A9028F816BF}">
      <dgm:prSet phldrT="[Texto]"/>
      <dgm:spPr/>
      <dgm:t>
        <a:bodyPr/>
        <a:lstStyle/>
        <a:p>
          <a:r>
            <a:rPr lang="es-MX" dirty="0"/>
            <a:t>Santa Cruz</a:t>
          </a:r>
          <a:endParaRPr lang="es-CR" dirty="0"/>
        </a:p>
      </dgm:t>
    </dgm:pt>
    <dgm:pt modelId="{9CE35E58-D232-4560-8BC1-F2EA817E1DC3}" type="parTrans" cxnId="{CB17BAA8-54B8-4C2A-A984-136C54095842}">
      <dgm:prSet/>
      <dgm:spPr/>
      <dgm:t>
        <a:bodyPr/>
        <a:lstStyle/>
        <a:p>
          <a:endParaRPr lang="es-CR"/>
        </a:p>
      </dgm:t>
    </dgm:pt>
    <dgm:pt modelId="{2A28CEB9-A276-4B46-9F0C-BD3439CA41E6}" type="sibTrans" cxnId="{CB17BAA8-54B8-4C2A-A984-136C54095842}">
      <dgm:prSet/>
      <dgm:spPr/>
      <dgm:t>
        <a:bodyPr/>
        <a:lstStyle/>
        <a:p>
          <a:endParaRPr lang="es-CR"/>
        </a:p>
      </dgm:t>
    </dgm:pt>
    <dgm:pt modelId="{BB465703-9F82-4254-AA15-414012172E5C}">
      <dgm:prSet phldrT="[Texto]"/>
      <dgm:spPr/>
      <dgm:t>
        <a:bodyPr/>
        <a:lstStyle/>
        <a:p>
          <a:r>
            <a:rPr lang="es-MX" dirty="0"/>
            <a:t>Un Defensor Público Itinerante para las siguientes zonas</a:t>
          </a:r>
          <a:endParaRPr lang="es-CR" dirty="0"/>
        </a:p>
      </dgm:t>
    </dgm:pt>
    <dgm:pt modelId="{4B5254D1-EF75-4D9B-A5FE-015099794C9C}" type="parTrans" cxnId="{F68270F3-0030-4898-ACE3-8072597F21A3}">
      <dgm:prSet/>
      <dgm:spPr/>
      <dgm:t>
        <a:bodyPr/>
        <a:lstStyle/>
        <a:p>
          <a:endParaRPr lang="es-CR"/>
        </a:p>
      </dgm:t>
    </dgm:pt>
    <dgm:pt modelId="{65324540-A712-480C-BEB7-ECC9054BBC25}" type="sibTrans" cxnId="{F68270F3-0030-4898-ACE3-8072597F21A3}">
      <dgm:prSet/>
      <dgm:spPr/>
      <dgm:t>
        <a:bodyPr/>
        <a:lstStyle/>
        <a:p>
          <a:endParaRPr lang="es-CR"/>
        </a:p>
      </dgm:t>
    </dgm:pt>
    <dgm:pt modelId="{762A503D-ED5D-4E3E-833A-AC9FA324CEBD}">
      <dgm:prSet phldrT="[Texto]"/>
      <dgm:spPr/>
      <dgm:t>
        <a:bodyPr/>
        <a:lstStyle/>
        <a:p>
          <a:r>
            <a:rPr lang="es-MX" dirty="0"/>
            <a:t>Puntarenas</a:t>
          </a:r>
          <a:endParaRPr lang="es-CR" dirty="0"/>
        </a:p>
      </dgm:t>
    </dgm:pt>
    <dgm:pt modelId="{1AD0AE45-7E18-4596-AF6E-B13F001A6350}" type="parTrans" cxnId="{EA1CB557-747B-4E5F-BE60-7F5789B80E0D}">
      <dgm:prSet/>
      <dgm:spPr/>
      <dgm:t>
        <a:bodyPr/>
        <a:lstStyle/>
        <a:p>
          <a:endParaRPr lang="es-CR"/>
        </a:p>
      </dgm:t>
    </dgm:pt>
    <dgm:pt modelId="{3C242C45-6E06-4207-8D53-1FDAB2B4E526}" type="sibTrans" cxnId="{EA1CB557-747B-4E5F-BE60-7F5789B80E0D}">
      <dgm:prSet/>
      <dgm:spPr/>
      <dgm:t>
        <a:bodyPr/>
        <a:lstStyle/>
        <a:p>
          <a:endParaRPr lang="es-CR"/>
        </a:p>
      </dgm:t>
    </dgm:pt>
    <dgm:pt modelId="{B987FD04-7A57-40F2-A62F-4C29C97E19A4}">
      <dgm:prSet phldrT="[Texto]"/>
      <dgm:spPr/>
      <dgm:t>
        <a:bodyPr/>
        <a:lstStyle/>
        <a:p>
          <a:r>
            <a:rPr lang="es-MX" dirty="0"/>
            <a:t>San Ramón</a:t>
          </a:r>
          <a:endParaRPr lang="es-CR" dirty="0"/>
        </a:p>
      </dgm:t>
    </dgm:pt>
    <dgm:pt modelId="{C9213C5D-17AB-4BBD-815B-2E5622DD96ED}" type="parTrans" cxnId="{8CA34563-D0CA-40E1-9AEF-6AE1CD04C468}">
      <dgm:prSet/>
      <dgm:spPr/>
      <dgm:t>
        <a:bodyPr/>
        <a:lstStyle/>
        <a:p>
          <a:endParaRPr lang="es-CR"/>
        </a:p>
      </dgm:t>
    </dgm:pt>
    <dgm:pt modelId="{D49A6D36-5A9E-4BFD-9EED-B70ACD38B625}" type="sibTrans" cxnId="{8CA34563-D0CA-40E1-9AEF-6AE1CD04C468}">
      <dgm:prSet/>
      <dgm:spPr/>
      <dgm:t>
        <a:bodyPr/>
        <a:lstStyle/>
        <a:p>
          <a:endParaRPr lang="es-CR"/>
        </a:p>
      </dgm:t>
    </dgm:pt>
    <dgm:pt modelId="{C52E6501-9630-4DBF-8089-EA27E77E48A3}">
      <dgm:prSet phldrT="[Texto]"/>
      <dgm:spPr/>
      <dgm:t>
        <a:bodyPr/>
        <a:lstStyle/>
        <a:p>
          <a:r>
            <a:rPr lang="es-MX" dirty="0"/>
            <a:t>Un Defensor Público Itinerante para las siguientes zonas</a:t>
          </a:r>
          <a:endParaRPr lang="es-CR" dirty="0"/>
        </a:p>
      </dgm:t>
    </dgm:pt>
    <dgm:pt modelId="{E4D72535-A219-47B8-87E5-22282A77DEE9}" type="parTrans" cxnId="{B8A392F4-13A1-4838-A207-DFCC0A9FE145}">
      <dgm:prSet/>
      <dgm:spPr/>
      <dgm:t>
        <a:bodyPr/>
        <a:lstStyle/>
        <a:p>
          <a:endParaRPr lang="es-CR"/>
        </a:p>
      </dgm:t>
    </dgm:pt>
    <dgm:pt modelId="{71CCF0B6-4A9B-4321-94F3-B1976DD25F54}" type="sibTrans" cxnId="{B8A392F4-13A1-4838-A207-DFCC0A9FE145}">
      <dgm:prSet/>
      <dgm:spPr/>
      <dgm:t>
        <a:bodyPr/>
        <a:lstStyle/>
        <a:p>
          <a:endParaRPr lang="es-CR"/>
        </a:p>
      </dgm:t>
    </dgm:pt>
    <dgm:pt modelId="{852FC14C-35A0-43A6-9F8F-F8722F150AC2}">
      <dgm:prSet phldrT="[Texto]"/>
      <dgm:spPr/>
      <dgm:t>
        <a:bodyPr/>
        <a:lstStyle/>
        <a:p>
          <a:r>
            <a:rPr lang="es-MX" dirty="0"/>
            <a:t>Alajuela</a:t>
          </a:r>
          <a:endParaRPr lang="es-CR" dirty="0"/>
        </a:p>
      </dgm:t>
    </dgm:pt>
    <dgm:pt modelId="{1F855D84-74CA-4E66-A6D7-F0AA5B6DA229}" type="parTrans" cxnId="{5298B854-FF03-4B67-BA8E-DC7685B2138E}">
      <dgm:prSet/>
      <dgm:spPr/>
      <dgm:t>
        <a:bodyPr/>
        <a:lstStyle/>
        <a:p>
          <a:endParaRPr lang="es-CR"/>
        </a:p>
      </dgm:t>
    </dgm:pt>
    <dgm:pt modelId="{B3B6AD5D-90CA-4D65-9BFF-E0F49723FF9C}" type="sibTrans" cxnId="{5298B854-FF03-4B67-BA8E-DC7685B2138E}">
      <dgm:prSet/>
      <dgm:spPr/>
      <dgm:t>
        <a:bodyPr/>
        <a:lstStyle/>
        <a:p>
          <a:endParaRPr lang="es-CR"/>
        </a:p>
      </dgm:t>
    </dgm:pt>
    <dgm:pt modelId="{1407CA7A-E13B-4C58-A9F1-74326A036129}">
      <dgm:prSet phldrT="[Texto]"/>
      <dgm:spPr/>
      <dgm:t>
        <a:bodyPr/>
        <a:lstStyle/>
        <a:p>
          <a:r>
            <a:rPr lang="es-MX" dirty="0"/>
            <a:t>San José</a:t>
          </a:r>
          <a:endParaRPr lang="es-CR" dirty="0"/>
        </a:p>
      </dgm:t>
    </dgm:pt>
    <dgm:pt modelId="{BED8615A-E14B-4EFE-B600-4789B4A11395}" type="parTrans" cxnId="{CDACFCC4-B31F-4152-AC34-E85E50E6D922}">
      <dgm:prSet/>
      <dgm:spPr/>
      <dgm:t>
        <a:bodyPr/>
        <a:lstStyle/>
        <a:p>
          <a:endParaRPr lang="es-CR"/>
        </a:p>
      </dgm:t>
    </dgm:pt>
    <dgm:pt modelId="{D89F9547-7BFA-484B-9557-F98BA3DBF689}" type="sibTrans" cxnId="{CDACFCC4-B31F-4152-AC34-E85E50E6D922}">
      <dgm:prSet/>
      <dgm:spPr/>
      <dgm:t>
        <a:bodyPr/>
        <a:lstStyle/>
        <a:p>
          <a:endParaRPr lang="es-CR"/>
        </a:p>
      </dgm:t>
    </dgm:pt>
    <dgm:pt modelId="{44E1392E-6E2F-4E34-9CE8-207DFE79F462}">
      <dgm:prSet phldrT="[Texto]"/>
      <dgm:spPr/>
      <dgm:t>
        <a:bodyPr/>
        <a:lstStyle/>
        <a:p>
          <a:r>
            <a:rPr lang="es-MX" dirty="0"/>
            <a:t>Upala</a:t>
          </a:r>
          <a:endParaRPr lang="es-CR" dirty="0"/>
        </a:p>
      </dgm:t>
    </dgm:pt>
    <dgm:pt modelId="{26D9D019-4346-4358-BF31-95CC9680E9F0}" type="parTrans" cxnId="{AEEF027C-E95C-42A6-AB6B-BA812F4FB258}">
      <dgm:prSet/>
      <dgm:spPr/>
      <dgm:t>
        <a:bodyPr/>
        <a:lstStyle/>
        <a:p>
          <a:endParaRPr lang="es-CR"/>
        </a:p>
      </dgm:t>
    </dgm:pt>
    <dgm:pt modelId="{00548308-8AB0-4AFE-B418-DD7671C0076A}" type="sibTrans" cxnId="{AEEF027C-E95C-42A6-AB6B-BA812F4FB258}">
      <dgm:prSet/>
      <dgm:spPr/>
      <dgm:t>
        <a:bodyPr/>
        <a:lstStyle/>
        <a:p>
          <a:endParaRPr lang="es-CR"/>
        </a:p>
      </dgm:t>
    </dgm:pt>
    <dgm:pt modelId="{B57B427C-A5A7-4D5C-88FB-350EB7EAB889}">
      <dgm:prSet phldrT="[Texto]"/>
      <dgm:spPr/>
      <dgm:t>
        <a:bodyPr/>
        <a:lstStyle/>
        <a:p>
          <a:r>
            <a:rPr lang="es-MX" dirty="0"/>
            <a:t>San Carlos</a:t>
          </a:r>
          <a:endParaRPr lang="es-CR" dirty="0"/>
        </a:p>
      </dgm:t>
    </dgm:pt>
    <dgm:pt modelId="{09A1B017-894C-4B8E-89EC-B75D3B9031AB}" type="parTrans" cxnId="{B0AB0D7F-F3AD-4527-9610-C444902DF000}">
      <dgm:prSet/>
      <dgm:spPr/>
      <dgm:t>
        <a:bodyPr/>
        <a:lstStyle/>
        <a:p>
          <a:endParaRPr lang="es-CR"/>
        </a:p>
      </dgm:t>
    </dgm:pt>
    <dgm:pt modelId="{35D142B8-4AEA-4202-A4A8-FBC387260F8E}" type="sibTrans" cxnId="{B0AB0D7F-F3AD-4527-9610-C444902DF000}">
      <dgm:prSet/>
      <dgm:spPr/>
      <dgm:t>
        <a:bodyPr/>
        <a:lstStyle/>
        <a:p>
          <a:endParaRPr lang="es-CR"/>
        </a:p>
      </dgm:t>
    </dgm:pt>
    <dgm:pt modelId="{6C435AD5-9F70-4FFD-9C50-D5EC787F7905}">
      <dgm:prSet phldrT="[Texto]"/>
      <dgm:spPr/>
      <dgm:t>
        <a:bodyPr/>
        <a:lstStyle/>
        <a:p>
          <a:r>
            <a:rPr lang="es-MX" dirty="0"/>
            <a:t>Cartago</a:t>
          </a:r>
          <a:endParaRPr lang="es-CR" dirty="0"/>
        </a:p>
      </dgm:t>
    </dgm:pt>
    <dgm:pt modelId="{1FBDCC87-4EFA-4BF6-9E91-E0CE7F5A6248}" type="parTrans" cxnId="{3475D7FD-F5B9-4551-9B13-610A78A3DB0C}">
      <dgm:prSet/>
      <dgm:spPr/>
      <dgm:t>
        <a:bodyPr/>
        <a:lstStyle/>
        <a:p>
          <a:endParaRPr lang="es-CR"/>
        </a:p>
      </dgm:t>
    </dgm:pt>
    <dgm:pt modelId="{5928ADE7-9A93-4E44-8DA9-9C26344973C6}" type="sibTrans" cxnId="{3475D7FD-F5B9-4551-9B13-610A78A3DB0C}">
      <dgm:prSet/>
      <dgm:spPr/>
      <dgm:t>
        <a:bodyPr/>
        <a:lstStyle/>
        <a:p>
          <a:endParaRPr lang="es-CR"/>
        </a:p>
      </dgm:t>
    </dgm:pt>
    <dgm:pt modelId="{896A79F6-919E-4BCD-9FE1-2A472DF9D0DA}">
      <dgm:prSet phldrT="[Texto]"/>
      <dgm:spPr/>
      <dgm:t>
        <a:bodyPr/>
        <a:lstStyle/>
        <a:p>
          <a:r>
            <a:rPr lang="es-MX" dirty="0"/>
            <a:t>Un Defensor Público Itinerante para las siguientes zonas</a:t>
          </a:r>
          <a:endParaRPr lang="es-CR" dirty="0"/>
        </a:p>
      </dgm:t>
    </dgm:pt>
    <dgm:pt modelId="{B37DB16C-156C-4D80-AD61-260544FC6403}" type="parTrans" cxnId="{ED5F1759-B062-4B3C-B2C5-99DF8CA4FC49}">
      <dgm:prSet/>
      <dgm:spPr/>
      <dgm:t>
        <a:bodyPr/>
        <a:lstStyle/>
        <a:p>
          <a:endParaRPr lang="es-CR"/>
        </a:p>
      </dgm:t>
    </dgm:pt>
    <dgm:pt modelId="{F674D280-00C4-42E8-B0B0-79D623780B94}" type="sibTrans" cxnId="{ED5F1759-B062-4B3C-B2C5-99DF8CA4FC49}">
      <dgm:prSet/>
      <dgm:spPr/>
      <dgm:t>
        <a:bodyPr/>
        <a:lstStyle/>
        <a:p>
          <a:endParaRPr lang="es-CR"/>
        </a:p>
      </dgm:t>
    </dgm:pt>
    <dgm:pt modelId="{CC647A2B-0A2F-4824-8395-7567E1DD4E4C}">
      <dgm:prSet phldrT="[Texto]"/>
      <dgm:spPr/>
      <dgm:t>
        <a:bodyPr/>
        <a:lstStyle/>
        <a:p>
          <a:r>
            <a:rPr lang="es-MX" dirty="0"/>
            <a:t>Limón</a:t>
          </a:r>
          <a:endParaRPr lang="es-CR" dirty="0"/>
        </a:p>
      </dgm:t>
    </dgm:pt>
    <dgm:pt modelId="{06837CFC-A96F-4E48-B17B-D948F2454E83}" type="parTrans" cxnId="{F2F001EC-C80D-40A8-8E29-3FDC4C904EB4}">
      <dgm:prSet/>
      <dgm:spPr/>
      <dgm:t>
        <a:bodyPr/>
        <a:lstStyle/>
        <a:p>
          <a:endParaRPr lang="es-CR"/>
        </a:p>
      </dgm:t>
    </dgm:pt>
    <dgm:pt modelId="{58449067-42E4-4F6F-ACC5-970224A722EA}" type="sibTrans" cxnId="{F2F001EC-C80D-40A8-8E29-3FDC4C904EB4}">
      <dgm:prSet/>
      <dgm:spPr/>
      <dgm:t>
        <a:bodyPr/>
        <a:lstStyle/>
        <a:p>
          <a:endParaRPr lang="es-CR"/>
        </a:p>
      </dgm:t>
    </dgm:pt>
    <dgm:pt modelId="{C796A6E0-F630-41D5-8DA8-5B61EB4ECAA8}">
      <dgm:prSet phldrT="[Texto]"/>
      <dgm:spPr/>
      <dgm:t>
        <a:bodyPr/>
        <a:lstStyle/>
        <a:p>
          <a:r>
            <a:rPr lang="es-MX" dirty="0"/>
            <a:t>Guápiles</a:t>
          </a:r>
          <a:endParaRPr lang="es-CR" dirty="0"/>
        </a:p>
      </dgm:t>
    </dgm:pt>
    <dgm:pt modelId="{514C0F66-FF05-4250-9EE7-79C7E29B32A9}" type="parTrans" cxnId="{E44656CF-AA03-46BF-92F3-545DA7FCEE22}">
      <dgm:prSet/>
      <dgm:spPr/>
      <dgm:t>
        <a:bodyPr/>
        <a:lstStyle/>
        <a:p>
          <a:endParaRPr lang="es-CR"/>
        </a:p>
      </dgm:t>
    </dgm:pt>
    <dgm:pt modelId="{67B076ED-845A-482B-BEB1-53B796773D19}" type="sibTrans" cxnId="{E44656CF-AA03-46BF-92F3-545DA7FCEE22}">
      <dgm:prSet/>
      <dgm:spPr/>
      <dgm:t>
        <a:bodyPr/>
        <a:lstStyle/>
        <a:p>
          <a:endParaRPr lang="es-CR"/>
        </a:p>
      </dgm:t>
    </dgm:pt>
    <dgm:pt modelId="{E301A63F-2037-4345-9956-C4CB39F05F4E}">
      <dgm:prSet phldrT="[Texto]"/>
      <dgm:spPr/>
      <dgm:t>
        <a:bodyPr/>
        <a:lstStyle/>
        <a:p>
          <a:r>
            <a:rPr lang="es-MX" dirty="0"/>
            <a:t>Turrialba</a:t>
          </a:r>
          <a:endParaRPr lang="es-CR" dirty="0"/>
        </a:p>
      </dgm:t>
    </dgm:pt>
    <dgm:pt modelId="{0F80EFFA-C045-4B3B-A721-D2890C585B9A}" type="parTrans" cxnId="{8539B374-BC8F-485C-A02A-2AFAFEBB532B}">
      <dgm:prSet/>
      <dgm:spPr/>
      <dgm:t>
        <a:bodyPr/>
        <a:lstStyle/>
        <a:p>
          <a:endParaRPr lang="es-CR"/>
        </a:p>
      </dgm:t>
    </dgm:pt>
    <dgm:pt modelId="{A212F345-5CF8-47B5-BB62-4D4849C7DAA1}" type="sibTrans" cxnId="{8539B374-BC8F-485C-A02A-2AFAFEBB532B}">
      <dgm:prSet/>
      <dgm:spPr/>
      <dgm:t>
        <a:bodyPr/>
        <a:lstStyle/>
        <a:p>
          <a:endParaRPr lang="es-CR"/>
        </a:p>
      </dgm:t>
    </dgm:pt>
    <dgm:pt modelId="{1D92A686-B34A-4E37-9D39-A6A329748D94}">
      <dgm:prSet phldrT="[Texto]"/>
      <dgm:spPr/>
      <dgm:t>
        <a:bodyPr/>
        <a:lstStyle/>
        <a:p>
          <a:r>
            <a:rPr lang="es-MX"/>
            <a:t>Un Defensor Público Itinerante para las siguientes zonas</a:t>
          </a:r>
          <a:endParaRPr lang="es-CR" dirty="0"/>
        </a:p>
      </dgm:t>
    </dgm:pt>
    <dgm:pt modelId="{31F8DB74-12A0-40FC-8A08-649E430446AB}" type="parTrans" cxnId="{4C7BD591-880F-4261-AEAD-95EDF1A2481F}">
      <dgm:prSet/>
      <dgm:spPr/>
      <dgm:t>
        <a:bodyPr/>
        <a:lstStyle/>
        <a:p>
          <a:endParaRPr lang="es-CR"/>
        </a:p>
      </dgm:t>
    </dgm:pt>
    <dgm:pt modelId="{18BB4214-B8DA-4ED6-97B5-DF659921A5BA}" type="sibTrans" cxnId="{4C7BD591-880F-4261-AEAD-95EDF1A2481F}">
      <dgm:prSet/>
      <dgm:spPr/>
      <dgm:t>
        <a:bodyPr/>
        <a:lstStyle/>
        <a:p>
          <a:endParaRPr lang="es-CR"/>
        </a:p>
      </dgm:t>
    </dgm:pt>
    <dgm:pt modelId="{98D42399-4DD5-4C93-B28F-55B55C06FD23}">
      <dgm:prSet phldrT="[Texto]"/>
      <dgm:spPr/>
      <dgm:t>
        <a:bodyPr/>
        <a:lstStyle/>
        <a:p>
          <a:r>
            <a:rPr lang="es-MX" dirty="0"/>
            <a:t>Pérez Zeledón</a:t>
          </a:r>
          <a:endParaRPr lang="es-CR" dirty="0"/>
        </a:p>
      </dgm:t>
    </dgm:pt>
    <dgm:pt modelId="{870587C5-27C4-4C21-916F-D50DEAB18CAA}" type="parTrans" cxnId="{45466AE3-7B1D-45FF-A9DE-3A89973F53C7}">
      <dgm:prSet/>
      <dgm:spPr/>
      <dgm:t>
        <a:bodyPr/>
        <a:lstStyle/>
        <a:p>
          <a:endParaRPr lang="es-CR"/>
        </a:p>
      </dgm:t>
    </dgm:pt>
    <dgm:pt modelId="{AA79719F-340F-474E-AA10-1CDF5509E128}" type="sibTrans" cxnId="{45466AE3-7B1D-45FF-A9DE-3A89973F53C7}">
      <dgm:prSet/>
      <dgm:spPr/>
      <dgm:t>
        <a:bodyPr/>
        <a:lstStyle/>
        <a:p>
          <a:endParaRPr lang="es-CR"/>
        </a:p>
      </dgm:t>
    </dgm:pt>
    <dgm:pt modelId="{8891ACB6-9FFC-4EDD-999A-E9832ED9ABCF}">
      <dgm:prSet phldrT="[Texto]"/>
      <dgm:spPr/>
      <dgm:t>
        <a:bodyPr/>
        <a:lstStyle/>
        <a:p>
          <a:r>
            <a:rPr lang="es-MX" dirty="0"/>
            <a:t>Buenos Aires</a:t>
          </a:r>
          <a:endParaRPr lang="es-CR" dirty="0"/>
        </a:p>
      </dgm:t>
    </dgm:pt>
    <dgm:pt modelId="{20215F1A-0F7F-4F14-9B06-EC2979A8D790}" type="parTrans" cxnId="{ECA769AE-421E-4EEF-A1E6-62066BC033F3}">
      <dgm:prSet/>
      <dgm:spPr/>
      <dgm:t>
        <a:bodyPr/>
        <a:lstStyle/>
        <a:p>
          <a:endParaRPr lang="es-CR"/>
        </a:p>
      </dgm:t>
    </dgm:pt>
    <dgm:pt modelId="{A2CE211E-524E-4062-BA5F-DDBE2C7EEC1C}" type="sibTrans" cxnId="{ECA769AE-421E-4EEF-A1E6-62066BC033F3}">
      <dgm:prSet/>
      <dgm:spPr/>
      <dgm:t>
        <a:bodyPr/>
        <a:lstStyle/>
        <a:p>
          <a:endParaRPr lang="es-CR"/>
        </a:p>
      </dgm:t>
    </dgm:pt>
    <dgm:pt modelId="{58757B60-1F2A-47E0-A86E-D79A31622695}">
      <dgm:prSet phldrT="[Texto]"/>
      <dgm:spPr/>
      <dgm:t>
        <a:bodyPr/>
        <a:lstStyle/>
        <a:p>
          <a:r>
            <a:rPr lang="es-MX" dirty="0"/>
            <a:t>Corredores</a:t>
          </a:r>
          <a:endParaRPr lang="es-CR" dirty="0"/>
        </a:p>
      </dgm:t>
    </dgm:pt>
    <dgm:pt modelId="{08152325-302A-4F2A-A65D-39B3A7D8AB10}" type="parTrans" cxnId="{F79D5C74-9820-4C42-915E-9D708C9010B7}">
      <dgm:prSet/>
      <dgm:spPr/>
      <dgm:t>
        <a:bodyPr/>
        <a:lstStyle/>
        <a:p>
          <a:endParaRPr lang="es-CR"/>
        </a:p>
      </dgm:t>
    </dgm:pt>
    <dgm:pt modelId="{9E52F07E-7467-4335-B3C8-BB35A18B10D2}" type="sibTrans" cxnId="{F79D5C74-9820-4C42-915E-9D708C9010B7}">
      <dgm:prSet/>
      <dgm:spPr/>
      <dgm:t>
        <a:bodyPr/>
        <a:lstStyle/>
        <a:p>
          <a:endParaRPr lang="es-CR"/>
        </a:p>
      </dgm:t>
    </dgm:pt>
    <dgm:pt modelId="{17392A18-164D-4C85-A8DA-916AD8B47127}" type="pres">
      <dgm:prSet presAssocID="{3E46D71B-98D8-4EC1-8D10-98BBD7D98145}" presName="Name0" presStyleCnt="0">
        <dgm:presLayoutVars>
          <dgm:dir/>
          <dgm:animLvl val="lvl"/>
          <dgm:resizeHandles val="exact"/>
        </dgm:presLayoutVars>
      </dgm:prSet>
      <dgm:spPr/>
      <dgm:t>
        <a:bodyPr/>
        <a:lstStyle/>
        <a:p>
          <a:endParaRPr lang="es-CR"/>
        </a:p>
      </dgm:t>
    </dgm:pt>
    <dgm:pt modelId="{1FAF50D0-A223-4496-A3E1-8CC92AD90672}" type="pres">
      <dgm:prSet presAssocID="{C19674BC-AE66-4CDE-94D5-C72B2C71B59B}" presName="composite" presStyleCnt="0"/>
      <dgm:spPr/>
    </dgm:pt>
    <dgm:pt modelId="{DFA8A7D2-F1D4-48B1-9098-114AB6AE017D}" type="pres">
      <dgm:prSet presAssocID="{C19674BC-AE66-4CDE-94D5-C72B2C71B59B}" presName="parTx" presStyleLbl="alignNode1" presStyleIdx="0" presStyleCnt="5">
        <dgm:presLayoutVars>
          <dgm:chMax val="0"/>
          <dgm:chPref val="0"/>
          <dgm:bulletEnabled val="1"/>
        </dgm:presLayoutVars>
      </dgm:prSet>
      <dgm:spPr/>
      <dgm:t>
        <a:bodyPr/>
        <a:lstStyle/>
        <a:p>
          <a:endParaRPr lang="es-CR"/>
        </a:p>
      </dgm:t>
    </dgm:pt>
    <dgm:pt modelId="{73A63747-2747-43FD-826B-BECE4770FB8E}" type="pres">
      <dgm:prSet presAssocID="{C19674BC-AE66-4CDE-94D5-C72B2C71B59B}" presName="desTx" presStyleLbl="alignAccFollowNode1" presStyleIdx="0" presStyleCnt="5">
        <dgm:presLayoutVars>
          <dgm:bulletEnabled val="1"/>
        </dgm:presLayoutVars>
      </dgm:prSet>
      <dgm:spPr/>
      <dgm:t>
        <a:bodyPr/>
        <a:lstStyle/>
        <a:p>
          <a:endParaRPr lang="es-CR"/>
        </a:p>
      </dgm:t>
    </dgm:pt>
    <dgm:pt modelId="{6AD691FE-99A8-4C1D-A7EA-3EDBF500CCEF}" type="pres">
      <dgm:prSet presAssocID="{536EE59E-BA41-4919-B6CF-F82D6683EA23}" presName="space" presStyleCnt="0"/>
      <dgm:spPr/>
    </dgm:pt>
    <dgm:pt modelId="{5FE64E1F-4003-4559-AAA9-9C8896289DB4}" type="pres">
      <dgm:prSet presAssocID="{BB465703-9F82-4254-AA15-414012172E5C}" presName="composite" presStyleCnt="0"/>
      <dgm:spPr/>
    </dgm:pt>
    <dgm:pt modelId="{08A7A315-B1B9-4C10-9A40-7CF71D4D4534}" type="pres">
      <dgm:prSet presAssocID="{BB465703-9F82-4254-AA15-414012172E5C}" presName="parTx" presStyleLbl="alignNode1" presStyleIdx="1" presStyleCnt="5">
        <dgm:presLayoutVars>
          <dgm:chMax val="0"/>
          <dgm:chPref val="0"/>
          <dgm:bulletEnabled val="1"/>
        </dgm:presLayoutVars>
      </dgm:prSet>
      <dgm:spPr/>
      <dgm:t>
        <a:bodyPr/>
        <a:lstStyle/>
        <a:p>
          <a:endParaRPr lang="es-CR"/>
        </a:p>
      </dgm:t>
    </dgm:pt>
    <dgm:pt modelId="{2036A088-88EE-4C3E-B9C3-D56939D2E235}" type="pres">
      <dgm:prSet presAssocID="{BB465703-9F82-4254-AA15-414012172E5C}" presName="desTx" presStyleLbl="alignAccFollowNode1" presStyleIdx="1" presStyleCnt="5">
        <dgm:presLayoutVars>
          <dgm:bulletEnabled val="1"/>
        </dgm:presLayoutVars>
      </dgm:prSet>
      <dgm:spPr/>
      <dgm:t>
        <a:bodyPr/>
        <a:lstStyle/>
        <a:p>
          <a:endParaRPr lang="es-CR"/>
        </a:p>
      </dgm:t>
    </dgm:pt>
    <dgm:pt modelId="{3A3EBE34-3BF7-4F98-9F12-30B78FB57148}" type="pres">
      <dgm:prSet presAssocID="{65324540-A712-480C-BEB7-ECC9054BBC25}" presName="space" presStyleCnt="0"/>
      <dgm:spPr/>
    </dgm:pt>
    <dgm:pt modelId="{A101E7CB-FB08-492D-8B6F-6D699159F62C}" type="pres">
      <dgm:prSet presAssocID="{C52E6501-9630-4DBF-8089-EA27E77E48A3}" presName="composite" presStyleCnt="0"/>
      <dgm:spPr/>
    </dgm:pt>
    <dgm:pt modelId="{190F5B8D-1BA1-424E-9075-41CAC4AD6210}" type="pres">
      <dgm:prSet presAssocID="{C52E6501-9630-4DBF-8089-EA27E77E48A3}" presName="parTx" presStyleLbl="alignNode1" presStyleIdx="2" presStyleCnt="5">
        <dgm:presLayoutVars>
          <dgm:chMax val="0"/>
          <dgm:chPref val="0"/>
          <dgm:bulletEnabled val="1"/>
        </dgm:presLayoutVars>
      </dgm:prSet>
      <dgm:spPr/>
      <dgm:t>
        <a:bodyPr/>
        <a:lstStyle/>
        <a:p>
          <a:endParaRPr lang="es-CR"/>
        </a:p>
      </dgm:t>
    </dgm:pt>
    <dgm:pt modelId="{764421B7-64B1-41C9-8C3C-7101A7D1750F}" type="pres">
      <dgm:prSet presAssocID="{C52E6501-9630-4DBF-8089-EA27E77E48A3}" presName="desTx" presStyleLbl="alignAccFollowNode1" presStyleIdx="2" presStyleCnt="5">
        <dgm:presLayoutVars>
          <dgm:bulletEnabled val="1"/>
        </dgm:presLayoutVars>
      </dgm:prSet>
      <dgm:spPr/>
      <dgm:t>
        <a:bodyPr/>
        <a:lstStyle/>
        <a:p>
          <a:endParaRPr lang="es-CR"/>
        </a:p>
      </dgm:t>
    </dgm:pt>
    <dgm:pt modelId="{5DD9AEC9-ECE2-444D-B644-BC45DDC88408}" type="pres">
      <dgm:prSet presAssocID="{71CCF0B6-4A9B-4321-94F3-B1976DD25F54}" presName="space" presStyleCnt="0"/>
      <dgm:spPr/>
    </dgm:pt>
    <dgm:pt modelId="{430D8E5A-1FAE-43EF-A987-FCABC6092E84}" type="pres">
      <dgm:prSet presAssocID="{896A79F6-919E-4BCD-9FE1-2A472DF9D0DA}" presName="composite" presStyleCnt="0"/>
      <dgm:spPr/>
    </dgm:pt>
    <dgm:pt modelId="{B22C6FB3-1A3B-4232-BAD0-952923100DFB}" type="pres">
      <dgm:prSet presAssocID="{896A79F6-919E-4BCD-9FE1-2A472DF9D0DA}" presName="parTx" presStyleLbl="alignNode1" presStyleIdx="3" presStyleCnt="5">
        <dgm:presLayoutVars>
          <dgm:chMax val="0"/>
          <dgm:chPref val="0"/>
          <dgm:bulletEnabled val="1"/>
        </dgm:presLayoutVars>
      </dgm:prSet>
      <dgm:spPr/>
      <dgm:t>
        <a:bodyPr/>
        <a:lstStyle/>
        <a:p>
          <a:endParaRPr lang="es-CR"/>
        </a:p>
      </dgm:t>
    </dgm:pt>
    <dgm:pt modelId="{2C10DFDC-515E-41A0-B6BC-04CDD75FD2BB}" type="pres">
      <dgm:prSet presAssocID="{896A79F6-919E-4BCD-9FE1-2A472DF9D0DA}" presName="desTx" presStyleLbl="alignAccFollowNode1" presStyleIdx="3" presStyleCnt="5">
        <dgm:presLayoutVars>
          <dgm:bulletEnabled val="1"/>
        </dgm:presLayoutVars>
      </dgm:prSet>
      <dgm:spPr/>
      <dgm:t>
        <a:bodyPr/>
        <a:lstStyle/>
        <a:p>
          <a:endParaRPr lang="es-CR"/>
        </a:p>
      </dgm:t>
    </dgm:pt>
    <dgm:pt modelId="{27C8A835-7F52-4FAC-BA1B-42661A668901}" type="pres">
      <dgm:prSet presAssocID="{F674D280-00C4-42E8-B0B0-79D623780B94}" presName="space" presStyleCnt="0"/>
      <dgm:spPr/>
    </dgm:pt>
    <dgm:pt modelId="{F5795283-A819-480F-815F-4B84E0E52A2F}" type="pres">
      <dgm:prSet presAssocID="{1D92A686-B34A-4E37-9D39-A6A329748D94}" presName="composite" presStyleCnt="0"/>
      <dgm:spPr/>
    </dgm:pt>
    <dgm:pt modelId="{5B0292EF-4BF4-47A9-9847-DF79012AF6F0}" type="pres">
      <dgm:prSet presAssocID="{1D92A686-B34A-4E37-9D39-A6A329748D94}" presName="parTx" presStyleLbl="alignNode1" presStyleIdx="4" presStyleCnt="5">
        <dgm:presLayoutVars>
          <dgm:chMax val="0"/>
          <dgm:chPref val="0"/>
          <dgm:bulletEnabled val="1"/>
        </dgm:presLayoutVars>
      </dgm:prSet>
      <dgm:spPr/>
      <dgm:t>
        <a:bodyPr/>
        <a:lstStyle/>
        <a:p>
          <a:endParaRPr lang="es-CR"/>
        </a:p>
      </dgm:t>
    </dgm:pt>
    <dgm:pt modelId="{73D0E69B-9FB3-4A62-A12D-54AFCB2ADF8E}" type="pres">
      <dgm:prSet presAssocID="{1D92A686-B34A-4E37-9D39-A6A329748D94}" presName="desTx" presStyleLbl="alignAccFollowNode1" presStyleIdx="4" presStyleCnt="5">
        <dgm:presLayoutVars>
          <dgm:bulletEnabled val="1"/>
        </dgm:presLayoutVars>
      </dgm:prSet>
      <dgm:spPr/>
      <dgm:t>
        <a:bodyPr/>
        <a:lstStyle/>
        <a:p>
          <a:endParaRPr lang="es-CR"/>
        </a:p>
      </dgm:t>
    </dgm:pt>
  </dgm:ptLst>
  <dgm:cxnLst>
    <dgm:cxn modelId="{1B2AE737-655C-48AF-9863-6B2856525205}" type="presOf" srcId="{C52E6501-9630-4DBF-8089-EA27E77E48A3}" destId="{190F5B8D-1BA1-424E-9075-41CAC4AD6210}" srcOrd="0" destOrd="0" presId="urn:microsoft.com/office/officeart/2005/8/layout/hList1"/>
    <dgm:cxn modelId="{F2F001EC-C80D-40A8-8E29-3FDC4C904EB4}" srcId="{896A79F6-919E-4BCD-9FE1-2A472DF9D0DA}" destId="{CC647A2B-0A2F-4824-8395-7567E1DD4E4C}" srcOrd="0" destOrd="0" parTransId="{06837CFC-A96F-4E48-B17B-D948F2454E83}" sibTransId="{58449067-42E4-4F6F-ACC5-970224A722EA}"/>
    <dgm:cxn modelId="{8895D2B3-8506-47DA-92A0-9C0F7AAE99F0}" type="presOf" srcId="{8891ACB6-9FFC-4EDD-999A-E9832ED9ABCF}" destId="{73D0E69B-9FB3-4A62-A12D-54AFCB2ADF8E}" srcOrd="0" destOrd="1" presId="urn:microsoft.com/office/officeart/2005/8/layout/hList1"/>
    <dgm:cxn modelId="{627A1F4E-BD2D-4158-AF6E-F3BBEC4F4B13}" type="presOf" srcId="{1407CA7A-E13B-4C58-A9F1-74326A036129}" destId="{764421B7-64B1-41C9-8C3C-7101A7D1750F}" srcOrd="0" destOrd="1" presId="urn:microsoft.com/office/officeart/2005/8/layout/hList1"/>
    <dgm:cxn modelId="{F79D5C74-9820-4C42-915E-9D708C9010B7}" srcId="{1D92A686-B34A-4E37-9D39-A6A329748D94}" destId="{58757B60-1F2A-47E0-A86E-D79A31622695}" srcOrd="2" destOrd="0" parTransId="{08152325-302A-4F2A-A65D-39B3A7D8AB10}" sibTransId="{9E52F07E-7467-4335-B3C8-BB35A18B10D2}"/>
    <dgm:cxn modelId="{ABC83319-E189-4D19-9356-51AFBC6C4B91}" type="presOf" srcId="{CC647A2B-0A2F-4824-8395-7567E1DD4E4C}" destId="{2C10DFDC-515E-41A0-B6BC-04CDD75FD2BB}" srcOrd="0" destOrd="0" presId="urn:microsoft.com/office/officeart/2005/8/layout/hList1"/>
    <dgm:cxn modelId="{D7D14636-63EE-4D51-9486-9D520B9242D7}" type="presOf" srcId="{B987FD04-7A57-40F2-A62F-4C29C97E19A4}" destId="{2036A088-88EE-4C3E-B9C3-D56939D2E235}" srcOrd="0" destOrd="1" presId="urn:microsoft.com/office/officeart/2005/8/layout/hList1"/>
    <dgm:cxn modelId="{8CA34563-D0CA-40E1-9AEF-6AE1CD04C468}" srcId="{BB465703-9F82-4254-AA15-414012172E5C}" destId="{B987FD04-7A57-40F2-A62F-4C29C97E19A4}" srcOrd="1" destOrd="0" parTransId="{C9213C5D-17AB-4BBD-815B-2E5622DD96ED}" sibTransId="{D49A6D36-5A9E-4BFD-9EED-B70ACD38B625}"/>
    <dgm:cxn modelId="{232A160F-C702-4817-B70D-C931061214FC}" type="presOf" srcId="{BB465703-9F82-4254-AA15-414012172E5C}" destId="{08A7A315-B1B9-4C10-9A40-7CF71D4D4534}" srcOrd="0" destOrd="0" presId="urn:microsoft.com/office/officeart/2005/8/layout/hList1"/>
    <dgm:cxn modelId="{3475D7FD-F5B9-4551-9B13-610A78A3DB0C}" srcId="{C52E6501-9630-4DBF-8089-EA27E77E48A3}" destId="{6C435AD5-9F70-4FFD-9C50-D5EC787F7905}" srcOrd="2" destOrd="0" parTransId="{1FBDCC87-4EFA-4BF6-9E91-E0CE7F5A6248}" sibTransId="{5928ADE7-9A93-4E44-8DA9-9C26344973C6}"/>
    <dgm:cxn modelId="{7EA8FC7C-46AF-469C-B924-E0A2AF07E86C}" type="presOf" srcId="{852FC14C-35A0-43A6-9F8F-F8722F150AC2}" destId="{764421B7-64B1-41C9-8C3C-7101A7D1750F}" srcOrd="0" destOrd="0" presId="urn:microsoft.com/office/officeart/2005/8/layout/hList1"/>
    <dgm:cxn modelId="{CB17BAA8-54B8-4C2A-A984-136C54095842}" srcId="{C19674BC-AE66-4CDE-94D5-C72B2C71B59B}" destId="{5D2377C9-F6F9-4DB2-A120-8A9028F816BF}" srcOrd="0" destOrd="0" parTransId="{9CE35E58-D232-4560-8BC1-F2EA817E1DC3}" sibTransId="{2A28CEB9-A276-4B46-9F0C-BD3439CA41E6}"/>
    <dgm:cxn modelId="{B0AB0D7F-F3AD-4527-9610-C444902DF000}" srcId="{BB465703-9F82-4254-AA15-414012172E5C}" destId="{B57B427C-A5A7-4D5C-88FB-350EB7EAB889}" srcOrd="2" destOrd="0" parTransId="{09A1B017-894C-4B8E-89EC-B75D3B9031AB}" sibTransId="{35D142B8-4AEA-4202-A4A8-FBC387260F8E}"/>
    <dgm:cxn modelId="{45466AE3-7B1D-45FF-A9DE-3A89973F53C7}" srcId="{1D92A686-B34A-4E37-9D39-A6A329748D94}" destId="{98D42399-4DD5-4C93-B28F-55B55C06FD23}" srcOrd="0" destOrd="0" parTransId="{870587C5-27C4-4C21-916F-D50DEAB18CAA}" sibTransId="{AA79719F-340F-474E-AA10-1CDF5509E128}"/>
    <dgm:cxn modelId="{AEEF027C-E95C-42A6-AB6B-BA812F4FB258}" srcId="{C19674BC-AE66-4CDE-94D5-C72B2C71B59B}" destId="{44E1392E-6E2F-4E34-9CE8-207DFE79F462}" srcOrd="1" destOrd="0" parTransId="{26D9D019-4346-4358-BF31-95CC9680E9F0}" sibTransId="{00548308-8AB0-4AFE-B418-DD7671C0076A}"/>
    <dgm:cxn modelId="{F68270F3-0030-4898-ACE3-8072597F21A3}" srcId="{3E46D71B-98D8-4EC1-8D10-98BBD7D98145}" destId="{BB465703-9F82-4254-AA15-414012172E5C}" srcOrd="1" destOrd="0" parTransId="{4B5254D1-EF75-4D9B-A5FE-015099794C9C}" sibTransId="{65324540-A712-480C-BEB7-ECC9054BBC25}"/>
    <dgm:cxn modelId="{5DE0DBC6-29B2-4C2F-9347-5895861BF344}" type="presOf" srcId="{6C435AD5-9F70-4FFD-9C50-D5EC787F7905}" destId="{764421B7-64B1-41C9-8C3C-7101A7D1750F}" srcOrd="0" destOrd="2" presId="urn:microsoft.com/office/officeart/2005/8/layout/hList1"/>
    <dgm:cxn modelId="{5A75984C-D5E5-4906-BDFE-6E84B7850959}" type="presOf" srcId="{5D2377C9-F6F9-4DB2-A120-8A9028F816BF}" destId="{73A63747-2747-43FD-826B-BECE4770FB8E}" srcOrd="0" destOrd="0" presId="urn:microsoft.com/office/officeart/2005/8/layout/hList1"/>
    <dgm:cxn modelId="{BA4BC1F8-ACB7-42ED-9C16-34F0EB9E91A1}" type="presOf" srcId="{C796A6E0-F630-41D5-8DA8-5B61EB4ECAA8}" destId="{2C10DFDC-515E-41A0-B6BC-04CDD75FD2BB}" srcOrd="0" destOrd="1" presId="urn:microsoft.com/office/officeart/2005/8/layout/hList1"/>
    <dgm:cxn modelId="{CDACFCC4-B31F-4152-AC34-E85E50E6D922}" srcId="{C52E6501-9630-4DBF-8089-EA27E77E48A3}" destId="{1407CA7A-E13B-4C58-A9F1-74326A036129}" srcOrd="1" destOrd="0" parTransId="{BED8615A-E14B-4EFE-B600-4789B4A11395}" sibTransId="{D89F9547-7BFA-484B-9557-F98BA3DBF689}"/>
    <dgm:cxn modelId="{F95FE9DB-B8D8-4D1C-8004-F429D104913E}" type="presOf" srcId="{896A79F6-919E-4BCD-9FE1-2A472DF9D0DA}" destId="{B22C6FB3-1A3B-4232-BAD0-952923100DFB}" srcOrd="0" destOrd="0" presId="urn:microsoft.com/office/officeart/2005/8/layout/hList1"/>
    <dgm:cxn modelId="{EA1CB557-747B-4E5F-BE60-7F5789B80E0D}" srcId="{BB465703-9F82-4254-AA15-414012172E5C}" destId="{762A503D-ED5D-4E3E-833A-AC9FA324CEBD}" srcOrd="0" destOrd="0" parTransId="{1AD0AE45-7E18-4596-AF6E-B13F001A6350}" sibTransId="{3C242C45-6E06-4207-8D53-1FDAB2B4E526}"/>
    <dgm:cxn modelId="{C216A54D-C63C-4E5F-BF03-6F13C6E856EC}" type="presOf" srcId="{C19674BC-AE66-4CDE-94D5-C72B2C71B59B}" destId="{DFA8A7D2-F1D4-48B1-9098-114AB6AE017D}" srcOrd="0" destOrd="0" presId="urn:microsoft.com/office/officeart/2005/8/layout/hList1"/>
    <dgm:cxn modelId="{E44656CF-AA03-46BF-92F3-545DA7FCEE22}" srcId="{896A79F6-919E-4BCD-9FE1-2A472DF9D0DA}" destId="{C796A6E0-F630-41D5-8DA8-5B61EB4ECAA8}" srcOrd="1" destOrd="0" parTransId="{514C0F66-FF05-4250-9EE7-79C7E29B32A9}" sibTransId="{67B076ED-845A-482B-BEB1-53B796773D19}"/>
    <dgm:cxn modelId="{7BB8D6D1-25EC-41D9-AF4E-AE2D22D752E4}" type="presOf" srcId="{B57B427C-A5A7-4D5C-88FB-350EB7EAB889}" destId="{2036A088-88EE-4C3E-B9C3-D56939D2E235}" srcOrd="0" destOrd="2" presId="urn:microsoft.com/office/officeart/2005/8/layout/hList1"/>
    <dgm:cxn modelId="{52354793-CF03-4006-9F51-86396BAE55EA}" type="presOf" srcId="{E301A63F-2037-4345-9956-C4CB39F05F4E}" destId="{2C10DFDC-515E-41A0-B6BC-04CDD75FD2BB}" srcOrd="0" destOrd="2" presId="urn:microsoft.com/office/officeart/2005/8/layout/hList1"/>
    <dgm:cxn modelId="{69780879-5C50-4693-A975-DC4A6411FAE2}" type="presOf" srcId="{98D42399-4DD5-4C93-B28F-55B55C06FD23}" destId="{73D0E69B-9FB3-4A62-A12D-54AFCB2ADF8E}" srcOrd="0" destOrd="0" presId="urn:microsoft.com/office/officeart/2005/8/layout/hList1"/>
    <dgm:cxn modelId="{4C7BD591-880F-4261-AEAD-95EDF1A2481F}" srcId="{3E46D71B-98D8-4EC1-8D10-98BBD7D98145}" destId="{1D92A686-B34A-4E37-9D39-A6A329748D94}" srcOrd="4" destOrd="0" parTransId="{31F8DB74-12A0-40FC-8A08-649E430446AB}" sibTransId="{18BB4214-B8DA-4ED6-97B5-DF659921A5BA}"/>
    <dgm:cxn modelId="{46B39BED-C0B2-4527-9A34-7F0F42ABCF35}" type="presOf" srcId="{3E46D71B-98D8-4EC1-8D10-98BBD7D98145}" destId="{17392A18-164D-4C85-A8DA-916AD8B47127}" srcOrd="0" destOrd="0" presId="urn:microsoft.com/office/officeart/2005/8/layout/hList1"/>
    <dgm:cxn modelId="{8360F32B-9B1D-4E9C-A14A-48D4FDF347C9}" type="presOf" srcId="{1D92A686-B34A-4E37-9D39-A6A329748D94}" destId="{5B0292EF-4BF4-47A9-9847-DF79012AF6F0}" srcOrd="0" destOrd="0" presId="urn:microsoft.com/office/officeart/2005/8/layout/hList1"/>
    <dgm:cxn modelId="{ACA521A6-E76F-4B12-BB37-43603C358B18}" type="presOf" srcId="{58757B60-1F2A-47E0-A86E-D79A31622695}" destId="{73D0E69B-9FB3-4A62-A12D-54AFCB2ADF8E}" srcOrd="0" destOrd="2" presId="urn:microsoft.com/office/officeart/2005/8/layout/hList1"/>
    <dgm:cxn modelId="{356C7F00-14CC-4FD1-9DA1-270266CEB59F}" srcId="{3E46D71B-98D8-4EC1-8D10-98BBD7D98145}" destId="{C19674BC-AE66-4CDE-94D5-C72B2C71B59B}" srcOrd="0" destOrd="0" parTransId="{73CE21F7-6E50-43DE-9C77-1BCE41D233BB}" sibTransId="{536EE59E-BA41-4919-B6CF-F82D6683EA23}"/>
    <dgm:cxn modelId="{ECA769AE-421E-4EEF-A1E6-62066BC033F3}" srcId="{1D92A686-B34A-4E37-9D39-A6A329748D94}" destId="{8891ACB6-9FFC-4EDD-999A-E9832ED9ABCF}" srcOrd="1" destOrd="0" parTransId="{20215F1A-0F7F-4F14-9B06-EC2979A8D790}" sibTransId="{A2CE211E-524E-4062-BA5F-DDBE2C7EEC1C}"/>
    <dgm:cxn modelId="{6D4EBA89-68DD-4225-8D6A-3366010B11AA}" type="presOf" srcId="{44E1392E-6E2F-4E34-9CE8-207DFE79F462}" destId="{73A63747-2747-43FD-826B-BECE4770FB8E}" srcOrd="0" destOrd="1" presId="urn:microsoft.com/office/officeart/2005/8/layout/hList1"/>
    <dgm:cxn modelId="{B8A392F4-13A1-4838-A207-DFCC0A9FE145}" srcId="{3E46D71B-98D8-4EC1-8D10-98BBD7D98145}" destId="{C52E6501-9630-4DBF-8089-EA27E77E48A3}" srcOrd="2" destOrd="0" parTransId="{E4D72535-A219-47B8-87E5-22282A77DEE9}" sibTransId="{71CCF0B6-4A9B-4321-94F3-B1976DD25F54}"/>
    <dgm:cxn modelId="{376AB289-6E97-48D2-A017-19D24F35F249}" type="presOf" srcId="{762A503D-ED5D-4E3E-833A-AC9FA324CEBD}" destId="{2036A088-88EE-4C3E-B9C3-D56939D2E235}" srcOrd="0" destOrd="0" presId="urn:microsoft.com/office/officeart/2005/8/layout/hList1"/>
    <dgm:cxn modelId="{5298B854-FF03-4B67-BA8E-DC7685B2138E}" srcId="{C52E6501-9630-4DBF-8089-EA27E77E48A3}" destId="{852FC14C-35A0-43A6-9F8F-F8722F150AC2}" srcOrd="0" destOrd="0" parTransId="{1F855D84-74CA-4E66-A6D7-F0AA5B6DA229}" sibTransId="{B3B6AD5D-90CA-4D65-9BFF-E0F49723FF9C}"/>
    <dgm:cxn modelId="{ED5F1759-B062-4B3C-B2C5-99DF8CA4FC49}" srcId="{3E46D71B-98D8-4EC1-8D10-98BBD7D98145}" destId="{896A79F6-919E-4BCD-9FE1-2A472DF9D0DA}" srcOrd="3" destOrd="0" parTransId="{B37DB16C-156C-4D80-AD61-260544FC6403}" sibTransId="{F674D280-00C4-42E8-B0B0-79D623780B94}"/>
    <dgm:cxn modelId="{8539B374-BC8F-485C-A02A-2AFAFEBB532B}" srcId="{896A79F6-919E-4BCD-9FE1-2A472DF9D0DA}" destId="{E301A63F-2037-4345-9956-C4CB39F05F4E}" srcOrd="2" destOrd="0" parTransId="{0F80EFFA-C045-4B3B-A721-D2890C585B9A}" sibTransId="{A212F345-5CF8-47B5-BB62-4D4849C7DAA1}"/>
    <dgm:cxn modelId="{2AF26DC6-C23E-4B52-82C3-53B5701DE0DA}" type="presParOf" srcId="{17392A18-164D-4C85-A8DA-916AD8B47127}" destId="{1FAF50D0-A223-4496-A3E1-8CC92AD90672}" srcOrd="0" destOrd="0" presId="urn:microsoft.com/office/officeart/2005/8/layout/hList1"/>
    <dgm:cxn modelId="{6ADC02DC-8E3F-442A-A2C3-2D838C93E375}" type="presParOf" srcId="{1FAF50D0-A223-4496-A3E1-8CC92AD90672}" destId="{DFA8A7D2-F1D4-48B1-9098-114AB6AE017D}" srcOrd="0" destOrd="0" presId="urn:microsoft.com/office/officeart/2005/8/layout/hList1"/>
    <dgm:cxn modelId="{0D8EA971-4064-4981-9B0D-662DA07AC348}" type="presParOf" srcId="{1FAF50D0-A223-4496-A3E1-8CC92AD90672}" destId="{73A63747-2747-43FD-826B-BECE4770FB8E}" srcOrd="1" destOrd="0" presId="urn:microsoft.com/office/officeart/2005/8/layout/hList1"/>
    <dgm:cxn modelId="{5A8D8C4C-02D5-4A73-BDEF-978402D637BA}" type="presParOf" srcId="{17392A18-164D-4C85-A8DA-916AD8B47127}" destId="{6AD691FE-99A8-4C1D-A7EA-3EDBF500CCEF}" srcOrd="1" destOrd="0" presId="urn:microsoft.com/office/officeart/2005/8/layout/hList1"/>
    <dgm:cxn modelId="{6124AEC9-3A0A-4C22-80E8-B97E9C0ACAFF}" type="presParOf" srcId="{17392A18-164D-4C85-A8DA-916AD8B47127}" destId="{5FE64E1F-4003-4559-AAA9-9C8896289DB4}" srcOrd="2" destOrd="0" presId="urn:microsoft.com/office/officeart/2005/8/layout/hList1"/>
    <dgm:cxn modelId="{03F53049-FDE4-4981-8273-01298030A992}" type="presParOf" srcId="{5FE64E1F-4003-4559-AAA9-9C8896289DB4}" destId="{08A7A315-B1B9-4C10-9A40-7CF71D4D4534}" srcOrd="0" destOrd="0" presId="urn:microsoft.com/office/officeart/2005/8/layout/hList1"/>
    <dgm:cxn modelId="{89B9BD07-B6F7-474D-9E71-83DB9BDA131B}" type="presParOf" srcId="{5FE64E1F-4003-4559-AAA9-9C8896289DB4}" destId="{2036A088-88EE-4C3E-B9C3-D56939D2E235}" srcOrd="1" destOrd="0" presId="urn:microsoft.com/office/officeart/2005/8/layout/hList1"/>
    <dgm:cxn modelId="{C6F7A00A-E8CB-47EC-AD1F-5A034A5E45ED}" type="presParOf" srcId="{17392A18-164D-4C85-A8DA-916AD8B47127}" destId="{3A3EBE34-3BF7-4F98-9F12-30B78FB57148}" srcOrd="3" destOrd="0" presId="urn:microsoft.com/office/officeart/2005/8/layout/hList1"/>
    <dgm:cxn modelId="{1F7F7275-34EF-4202-8E1C-47F7461369AB}" type="presParOf" srcId="{17392A18-164D-4C85-A8DA-916AD8B47127}" destId="{A101E7CB-FB08-492D-8B6F-6D699159F62C}" srcOrd="4" destOrd="0" presId="urn:microsoft.com/office/officeart/2005/8/layout/hList1"/>
    <dgm:cxn modelId="{C1C52B95-1C9B-4505-B142-25BD956CB377}" type="presParOf" srcId="{A101E7CB-FB08-492D-8B6F-6D699159F62C}" destId="{190F5B8D-1BA1-424E-9075-41CAC4AD6210}" srcOrd="0" destOrd="0" presId="urn:microsoft.com/office/officeart/2005/8/layout/hList1"/>
    <dgm:cxn modelId="{F2EFA4F4-24CA-47BB-8385-5B0E2522C545}" type="presParOf" srcId="{A101E7CB-FB08-492D-8B6F-6D699159F62C}" destId="{764421B7-64B1-41C9-8C3C-7101A7D1750F}" srcOrd="1" destOrd="0" presId="urn:microsoft.com/office/officeart/2005/8/layout/hList1"/>
    <dgm:cxn modelId="{83BCEC8E-11F3-40C9-93A6-CA30AF370A4D}" type="presParOf" srcId="{17392A18-164D-4C85-A8DA-916AD8B47127}" destId="{5DD9AEC9-ECE2-444D-B644-BC45DDC88408}" srcOrd="5" destOrd="0" presId="urn:microsoft.com/office/officeart/2005/8/layout/hList1"/>
    <dgm:cxn modelId="{B83BA45C-4503-4446-B744-6C60F7E8EB2A}" type="presParOf" srcId="{17392A18-164D-4C85-A8DA-916AD8B47127}" destId="{430D8E5A-1FAE-43EF-A987-FCABC6092E84}" srcOrd="6" destOrd="0" presId="urn:microsoft.com/office/officeart/2005/8/layout/hList1"/>
    <dgm:cxn modelId="{C01D0ADC-8174-4EE6-8A8C-2718A74389FF}" type="presParOf" srcId="{430D8E5A-1FAE-43EF-A987-FCABC6092E84}" destId="{B22C6FB3-1A3B-4232-BAD0-952923100DFB}" srcOrd="0" destOrd="0" presId="urn:microsoft.com/office/officeart/2005/8/layout/hList1"/>
    <dgm:cxn modelId="{E78632C0-EF87-41EC-976B-45019505D609}" type="presParOf" srcId="{430D8E5A-1FAE-43EF-A987-FCABC6092E84}" destId="{2C10DFDC-515E-41A0-B6BC-04CDD75FD2BB}" srcOrd="1" destOrd="0" presId="urn:microsoft.com/office/officeart/2005/8/layout/hList1"/>
    <dgm:cxn modelId="{74A14A07-EC94-401C-A3D9-9F09B0B08DCA}" type="presParOf" srcId="{17392A18-164D-4C85-A8DA-916AD8B47127}" destId="{27C8A835-7F52-4FAC-BA1B-42661A668901}" srcOrd="7" destOrd="0" presId="urn:microsoft.com/office/officeart/2005/8/layout/hList1"/>
    <dgm:cxn modelId="{9E7118AA-322B-4B25-9451-CDAE563036AA}" type="presParOf" srcId="{17392A18-164D-4C85-A8DA-916AD8B47127}" destId="{F5795283-A819-480F-815F-4B84E0E52A2F}" srcOrd="8" destOrd="0" presId="urn:microsoft.com/office/officeart/2005/8/layout/hList1"/>
    <dgm:cxn modelId="{8D590F52-1ECF-4E0A-82FB-5F3C451A952A}" type="presParOf" srcId="{F5795283-A819-480F-815F-4B84E0E52A2F}" destId="{5B0292EF-4BF4-47A9-9847-DF79012AF6F0}" srcOrd="0" destOrd="0" presId="urn:microsoft.com/office/officeart/2005/8/layout/hList1"/>
    <dgm:cxn modelId="{01C47629-2FA4-4699-B7E9-A8340371CDBC}" type="presParOf" srcId="{F5795283-A819-480F-815F-4B84E0E52A2F}" destId="{73D0E69B-9FB3-4A62-A12D-54AFCB2ADF8E}" srcOrd="1" destOrd="0" presId="urn:microsoft.com/office/officeart/2005/8/layout/hList1"/>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FA8A7D2-F1D4-48B1-9098-114AB6AE017D}">
      <dsp:nvSpPr>
        <dsp:cNvPr id="0" name=""/>
        <dsp:cNvSpPr/>
      </dsp:nvSpPr>
      <dsp:spPr>
        <a:xfrm>
          <a:off x="2632" y="150950"/>
          <a:ext cx="1009247" cy="403698"/>
        </a:xfrm>
        <a:prstGeom prst="rect">
          <a:avLst/>
        </a:prstGeom>
        <a:gradFill rotWithShape="0">
          <a:gsLst>
            <a:gs pos="0">
              <a:schemeClr val="accent5">
                <a:alpha val="90000"/>
                <a:hueOff val="0"/>
                <a:satOff val="0"/>
                <a:lumOff val="0"/>
                <a:alphaOff val="0"/>
                <a:shade val="51000"/>
                <a:satMod val="130000"/>
              </a:schemeClr>
            </a:gs>
            <a:gs pos="80000">
              <a:schemeClr val="accent5">
                <a:alpha val="90000"/>
                <a:hueOff val="0"/>
                <a:satOff val="0"/>
                <a:lumOff val="0"/>
                <a:alphaOff val="0"/>
                <a:shade val="93000"/>
                <a:satMod val="130000"/>
              </a:schemeClr>
            </a:gs>
            <a:gs pos="100000">
              <a:schemeClr val="accent5">
                <a:alpha val="90000"/>
                <a:hueOff val="0"/>
                <a:satOff val="0"/>
                <a:lumOff val="0"/>
                <a:alphaOff val="0"/>
                <a:shade val="94000"/>
                <a:satMod val="135000"/>
              </a:schemeClr>
            </a:gs>
          </a:gsLst>
          <a:lin ang="16200000" scaled="0"/>
        </a:gradFill>
        <a:ln w="9525" cap="flat" cmpd="sng" algn="ctr">
          <a:solidFill>
            <a:schemeClr val="accent5">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es-MX" sz="800" kern="1200" dirty="0"/>
            <a:t>Liberia</a:t>
          </a:r>
          <a:endParaRPr lang="es-CR" sz="800" kern="1200" dirty="0"/>
        </a:p>
      </dsp:txBody>
      <dsp:txXfrm>
        <a:off x="2632" y="150950"/>
        <a:ext cx="1009247" cy="403698"/>
      </dsp:txXfrm>
    </dsp:sp>
    <dsp:sp modelId="{73A63747-2747-43FD-826B-BECE4770FB8E}">
      <dsp:nvSpPr>
        <dsp:cNvPr id="0" name=""/>
        <dsp:cNvSpPr/>
      </dsp:nvSpPr>
      <dsp:spPr>
        <a:xfrm>
          <a:off x="2632" y="554649"/>
          <a:ext cx="1009247" cy="483120"/>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s-MX" sz="800" kern="1200" dirty="0"/>
            <a:t>Santa Cruz</a:t>
          </a:r>
          <a:endParaRPr lang="es-CR" sz="800" kern="1200" dirty="0"/>
        </a:p>
        <a:p>
          <a:pPr marL="57150" lvl="1" indent="-57150" algn="l" defTabSz="355600">
            <a:lnSpc>
              <a:spcPct val="90000"/>
            </a:lnSpc>
            <a:spcBef>
              <a:spcPct val="0"/>
            </a:spcBef>
            <a:spcAft>
              <a:spcPct val="15000"/>
            </a:spcAft>
            <a:buChar char="••"/>
          </a:pPr>
          <a:r>
            <a:rPr lang="es-MX" sz="800" kern="1200" dirty="0"/>
            <a:t>Upala</a:t>
          </a:r>
          <a:endParaRPr lang="es-CR" sz="800" kern="1200" dirty="0"/>
        </a:p>
      </dsp:txBody>
      <dsp:txXfrm>
        <a:off x="2632" y="554649"/>
        <a:ext cx="1009247" cy="483120"/>
      </dsp:txXfrm>
    </dsp:sp>
    <dsp:sp modelId="{08A7A315-B1B9-4C10-9A40-7CF71D4D4534}">
      <dsp:nvSpPr>
        <dsp:cNvPr id="0" name=""/>
        <dsp:cNvSpPr/>
      </dsp:nvSpPr>
      <dsp:spPr>
        <a:xfrm>
          <a:off x="1153174" y="150950"/>
          <a:ext cx="1009247" cy="403698"/>
        </a:xfrm>
        <a:prstGeom prst="rect">
          <a:avLst/>
        </a:prstGeom>
        <a:gradFill rotWithShape="0">
          <a:gsLst>
            <a:gs pos="0">
              <a:schemeClr val="accent5">
                <a:alpha val="90000"/>
                <a:hueOff val="0"/>
                <a:satOff val="0"/>
                <a:lumOff val="0"/>
                <a:alphaOff val="-10000"/>
                <a:shade val="51000"/>
                <a:satMod val="130000"/>
              </a:schemeClr>
            </a:gs>
            <a:gs pos="80000">
              <a:schemeClr val="accent5">
                <a:alpha val="90000"/>
                <a:hueOff val="0"/>
                <a:satOff val="0"/>
                <a:lumOff val="0"/>
                <a:alphaOff val="-10000"/>
                <a:shade val="93000"/>
                <a:satMod val="130000"/>
              </a:schemeClr>
            </a:gs>
            <a:gs pos="100000">
              <a:schemeClr val="accent5">
                <a:alpha val="90000"/>
                <a:hueOff val="0"/>
                <a:satOff val="0"/>
                <a:lumOff val="0"/>
                <a:alphaOff val="-10000"/>
                <a:shade val="94000"/>
                <a:satMod val="135000"/>
              </a:schemeClr>
            </a:gs>
          </a:gsLst>
          <a:lin ang="16200000" scaled="0"/>
        </a:gradFill>
        <a:ln w="9525" cap="flat" cmpd="sng" algn="ctr">
          <a:solidFill>
            <a:schemeClr val="accent5">
              <a:alpha val="90000"/>
              <a:hueOff val="0"/>
              <a:satOff val="0"/>
              <a:lumOff val="0"/>
              <a:alphaOff val="-1000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es-MX" sz="800" kern="1200" dirty="0"/>
            <a:t>Un Defensor Público Itinerante para las siguientes zonas</a:t>
          </a:r>
          <a:endParaRPr lang="es-CR" sz="800" kern="1200" dirty="0"/>
        </a:p>
      </dsp:txBody>
      <dsp:txXfrm>
        <a:off x="1153174" y="150950"/>
        <a:ext cx="1009247" cy="403698"/>
      </dsp:txXfrm>
    </dsp:sp>
    <dsp:sp modelId="{2036A088-88EE-4C3E-B9C3-D56939D2E235}">
      <dsp:nvSpPr>
        <dsp:cNvPr id="0" name=""/>
        <dsp:cNvSpPr/>
      </dsp:nvSpPr>
      <dsp:spPr>
        <a:xfrm>
          <a:off x="1153174" y="554649"/>
          <a:ext cx="1009247" cy="483120"/>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s-MX" sz="800" kern="1200" dirty="0"/>
            <a:t>Puntarenas</a:t>
          </a:r>
          <a:endParaRPr lang="es-CR" sz="800" kern="1200" dirty="0"/>
        </a:p>
        <a:p>
          <a:pPr marL="57150" lvl="1" indent="-57150" algn="l" defTabSz="355600">
            <a:lnSpc>
              <a:spcPct val="90000"/>
            </a:lnSpc>
            <a:spcBef>
              <a:spcPct val="0"/>
            </a:spcBef>
            <a:spcAft>
              <a:spcPct val="15000"/>
            </a:spcAft>
            <a:buChar char="••"/>
          </a:pPr>
          <a:r>
            <a:rPr lang="es-MX" sz="800" kern="1200" dirty="0"/>
            <a:t>San Ramón</a:t>
          </a:r>
          <a:endParaRPr lang="es-CR" sz="800" kern="1200" dirty="0"/>
        </a:p>
        <a:p>
          <a:pPr marL="57150" lvl="1" indent="-57150" algn="l" defTabSz="355600">
            <a:lnSpc>
              <a:spcPct val="90000"/>
            </a:lnSpc>
            <a:spcBef>
              <a:spcPct val="0"/>
            </a:spcBef>
            <a:spcAft>
              <a:spcPct val="15000"/>
            </a:spcAft>
            <a:buChar char="••"/>
          </a:pPr>
          <a:r>
            <a:rPr lang="es-MX" sz="800" kern="1200" dirty="0"/>
            <a:t>San Carlos</a:t>
          </a:r>
          <a:endParaRPr lang="es-CR" sz="800" kern="1200" dirty="0"/>
        </a:p>
      </dsp:txBody>
      <dsp:txXfrm>
        <a:off x="1153174" y="554649"/>
        <a:ext cx="1009247" cy="483120"/>
      </dsp:txXfrm>
    </dsp:sp>
    <dsp:sp modelId="{190F5B8D-1BA1-424E-9075-41CAC4AD6210}">
      <dsp:nvSpPr>
        <dsp:cNvPr id="0" name=""/>
        <dsp:cNvSpPr/>
      </dsp:nvSpPr>
      <dsp:spPr>
        <a:xfrm>
          <a:off x="2303715" y="150950"/>
          <a:ext cx="1009247" cy="403698"/>
        </a:xfrm>
        <a:prstGeom prst="rect">
          <a:avLst/>
        </a:prstGeom>
        <a:gradFill rotWithShape="0">
          <a:gsLst>
            <a:gs pos="0">
              <a:schemeClr val="accent5">
                <a:alpha val="90000"/>
                <a:hueOff val="0"/>
                <a:satOff val="0"/>
                <a:lumOff val="0"/>
                <a:alphaOff val="-20000"/>
                <a:shade val="51000"/>
                <a:satMod val="130000"/>
              </a:schemeClr>
            </a:gs>
            <a:gs pos="80000">
              <a:schemeClr val="accent5">
                <a:alpha val="90000"/>
                <a:hueOff val="0"/>
                <a:satOff val="0"/>
                <a:lumOff val="0"/>
                <a:alphaOff val="-20000"/>
                <a:shade val="93000"/>
                <a:satMod val="130000"/>
              </a:schemeClr>
            </a:gs>
            <a:gs pos="100000">
              <a:schemeClr val="accent5">
                <a:alpha val="90000"/>
                <a:hueOff val="0"/>
                <a:satOff val="0"/>
                <a:lumOff val="0"/>
                <a:alphaOff val="-20000"/>
                <a:shade val="94000"/>
                <a:satMod val="135000"/>
              </a:schemeClr>
            </a:gs>
          </a:gsLst>
          <a:lin ang="16200000" scaled="0"/>
        </a:gradFill>
        <a:ln w="9525" cap="flat" cmpd="sng" algn="ctr">
          <a:solidFill>
            <a:schemeClr val="accent5">
              <a:alpha val="90000"/>
              <a:hueOff val="0"/>
              <a:satOff val="0"/>
              <a:lumOff val="0"/>
              <a:alphaOff val="-2000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es-MX" sz="800" kern="1200" dirty="0"/>
            <a:t>Un Defensor Público Itinerante para las siguientes zonas</a:t>
          </a:r>
          <a:endParaRPr lang="es-CR" sz="800" kern="1200" dirty="0"/>
        </a:p>
      </dsp:txBody>
      <dsp:txXfrm>
        <a:off x="2303715" y="150950"/>
        <a:ext cx="1009247" cy="403698"/>
      </dsp:txXfrm>
    </dsp:sp>
    <dsp:sp modelId="{764421B7-64B1-41C9-8C3C-7101A7D1750F}">
      <dsp:nvSpPr>
        <dsp:cNvPr id="0" name=""/>
        <dsp:cNvSpPr/>
      </dsp:nvSpPr>
      <dsp:spPr>
        <a:xfrm>
          <a:off x="2303715" y="554649"/>
          <a:ext cx="1009247" cy="483120"/>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s-MX" sz="800" kern="1200" dirty="0"/>
            <a:t>Alajuela</a:t>
          </a:r>
          <a:endParaRPr lang="es-CR" sz="800" kern="1200" dirty="0"/>
        </a:p>
        <a:p>
          <a:pPr marL="57150" lvl="1" indent="-57150" algn="l" defTabSz="355600">
            <a:lnSpc>
              <a:spcPct val="90000"/>
            </a:lnSpc>
            <a:spcBef>
              <a:spcPct val="0"/>
            </a:spcBef>
            <a:spcAft>
              <a:spcPct val="15000"/>
            </a:spcAft>
            <a:buChar char="••"/>
          </a:pPr>
          <a:r>
            <a:rPr lang="es-MX" sz="800" kern="1200" dirty="0"/>
            <a:t>San José</a:t>
          </a:r>
          <a:endParaRPr lang="es-CR" sz="800" kern="1200" dirty="0"/>
        </a:p>
        <a:p>
          <a:pPr marL="57150" lvl="1" indent="-57150" algn="l" defTabSz="355600">
            <a:lnSpc>
              <a:spcPct val="90000"/>
            </a:lnSpc>
            <a:spcBef>
              <a:spcPct val="0"/>
            </a:spcBef>
            <a:spcAft>
              <a:spcPct val="15000"/>
            </a:spcAft>
            <a:buChar char="••"/>
          </a:pPr>
          <a:r>
            <a:rPr lang="es-MX" sz="800" kern="1200" dirty="0"/>
            <a:t>Cartago</a:t>
          </a:r>
          <a:endParaRPr lang="es-CR" sz="800" kern="1200" dirty="0"/>
        </a:p>
      </dsp:txBody>
      <dsp:txXfrm>
        <a:off x="2303715" y="554649"/>
        <a:ext cx="1009247" cy="483120"/>
      </dsp:txXfrm>
    </dsp:sp>
    <dsp:sp modelId="{B22C6FB3-1A3B-4232-BAD0-952923100DFB}">
      <dsp:nvSpPr>
        <dsp:cNvPr id="0" name=""/>
        <dsp:cNvSpPr/>
      </dsp:nvSpPr>
      <dsp:spPr>
        <a:xfrm>
          <a:off x="3454257" y="150950"/>
          <a:ext cx="1009247" cy="403698"/>
        </a:xfrm>
        <a:prstGeom prst="rect">
          <a:avLst/>
        </a:prstGeom>
        <a:gradFill rotWithShape="0">
          <a:gsLst>
            <a:gs pos="0">
              <a:schemeClr val="accent5">
                <a:alpha val="90000"/>
                <a:hueOff val="0"/>
                <a:satOff val="0"/>
                <a:lumOff val="0"/>
                <a:alphaOff val="-30000"/>
                <a:shade val="51000"/>
                <a:satMod val="130000"/>
              </a:schemeClr>
            </a:gs>
            <a:gs pos="80000">
              <a:schemeClr val="accent5">
                <a:alpha val="90000"/>
                <a:hueOff val="0"/>
                <a:satOff val="0"/>
                <a:lumOff val="0"/>
                <a:alphaOff val="-30000"/>
                <a:shade val="93000"/>
                <a:satMod val="130000"/>
              </a:schemeClr>
            </a:gs>
            <a:gs pos="100000">
              <a:schemeClr val="accent5">
                <a:alpha val="90000"/>
                <a:hueOff val="0"/>
                <a:satOff val="0"/>
                <a:lumOff val="0"/>
                <a:alphaOff val="-30000"/>
                <a:shade val="94000"/>
                <a:satMod val="135000"/>
              </a:schemeClr>
            </a:gs>
          </a:gsLst>
          <a:lin ang="16200000" scaled="0"/>
        </a:gradFill>
        <a:ln w="9525" cap="flat" cmpd="sng" algn="ctr">
          <a:solidFill>
            <a:schemeClr val="accent5">
              <a:alpha val="90000"/>
              <a:hueOff val="0"/>
              <a:satOff val="0"/>
              <a:lumOff val="0"/>
              <a:alphaOff val="-3000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es-MX" sz="800" kern="1200" dirty="0"/>
            <a:t>Un Defensor Público Itinerante para las siguientes zonas</a:t>
          </a:r>
          <a:endParaRPr lang="es-CR" sz="800" kern="1200" dirty="0"/>
        </a:p>
      </dsp:txBody>
      <dsp:txXfrm>
        <a:off x="3454257" y="150950"/>
        <a:ext cx="1009247" cy="403698"/>
      </dsp:txXfrm>
    </dsp:sp>
    <dsp:sp modelId="{2C10DFDC-515E-41A0-B6BC-04CDD75FD2BB}">
      <dsp:nvSpPr>
        <dsp:cNvPr id="0" name=""/>
        <dsp:cNvSpPr/>
      </dsp:nvSpPr>
      <dsp:spPr>
        <a:xfrm>
          <a:off x="3454257" y="554649"/>
          <a:ext cx="1009247" cy="483120"/>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s-MX" sz="800" kern="1200" dirty="0"/>
            <a:t>Limón</a:t>
          </a:r>
          <a:endParaRPr lang="es-CR" sz="800" kern="1200" dirty="0"/>
        </a:p>
        <a:p>
          <a:pPr marL="57150" lvl="1" indent="-57150" algn="l" defTabSz="355600">
            <a:lnSpc>
              <a:spcPct val="90000"/>
            </a:lnSpc>
            <a:spcBef>
              <a:spcPct val="0"/>
            </a:spcBef>
            <a:spcAft>
              <a:spcPct val="15000"/>
            </a:spcAft>
            <a:buChar char="••"/>
          </a:pPr>
          <a:r>
            <a:rPr lang="es-MX" sz="800" kern="1200" dirty="0"/>
            <a:t>Guápiles</a:t>
          </a:r>
          <a:endParaRPr lang="es-CR" sz="800" kern="1200" dirty="0"/>
        </a:p>
        <a:p>
          <a:pPr marL="57150" lvl="1" indent="-57150" algn="l" defTabSz="355600">
            <a:lnSpc>
              <a:spcPct val="90000"/>
            </a:lnSpc>
            <a:spcBef>
              <a:spcPct val="0"/>
            </a:spcBef>
            <a:spcAft>
              <a:spcPct val="15000"/>
            </a:spcAft>
            <a:buChar char="••"/>
          </a:pPr>
          <a:r>
            <a:rPr lang="es-MX" sz="800" kern="1200" dirty="0"/>
            <a:t>Turrialba</a:t>
          </a:r>
          <a:endParaRPr lang="es-CR" sz="800" kern="1200" dirty="0"/>
        </a:p>
      </dsp:txBody>
      <dsp:txXfrm>
        <a:off x="3454257" y="554649"/>
        <a:ext cx="1009247" cy="483120"/>
      </dsp:txXfrm>
    </dsp:sp>
    <dsp:sp modelId="{5B0292EF-4BF4-47A9-9847-DF79012AF6F0}">
      <dsp:nvSpPr>
        <dsp:cNvPr id="0" name=""/>
        <dsp:cNvSpPr/>
      </dsp:nvSpPr>
      <dsp:spPr>
        <a:xfrm>
          <a:off x="4604799" y="150950"/>
          <a:ext cx="1009247" cy="403698"/>
        </a:xfrm>
        <a:prstGeom prst="rect">
          <a:avLst/>
        </a:prstGeom>
        <a:gradFill rotWithShape="0">
          <a:gsLst>
            <a:gs pos="0">
              <a:schemeClr val="accent5">
                <a:alpha val="90000"/>
                <a:hueOff val="0"/>
                <a:satOff val="0"/>
                <a:lumOff val="0"/>
                <a:alphaOff val="-40000"/>
                <a:shade val="51000"/>
                <a:satMod val="130000"/>
              </a:schemeClr>
            </a:gs>
            <a:gs pos="80000">
              <a:schemeClr val="accent5">
                <a:alpha val="90000"/>
                <a:hueOff val="0"/>
                <a:satOff val="0"/>
                <a:lumOff val="0"/>
                <a:alphaOff val="-40000"/>
                <a:shade val="93000"/>
                <a:satMod val="130000"/>
              </a:schemeClr>
            </a:gs>
            <a:gs pos="100000">
              <a:schemeClr val="accent5">
                <a:alpha val="90000"/>
                <a:hueOff val="0"/>
                <a:satOff val="0"/>
                <a:lumOff val="0"/>
                <a:alphaOff val="-40000"/>
                <a:shade val="94000"/>
                <a:satMod val="135000"/>
              </a:schemeClr>
            </a:gs>
          </a:gsLst>
          <a:lin ang="16200000" scaled="0"/>
        </a:gradFill>
        <a:ln w="9525" cap="flat" cmpd="sng" algn="ctr">
          <a:solidFill>
            <a:schemeClr val="accent5">
              <a:alpha val="90000"/>
              <a:hueOff val="0"/>
              <a:satOff val="0"/>
              <a:lumOff val="0"/>
              <a:alphaOff val="-4000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es-MX" sz="800" kern="1200"/>
            <a:t>Un Defensor Público Itinerante para las siguientes zonas</a:t>
          </a:r>
          <a:endParaRPr lang="es-CR" sz="800" kern="1200" dirty="0"/>
        </a:p>
      </dsp:txBody>
      <dsp:txXfrm>
        <a:off x="4604799" y="150950"/>
        <a:ext cx="1009247" cy="403698"/>
      </dsp:txXfrm>
    </dsp:sp>
    <dsp:sp modelId="{73D0E69B-9FB3-4A62-A12D-54AFCB2ADF8E}">
      <dsp:nvSpPr>
        <dsp:cNvPr id="0" name=""/>
        <dsp:cNvSpPr/>
      </dsp:nvSpPr>
      <dsp:spPr>
        <a:xfrm>
          <a:off x="4604799" y="554649"/>
          <a:ext cx="1009247" cy="483120"/>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s-MX" sz="800" kern="1200" dirty="0"/>
            <a:t>Pérez Zeledón</a:t>
          </a:r>
          <a:endParaRPr lang="es-CR" sz="800" kern="1200" dirty="0"/>
        </a:p>
        <a:p>
          <a:pPr marL="57150" lvl="1" indent="-57150" algn="l" defTabSz="355600">
            <a:lnSpc>
              <a:spcPct val="90000"/>
            </a:lnSpc>
            <a:spcBef>
              <a:spcPct val="0"/>
            </a:spcBef>
            <a:spcAft>
              <a:spcPct val="15000"/>
            </a:spcAft>
            <a:buChar char="••"/>
          </a:pPr>
          <a:r>
            <a:rPr lang="es-MX" sz="800" kern="1200" dirty="0"/>
            <a:t>Buenos Aires</a:t>
          </a:r>
          <a:endParaRPr lang="es-CR" sz="800" kern="1200" dirty="0"/>
        </a:p>
        <a:p>
          <a:pPr marL="57150" lvl="1" indent="-57150" algn="l" defTabSz="355600">
            <a:lnSpc>
              <a:spcPct val="90000"/>
            </a:lnSpc>
            <a:spcBef>
              <a:spcPct val="0"/>
            </a:spcBef>
            <a:spcAft>
              <a:spcPct val="15000"/>
            </a:spcAft>
            <a:buChar char="••"/>
          </a:pPr>
          <a:r>
            <a:rPr lang="es-MX" sz="800" kern="1200" dirty="0"/>
            <a:t>Corredores</a:t>
          </a:r>
          <a:endParaRPr lang="es-CR" sz="800" kern="1200" dirty="0"/>
        </a:p>
      </dsp:txBody>
      <dsp:txXfrm>
        <a:off x="4604799" y="554649"/>
        <a:ext cx="1009247" cy="48312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FA8A7D2-F1D4-48B1-9098-114AB6AE017D}">
      <dsp:nvSpPr>
        <dsp:cNvPr id="0" name=""/>
        <dsp:cNvSpPr/>
      </dsp:nvSpPr>
      <dsp:spPr>
        <a:xfrm>
          <a:off x="2632" y="150950"/>
          <a:ext cx="1009247" cy="403698"/>
        </a:xfrm>
        <a:prstGeom prst="rect">
          <a:avLst/>
        </a:prstGeom>
        <a:gradFill rotWithShape="0">
          <a:gsLst>
            <a:gs pos="0">
              <a:schemeClr val="accent5">
                <a:alpha val="90000"/>
                <a:hueOff val="0"/>
                <a:satOff val="0"/>
                <a:lumOff val="0"/>
                <a:alphaOff val="0"/>
                <a:shade val="51000"/>
                <a:satMod val="130000"/>
              </a:schemeClr>
            </a:gs>
            <a:gs pos="80000">
              <a:schemeClr val="accent5">
                <a:alpha val="90000"/>
                <a:hueOff val="0"/>
                <a:satOff val="0"/>
                <a:lumOff val="0"/>
                <a:alphaOff val="0"/>
                <a:shade val="93000"/>
                <a:satMod val="130000"/>
              </a:schemeClr>
            </a:gs>
            <a:gs pos="100000">
              <a:schemeClr val="accent5">
                <a:alpha val="90000"/>
                <a:hueOff val="0"/>
                <a:satOff val="0"/>
                <a:lumOff val="0"/>
                <a:alphaOff val="0"/>
                <a:shade val="94000"/>
                <a:satMod val="135000"/>
              </a:schemeClr>
            </a:gs>
          </a:gsLst>
          <a:lin ang="16200000" scaled="0"/>
        </a:gradFill>
        <a:ln w="9525" cap="flat" cmpd="sng" algn="ctr">
          <a:solidFill>
            <a:schemeClr val="accent5">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es-MX" sz="800" kern="1200" dirty="0"/>
            <a:t>Liberia</a:t>
          </a:r>
          <a:endParaRPr lang="es-CR" sz="800" kern="1200" dirty="0"/>
        </a:p>
      </dsp:txBody>
      <dsp:txXfrm>
        <a:off x="2632" y="150950"/>
        <a:ext cx="1009247" cy="403698"/>
      </dsp:txXfrm>
    </dsp:sp>
    <dsp:sp modelId="{73A63747-2747-43FD-826B-BECE4770FB8E}">
      <dsp:nvSpPr>
        <dsp:cNvPr id="0" name=""/>
        <dsp:cNvSpPr/>
      </dsp:nvSpPr>
      <dsp:spPr>
        <a:xfrm>
          <a:off x="2632" y="554649"/>
          <a:ext cx="1009247" cy="483120"/>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s-MX" sz="800" kern="1200" dirty="0"/>
            <a:t>Santa Cruz</a:t>
          </a:r>
          <a:endParaRPr lang="es-CR" sz="800" kern="1200" dirty="0"/>
        </a:p>
        <a:p>
          <a:pPr marL="57150" lvl="1" indent="-57150" algn="l" defTabSz="355600">
            <a:lnSpc>
              <a:spcPct val="90000"/>
            </a:lnSpc>
            <a:spcBef>
              <a:spcPct val="0"/>
            </a:spcBef>
            <a:spcAft>
              <a:spcPct val="15000"/>
            </a:spcAft>
            <a:buChar char="••"/>
          </a:pPr>
          <a:r>
            <a:rPr lang="es-MX" sz="800" kern="1200" dirty="0"/>
            <a:t>Upala</a:t>
          </a:r>
          <a:endParaRPr lang="es-CR" sz="800" kern="1200" dirty="0"/>
        </a:p>
      </dsp:txBody>
      <dsp:txXfrm>
        <a:off x="2632" y="554649"/>
        <a:ext cx="1009247" cy="483120"/>
      </dsp:txXfrm>
    </dsp:sp>
    <dsp:sp modelId="{08A7A315-B1B9-4C10-9A40-7CF71D4D4534}">
      <dsp:nvSpPr>
        <dsp:cNvPr id="0" name=""/>
        <dsp:cNvSpPr/>
      </dsp:nvSpPr>
      <dsp:spPr>
        <a:xfrm>
          <a:off x="1153174" y="150950"/>
          <a:ext cx="1009247" cy="403698"/>
        </a:xfrm>
        <a:prstGeom prst="rect">
          <a:avLst/>
        </a:prstGeom>
        <a:gradFill rotWithShape="0">
          <a:gsLst>
            <a:gs pos="0">
              <a:schemeClr val="accent5">
                <a:alpha val="90000"/>
                <a:hueOff val="0"/>
                <a:satOff val="0"/>
                <a:lumOff val="0"/>
                <a:alphaOff val="-10000"/>
                <a:shade val="51000"/>
                <a:satMod val="130000"/>
              </a:schemeClr>
            </a:gs>
            <a:gs pos="80000">
              <a:schemeClr val="accent5">
                <a:alpha val="90000"/>
                <a:hueOff val="0"/>
                <a:satOff val="0"/>
                <a:lumOff val="0"/>
                <a:alphaOff val="-10000"/>
                <a:shade val="93000"/>
                <a:satMod val="130000"/>
              </a:schemeClr>
            </a:gs>
            <a:gs pos="100000">
              <a:schemeClr val="accent5">
                <a:alpha val="90000"/>
                <a:hueOff val="0"/>
                <a:satOff val="0"/>
                <a:lumOff val="0"/>
                <a:alphaOff val="-10000"/>
                <a:shade val="94000"/>
                <a:satMod val="135000"/>
              </a:schemeClr>
            </a:gs>
          </a:gsLst>
          <a:lin ang="16200000" scaled="0"/>
        </a:gradFill>
        <a:ln w="9525" cap="flat" cmpd="sng" algn="ctr">
          <a:solidFill>
            <a:schemeClr val="accent5">
              <a:alpha val="90000"/>
              <a:hueOff val="0"/>
              <a:satOff val="0"/>
              <a:lumOff val="0"/>
              <a:alphaOff val="-1000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es-MX" sz="800" kern="1200" dirty="0"/>
            <a:t>Un Defensor Público Itinerante para las siguientes zonas</a:t>
          </a:r>
          <a:endParaRPr lang="es-CR" sz="800" kern="1200" dirty="0"/>
        </a:p>
      </dsp:txBody>
      <dsp:txXfrm>
        <a:off x="1153174" y="150950"/>
        <a:ext cx="1009247" cy="403698"/>
      </dsp:txXfrm>
    </dsp:sp>
    <dsp:sp modelId="{2036A088-88EE-4C3E-B9C3-D56939D2E235}">
      <dsp:nvSpPr>
        <dsp:cNvPr id="0" name=""/>
        <dsp:cNvSpPr/>
      </dsp:nvSpPr>
      <dsp:spPr>
        <a:xfrm>
          <a:off x="1153174" y="554649"/>
          <a:ext cx="1009247" cy="483120"/>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s-MX" sz="800" kern="1200" dirty="0"/>
            <a:t>Puntarenas</a:t>
          </a:r>
          <a:endParaRPr lang="es-CR" sz="800" kern="1200" dirty="0"/>
        </a:p>
        <a:p>
          <a:pPr marL="57150" lvl="1" indent="-57150" algn="l" defTabSz="355600">
            <a:lnSpc>
              <a:spcPct val="90000"/>
            </a:lnSpc>
            <a:spcBef>
              <a:spcPct val="0"/>
            </a:spcBef>
            <a:spcAft>
              <a:spcPct val="15000"/>
            </a:spcAft>
            <a:buChar char="••"/>
          </a:pPr>
          <a:r>
            <a:rPr lang="es-MX" sz="800" kern="1200" dirty="0"/>
            <a:t>San Ramón</a:t>
          </a:r>
          <a:endParaRPr lang="es-CR" sz="800" kern="1200" dirty="0"/>
        </a:p>
        <a:p>
          <a:pPr marL="57150" lvl="1" indent="-57150" algn="l" defTabSz="355600">
            <a:lnSpc>
              <a:spcPct val="90000"/>
            </a:lnSpc>
            <a:spcBef>
              <a:spcPct val="0"/>
            </a:spcBef>
            <a:spcAft>
              <a:spcPct val="15000"/>
            </a:spcAft>
            <a:buChar char="••"/>
          </a:pPr>
          <a:r>
            <a:rPr lang="es-MX" sz="800" kern="1200" dirty="0"/>
            <a:t>San Carlos</a:t>
          </a:r>
          <a:endParaRPr lang="es-CR" sz="800" kern="1200" dirty="0"/>
        </a:p>
      </dsp:txBody>
      <dsp:txXfrm>
        <a:off x="1153174" y="554649"/>
        <a:ext cx="1009247" cy="483120"/>
      </dsp:txXfrm>
    </dsp:sp>
    <dsp:sp modelId="{190F5B8D-1BA1-424E-9075-41CAC4AD6210}">
      <dsp:nvSpPr>
        <dsp:cNvPr id="0" name=""/>
        <dsp:cNvSpPr/>
      </dsp:nvSpPr>
      <dsp:spPr>
        <a:xfrm>
          <a:off x="2303715" y="150950"/>
          <a:ext cx="1009247" cy="403698"/>
        </a:xfrm>
        <a:prstGeom prst="rect">
          <a:avLst/>
        </a:prstGeom>
        <a:gradFill rotWithShape="0">
          <a:gsLst>
            <a:gs pos="0">
              <a:schemeClr val="accent5">
                <a:alpha val="90000"/>
                <a:hueOff val="0"/>
                <a:satOff val="0"/>
                <a:lumOff val="0"/>
                <a:alphaOff val="-20000"/>
                <a:shade val="51000"/>
                <a:satMod val="130000"/>
              </a:schemeClr>
            </a:gs>
            <a:gs pos="80000">
              <a:schemeClr val="accent5">
                <a:alpha val="90000"/>
                <a:hueOff val="0"/>
                <a:satOff val="0"/>
                <a:lumOff val="0"/>
                <a:alphaOff val="-20000"/>
                <a:shade val="93000"/>
                <a:satMod val="130000"/>
              </a:schemeClr>
            </a:gs>
            <a:gs pos="100000">
              <a:schemeClr val="accent5">
                <a:alpha val="90000"/>
                <a:hueOff val="0"/>
                <a:satOff val="0"/>
                <a:lumOff val="0"/>
                <a:alphaOff val="-20000"/>
                <a:shade val="94000"/>
                <a:satMod val="135000"/>
              </a:schemeClr>
            </a:gs>
          </a:gsLst>
          <a:lin ang="16200000" scaled="0"/>
        </a:gradFill>
        <a:ln w="9525" cap="flat" cmpd="sng" algn="ctr">
          <a:solidFill>
            <a:schemeClr val="accent5">
              <a:alpha val="90000"/>
              <a:hueOff val="0"/>
              <a:satOff val="0"/>
              <a:lumOff val="0"/>
              <a:alphaOff val="-2000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es-MX" sz="800" kern="1200" dirty="0"/>
            <a:t>Un Defensor Público Itinerante para las siguientes zonas</a:t>
          </a:r>
          <a:endParaRPr lang="es-CR" sz="800" kern="1200" dirty="0"/>
        </a:p>
      </dsp:txBody>
      <dsp:txXfrm>
        <a:off x="2303715" y="150950"/>
        <a:ext cx="1009247" cy="403698"/>
      </dsp:txXfrm>
    </dsp:sp>
    <dsp:sp modelId="{764421B7-64B1-41C9-8C3C-7101A7D1750F}">
      <dsp:nvSpPr>
        <dsp:cNvPr id="0" name=""/>
        <dsp:cNvSpPr/>
      </dsp:nvSpPr>
      <dsp:spPr>
        <a:xfrm>
          <a:off x="2303715" y="554649"/>
          <a:ext cx="1009247" cy="483120"/>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s-MX" sz="800" kern="1200" dirty="0"/>
            <a:t>Alajuela</a:t>
          </a:r>
          <a:endParaRPr lang="es-CR" sz="800" kern="1200" dirty="0"/>
        </a:p>
        <a:p>
          <a:pPr marL="57150" lvl="1" indent="-57150" algn="l" defTabSz="355600">
            <a:lnSpc>
              <a:spcPct val="90000"/>
            </a:lnSpc>
            <a:spcBef>
              <a:spcPct val="0"/>
            </a:spcBef>
            <a:spcAft>
              <a:spcPct val="15000"/>
            </a:spcAft>
            <a:buChar char="••"/>
          </a:pPr>
          <a:r>
            <a:rPr lang="es-MX" sz="800" kern="1200" dirty="0"/>
            <a:t>San José</a:t>
          </a:r>
          <a:endParaRPr lang="es-CR" sz="800" kern="1200" dirty="0"/>
        </a:p>
        <a:p>
          <a:pPr marL="57150" lvl="1" indent="-57150" algn="l" defTabSz="355600">
            <a:lnSpc>
              <a:spcPct val="90000"/>
            </a:lnSpc>
            <a:spcBef>
              <a:spcPct val="0"/>
            </a:spcBef>
            <a:spcAft>
              <a:spcPct val="15000"/>
            </a:spcAft>
            <a:buChar char="••"/>
          </a:pPr>
          <a:r>
            <a:rPr lang="es-MX" sz="800" kern="1200" dirty="0"/>
            <a:t>Cartago</a:t>
          </a:r>
          <a:endParaRPr lang="es-CR" sz="800" kern="1200" dirty="0"/>
        </a:p>
      </dsp:txBody>
      <dsp:txXfrm>
        <a:off x="2303715" y="554649"/>
        <a:ext cx="1009247" cy="483120"/>
      </dsp:txXfrm>
    </dsp:sp>
    <dsp:sp modelId="{B22C6FB3-1A3B-4232-BAD0-952923100DFB}">
      <dsp:nvSpPr>
        <dsp:cNvPr id="0" name=""/>
        <dsp:cNvSpPr/>
      </dsp:nvSpPr>
      <dsp:spPr>
        <a:xfrm>
          <a:off x="3454257" y="150950"/>
          <a:ext cx="1009247" cy="403698"/>
        </a:xfrm>
        <a:prstGeom prst="rect">
          <a:avLst/>
        </a:prstGeom>
        <a:gradFill rotWithShape="0">
          <a:gsLst>
            <a:gs pos="0">
              <a:schemeClr val="accent5">
                <a:alpha val="90000"/>
                <a:hueOff val="0"/>
                <a:satOff val="0"/>
                <a:lumOff val="0"/>
                <a:alphaOff val="-30000"/>
                <a:shade val="51000"/>
                <a:satMod val="130000"/>
              </a:schemeClr>
            </a:gs>
            <a:gs pos="80000">
              <a:schemeClr val="accent5">
                <a:alpha val="90000"/>
                <a:hueOff val="0"/>
                <a:satOff val="0"/>
                <a:lumOff val="0"/>
                <a:alphaOff val="-30000"/>
                <a:shade val="93000"/>
                <a:satMod val="130000"/>
              </a:schemeClr>
            </a:gs>
            <a:gs pos="100000">
              <a:schemeClr val="accent5">
                <a:alpha val="90000"/>
                <a:hueOff val="0"/>
                <a:satOff val="0"/>
                <a:lumOff val="0"/>
                <a:alphaOff val="-30000"/>
                <a:shade val="94000"/>
                <a:satMod val="135000"/>
              </a:schemeClr>
            </a:gs>
          </a:gsLst>
          <a:lin ang="16200000" scaled="0"/>
        </a:gradFill>
        <a:ln w="9525" cap="flat" cmpd="sng" algn="ctr">
          <a:solidFill>
            <a:schemeClr val="accent5">
              <a:alpha val="90000"/>
              <a:hueOff val="0"/>
              <a:satOff val="0"/>
              <a:lumOff val="0"/>
              <a:alphaOff val="-3000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es-MX" sz="800" kern="1200" dirty="0"/>
            <a:t>Un Defensor Público Itinerante para las siguientes zonas</a:t>
          </a:r>
          <a:endParaRPr lang="es-CR" sz="800" kern="1200" dirty="0"/>
        </a:p>
      </dsp:txBody>
      <dsp:txXfrm>
        <a:off x="3454257" y="150950"/>
        <a:ext cx="1009247" cy="403698"/>
      </dsp:txXfrm>
    </dsp:sp>
    <dsp:sp modelId="{2C10DFDC-515E-41A0-B6BC-04CDD75FD2BB}">
      <dsp:nvSpPr>
        <dsp:cNvPr id="0" name=""/>
        <dsp:cNvSpPr/>
      </dsp:nvSpPr>
      <dsp:spPr>
        <a:xfrm>
          <a:off x="3454257" y="554649"/>
          <a:ext cx="1009247" cy="483120"/>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s-MX" sz="800" kern="1200" dirty="0"/>
            <a:t>Limón</a:t>
          </a:r>
          <a:endParaRPr lang="es-CR" sz="800" kern="1200" dirty="0"/>
        </a:p>
        <a:p>
          <a:pPr marL="57150" lvl="1" indent="-57150" algn="l" defTabSz="355600">
            <a:lnSpc>
              <a:spcPct val="90000"/>
            </a:lnSpc>
            <a:spcBef>
              <a:spcPct val="0"/>
            </a:spcBef>
            <a:spcAft>
              <a:spcPct val="15000"/>
            </a:spcAft>
            <a:buChar char="••"/>
          </a:pPr>
          <a:r>
            <a:rPr lang="es-MX" sz="800" kern="1200" dirty="0"/>
            <a:t>Guápiles</a:t>
          </a:r>
          <a:endParaRPr lang="es-CR" sz="800" kern="1200" dirty="0"/>
        </a:p>
        <a:p>
          <a:pPr marL="57150" lvl="1" indent="-57150" algn="l" defTabSz="355600">
            <a:lnSpc>
              <a:spcPct val="90000"/>
            </a:lnSpc>
            <a:spcBef>
              <a:spcPct val="0"/>
            </a:spcBef>
            <a:spcAft>
              <a:spcPct val="15000"/>
            </a:spcAft>
            <a:buChar char="••"/>
          </a:pPr>
          <a:r>
            <a:rPr lang="es-MX" sz="800" kern="1200" dirty="0"/>
            <a:t>Turrialba</a:t>
          </a:r>
          <a:endParaRPr lang="es-CR" sz="800" kern="1200" dirty="0"/>
        </a:p>
      </dsp:txBody>
      <dsp:txXfrm>
        <a:off x="3454257" y="554649"/>
        <a:ext cx="1009247" cy="483120"/>
      </dsp:txXfrm>
    </dsp:sp>
    <dsp:sp modelId="{5B0292EF-4BF4-47A9-9847-DF79012AF6F0}">
      <dsp:nvSpPr>
        <dsp:cNvPr id="0" name=""/>
        <dsp:cNvSpPr/>
      </dsp:nvSpPr>
      <dsp:spPr>
        <a:xfrm>
          <a:off x="4604799" y="150950"/>
          <a:ext cx="1009247" cy="403698"/>
        </a:xfrm>
        <a:prstGeom prst="rect">
          <a:avLst/>
        </a:prstGeom>
        <a:gradFill rotWithShape="0">
          <a:gsLst>
            <a:gs pos="0">
              <a:schemeClr val="accent5">
                <a:alpha val="90000"/>
                <a:hueOff val="0"/>
                <a:satOff val="0"/>
                <a:lumOff val="0"/>
                <a:alphaOff val="-40000"/>
                <a:shade val="51000"/>
                <a:satMod val="130000"/>
              </a:schemeClr>
            </a:gs>
            <a:gs pos="80000">
              <a:schemeClr val="accent5">
                <a:alpha val="90000"/>
                <a:hueOff val="0"/>
                <a:satOff val="0"/>
                <a:lumOff val="0"/>
                <a:alphaOff val="-40000"/>
                <a:shade val="93000"/>
                <a:satMod val="130000"/>
              </a:schemeClr>
            </a:gs>
            <a:gs pos="100000">
              <a:schemeClr val="accent5">
                <a:alpha val="90000"/>
                <a:hueOff val="0"/>
                <a:satOff val="0"/>
                <a:lumOff val="0"/>
                <a:alphaOff val="-40000"/>
                <a:shade val="94000"/>
                <a:satMod val="135000"/>
              </a:schemeClr>
            </a:gs>
          </a:gsLst>
          <a:lin ang="16200000" scaled="0"/>
        </a:gradFill>
        <a:ln w="9525" cap="flat" cmpd="sng" algn="ctr">
          <a:solidFill>
            <a:schemeClr val="accent5">
              <a:alpha val="90000"/>
              <a:hueOff val="0"/>
              <a:satOff val="0"/>
              <a:lumOff val="0"/>
              <a:alphaOff val="-4000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es-MX" sz="800" kern="1200"/>
            <a:t>Un Defensor Público Itinerante para las siguientes zonas</a:t>
          </a:r>
          <a:endParaRPr lang="es-CR" sz="800" kern="1200" dirty="0"/>
        </a:p>
      </dsp:txBody>
      <dsp:txXfrm>
        <a:off x="4604799" y="150950"/>
        <a:ext cx="1009247" cy="403698"/>
      </dsp:txXfrm>
    </dsp:sp>
    <dsp:sp modelId="{73D0E69B-9FB3-4A62-A12D-54AFCB2ADF8E}">
      <dsp:nvSpPr>
        <dsp:cNvPr id="0" name=""/>
        <dsp:cNvSpPr/>
      </dsp:nvSpPr>
      <dsp:spPr>
        <a:xfrm>
          <a:off x="4604799" y="554649"/>
          <a:ext cx="1009247" cy="483120"/>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s-MX" sz="800" kern="1200" dirty="0"/>
            <a:t>Pérez Zeledón</a:t>
          </a:r>
          <a:endParaRPr lang="es-CR" sz="800" kern="1200" dirty="0"/>
        </a:p>
        <a:p>
          <a:pPr marL="57150" lvl="1" indent="-57150" algn="l" defTabSz="355600">
            <a:lnSpc>
              <a:spcPct val="90000"/>
            </a:lnSpc>
            <a:spcBef>
              <a:spcPct val="0"/>
            </a:spcBef>
            <a:spcAft>
              <a:spcPct val="15000"/>
            </a:spcAft>
            <a:buChar char="••"/>
          </a:pPr>
          <a:r>
            <a:rPr lang="es-MX" sz="800" kern="1200" dirty="0"/>
            <a:t>Buenos Aires</a:t>
          </a:r>
          <a:endParaRPr lang="es-CR" sz="800" kern="1200" dirty="0"/>
        </a:p>
        <a:p>
          <a:pPr marL="57150" lvl="1" indent="-57150" algn="l" defTabSz="355600">
            <a:lnSpc>
              <a:spcPct val="90000"/>
            </a:lnSpc>
            <a:spcBef>
              <a:spcPct val="0"/>
            </a:spcBef>
            <a:spcAft>
              <a:spcPct val="15000"/>
            </a:spcAft>
            <a:buChar char="••"/>
          </a:pPr>
          <a:r>
            <a:rPr lang="es-MX" sz="800" kern="1200" dirty="0"/>
            <a:t>Corredores</a:t>
          </a:r>
          <a:endParaRPr lang="es-CR" sz="800" kern="1200" dirty="0"/>
        </a:p>
      </dsp:txBody>
      <dsp:txXfrm>
        <a:off x="4604799" y="554649"/>
        <a:ext cx="1009247" cy="48312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1C81B4-C435-4DEF-B649-027A606F0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21390</Words>
  <Characters>117649</Characters>
  <Application>Microsoft Office Word</Application>
  <DocSecurity>0</DocSecurity>
  <Lines>980</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xbarrientos</dc:creator>
  <cp:lastModifiedBy>xbarrientos</cp:lastModifiedBy>
  <cp:revision>2</cp:revision>
  <cp:lastPrinted>2017-04-24T21:29:00Z</cp:lastPrinted>
  <dcterms:created xsi:type="dcterms:W3CDTF">2017-04-24T22:13:00Z</dcterms:created>
  <dcterms:modified xsi:type="dcterms:W3CDTF">2017-04-24T22:13:00Z</dcterms:modified>
</cp:coreProperties>
</file>