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FF6" w:rsidRDefault="00520FF6">
      <w:pPr>
        <w:jc w:val="center"/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8"/>
        <w:gridCol w:w="3909"/>
        <w:gridCol w:w="2703"/>
      </w:tblGrid>
      <w:tr w:rsidR="00520FF6" w:rsidRPr="00F767AE" w:rsidTr="00F47E98">
        <w:trPr>
          <w:trHeight w:val="691"/>
          <w:tblHeader/>
        </w:trPr>
        <w:tc>
          <w:tcPr>
            <w:tcW w:w="3288" w:type="dxa"/>
            <w:shd w:val="clear" w:color="auto" w:fill="B3B3B3"/>
          </w:tcPr>
          <w:p w:rsidR="00520FF6" w:rsidRPr="00F767AE" w:rsidRDefault="00520FF6">
            <w:pPr>
              <w:snapToGrid w:val="0"/>
              <w:spacing w:after="100"/>
              <w:ind w:right="240"/>
              <w:jc w:val="center"/>
              <w:rPr>
                <w:rFonts w:ascii="Arial" w:hAnsi="Arial" w:cs="Arial"/>
              </w:rPr>
            </w:pPr>
            <w:r w:rsidRPr="00F767AE">
              <w:rPr>
                <w:rFonts w:ascii="Arial" w:eastAsia="Verdana" w:hAnsi="Arial" w:cs="Arial"/>
                <w:b/>
                <w:color w:val="000000"/>
                <w:lang w:val="es-ES"/>
              </w:rPr>
              <w:t>Objetivos Estratégicos</w:t>
            </w:r>
          </w:p>
        </w:tc>
        <w:tc>
          <w:tcPr>
            <w:tcW w:w="3907" w:type="dxa"/>
            <w:shd w:val="clear" w:color="auto" w:fill="B3B3B3"/>
          </w:tcPr>
          <w:p w:rsidR="00520FF6" w:rsidRPr="00F767AE" w:rsidRDefault="00520FF6">
            <w:pPr>
              <w:snapToGrid w:val="0"/>
              <w:ind w:right="214"/>
              <w:jc w:val="center"/>
              <w:rPr>
                <w:rFonts w:ascii="Arial" w:hAnsi="Arial" w:cs="Arial"/>
              </w:rPr>
            </w:pPr>
            <w:r w:rsidRPr="00F767AE">
              <w:rPr>
                <w:rFonts w:ascii="Arial" w:eastAsia="Verdana" w:hAnsi="Arial" w:cs="Arial"/>
                <w:b/>
                <w:color w:val="000000"/>
                <w:lang w:val="es-ES"/>
              </w:rPr>
              <w:t>Metas de Gestión</w:t>
            </w:r>
          </w:p>
        </w:tc>
        <w:tc>
          <w:tcPr>
            <w:tcW w:w="2700" w:type="dxa"/>
            <w:shd w:val="clear" w:color="auto" w:fill="B3B3B3"/>
          </w:tcPr>
          <w:p w:rsidR="00520FF6" w:rsidRPr="00F767AE" w:rsidRDefault="00520FF6" w:rsidP="00A859CE">
            <w:pPr>
              <w:snapToGrid w:val="0"/>
              <w:jc w:val="center"/>
              <w:rPr>
                <w:rFonts w:ascii="Arial" w:hAnsi="Arial" w:cs="Arial"/>
              </w:rPr>
            </w:pPr>
            <w:r w:rsidRPr="00F767AE">
              <w:rPr>
                <w:rFonts w:ascii="Arial" w:eastAsia="Verdana" w:hAnsi="Arial" w:cs="Arial"/>
                <w:b/>
                <w:color w:val="000000"/>
                <w:lang w:val="es-ES"/>
              </w:rPr>
              <w:t>Indicadores de Desempeño</w:t>
            </w:r>
          </w:p>
        </w:tc>
      </w:tr>
      <w:tr w:rsidR="00520FF6" w:rsidRPr="00F767AE" w:rsidTr="00F47E98">
        <w:trPr>
          <w:trHeight w:val="516"/>
        </w:trPr>
        <w:tc>
          <w:tcPr>
            <w:tcW w:w="9895" w:type="dxa"/>
            <w:gridSpan w:val="3"/>
            <w:shd w:val="clear" w:color="auto" w:fill="FFFFFF"/>
          </w:tcPr>
          <w:p w:rsidR="00520FF6" w:rsidRPr="00F767AE" w:rsidRDefault="00520FF6">
            <w:pPr>
              <w:pStyle w:val="Predeterminado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RETRASO JUDICIAL</w:t>
            </w:r>
          </w:p>
          <w:p w:rsidR="00520FF6" w:rsidRPr="00F767AE" w:rsidRDefault="00520FF6">
            <w:pPr>
              <w:pStyle w:val="Predeterminado"/>
              <w:snapToGrid w:val="0"/>
              <w:jc w:val="both"/>
              <w:rPr>
                <w:rFonts w:ascii="Arial" w:eastAsia="Verdana" w:hAnsi="Arial"/>
                <w:sz w:val="24"/>
                <w:lang w:val="es-ES"/>
              </w:rPr>
            </w:pPr>
          </w:p>
        </w:tc>
      </w:tr>
      <w:tr w:rsidR="00520FF6" w:rsidRPr="00F767AE" w:rsidTr="00F47E98">
        <w:trPr>
          <w:trHeight w:val="1538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40"/>
              <w:jc w:val="both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1.</w:t>
            </w:r>
            <w:r w:rsidRPr="00F767AE">
              <w:rPr>
                <w:rFonts w:ascii="Arial" w:eastAsia="Verdana" w:hAnsi="Arial"/>
                <w:sz w:val="24"/>
              </w:rPr>
              <w:t xml:space="preserve">Desarrollar un plan de trabajo  con </w:t>
            </w:r>
            <w:r w:rsidR="00E506C3" w:rsidRPr="00F767AE">
              <w:rPr>
                <w:rFonts w:ascii="Arial" w:eastAsia="Verdana" w:hAnsi="Arial"/>
                <w:sz w:val="24"/>
              </w:rPr>
              <w:t>las</w:t>
            </w:r>
            <w:r w:rsidRPr="00F767AE">
              <w:rPr>
                <w:rFonts w:ascii="Arial" w:eastAsia="Verdana" w:hAnsi="Arial"/>
                <w:sz w:val="24"/>
              </w:rPr>
              <w:t xml:space="preserve"> Oficinas y Despachos Judiciales que presentan mayor retraso judicial, a fin de maximizar el recurso Supernumerario.</w:t>
            </w:r>
          </w:p>
          <w:p w:rsidR="00520FF6" w:rsidRPr="00F767AE" w:rsidRDefault="00520FF6">
            <w:pPr>
              <w:pStyle w:val="Predeterminado"/>
              <w:ind w:right="240"/>
              <w:jc w:val="both"/>
              <w:rPr>
                <w:rFonts w:ascii="Arial" w:eastAsia="Verdana" w:hAnsi="Arial"/>
                <w:sz w:val="24"/>
                <w:lang w:val="es-ES"/>
              </w:rPr>
            </w:pPr>
          </w:p>
        </w:tc>
        <w:tc>
          <w:tcPr>
            <w:tcW w:w="3907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1.1.</w:t>
            </w:r>
            <w:r w:rsidRPr="00F767AE">
              <w:rPr>
                <w:rFonts w:ascii="Arial" w:eastAsia="Verdana" w:hAnsi="Arial"/>
                <w:sz w:val="24"/>
              </w:rPr>
              <w:tab/>
              <w:t>Que al 31 de diciembre de 2018</w:t>
            </w:r>
            <w:r w:rsidR="00FB5BB5">
              <w:rPr>
                <w:rFonts w:ascii="Arial" w:eastAsia="Verdana" w:hAnsi="Arial"/>
                <w:sz w:val="24"/>
              </w:rPr>
              <w:t>,</w:t>
            </w:r>
            <w:r w:rsidRPr="00F767AE">
              <w:rPr>
                <w:rFonts w:ascii="Arial" w:eastAsia="Verdana" w:hAnsi="Arial"/>
                <w:sz w:val="24"/>
              </w:rPr>
              <w:t xml:space="preserve"> se haya</w:t>
            </w:r>
            <w:r w:rsidR="00CC0121" w:rsidRPr="00F767AE">
              <w:rPr>
                <w:rFonts w:ascii="Arial" w:eastAsia="Verdana" w:hAnsi="Arial"/>
                <w:sz w:val="24"/>
              </w:rPr>
              <w:t>n</w:t>
            </w:r>
            <w:r w:rsidRPr="00F767AE">
              <w:rPr>
                <w:rFonts w:ascii="Arial" w:eastAsia="Verdana" w:hAnsi="Arial"/>
                <w:sz w:val="24"/>
              </w:rPr>
              <w:t xml:space="preserve">  realizado al menos dos evaluaciones de resultados de la labor realizada por parte del recurso Supernumerario</w:t>
            </w:r>
            <w:r w:rsidR="000822E7">
              <w:rPr>
                <w:rFonts w:ascii="Arial" w:eastAsia="Verdana" w:hAnsi="Arial"/>
                <w:sz w:val="24"/>
              </w:rPr>
              <w:t>,</w:t>
            </w:r>
            <w:r w:rsidRPr="00F767AE">
              <w:rPr>
                <w:rFonts w:ascii="Arial" w:eastAsia="Verdana" w:hAnsi="Arial"/>
                <w:sz w:val="24"/>
              </w:rPr>
              <w:t xml:space="preserve"> en las Oficinas y Despachos Judiciales donde hayan sido asignados</w:t>
            </w:r>
            <w:r w:rsidR="00E506C3" w:rsidRPr="00F767AE">
              <w:rPr>
                <w:rFonts w:ascii="Arial" w:eastAsia="Verdana" w:hAnsi="Arial"/>
                <w:sz w:val="24"/>
              </w:rPr>
              <w:t>, con el fin de mejorar el servicio que se brinda</w:t>
            </w:r>
            <w:r w:rsidRPr="00F767AE">
              <w:rPr>
                <w:rFonts w:ascii="Arial" w:eastAsia="Verdana" w:hAnsi="Arial"/>
                <w:sz w:val="24"/>
              </w:rPr>
              <w:t>.</w:t>
            </w:r>
          </w:p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hAnsi="Arial"/>
                <w:sz w:val="24"/>
              </w:rPr>
            </w:pPr>
          </w:p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0FF6" w:rsidRPr="00F767AE" w:rsidRDefault="00520FF6">
            <w:pPr>
              <w:pStyle w:val="Predeterminado"/>
              <w:ind w:left="113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1.1.1.</w:t>
            </w:r>
            <w:r w:rsidRPr="00F767AE">
              <w:rPr>
                <w:rFonts w:ascii="Arial" w:eastAsia="Verdana" w:hAnsi="Arial"/>
                <w:sz w:val="24"/>
              </w:rPr>
              <w:t>Evaluaciones realizadas.</w:t>
            </w:r>
          </w:p>
        </w:tc>
        <w:bookmarkStart w:id="0" w:name="_GoBack"/>
        <w:bookmarkEnd w:id="0"/>
      </w:tr>
      <w:tr w:rsidR="00520FF6" w:rsidRPr="00F767AE" w:rsidTr="00F47E98">
        <w:trPr>
          <w:trHeight w:val="1265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snapToGrid w:val="0"/>
              <w:ind w:right="240"/>
              <w:jc w:val="both"/>
              <w:rPr>
                <w:rFonts w:ascii="Arial" w:eastAsia="Verdana" w:hAnsi="Arial"/>
                <w:b/>
                <w:sz w:val="24"/>
                <w:lang w:val="es-ES"/>
              </w:rPr>
            </w:pPr>
          </w:p>
        </w:tc>
        <w:tc>
          <w:tcPr>
            <w:tcW w:w="3907" w:type="dxa"/>
            <w:shd w:val="clear" w:color="auto" w:fill="auto"/>
          </w:tcPr>
          <w:p w:rsidR="00520FF6" w:rsidRPr="00912EED" w:rsidRDefault="005D78B5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</w:rPr>
            </w:pPr>
            <w:r w:rsidRPr="00912EED">
              <w:rPr>
                <w:rFonts w:ascii="Arial" w:eastAsia="Verdana" w:hAnsi="Arial"/>
                <w:b/>
                <w:sz w:val="24"/>
              </w:rPr>
              <w:t>1.2</w:t>
            </w:r>
            <w:r w:rsidR="00912EED">
              <w:rPr>
                <w:rFonts w:ascii="Arial" w:eastAsia="Verdana" w:hAnsi="Arial"/>
                <w:sz w:val="24"/>
              </w:rPr>
              <w:t>.</w:t>
            </w:r>
            <w:r w:rsidRPr="00912EED">
              <w:rPr>
                <w:rFonts w:ascii="Arial" w:eastAsia="Verdana" w:hAnsi="Arial"/>
                <w:sz w:val="24"/>
              </w:rPr>
              <w:t>Que al 31 de diciembre del 2018, se haya</w:t>
            </w:r>
            <w:r w:rsidR="00E74894" w:rsidRPr="00912EED">
              <w:rPr>
                <w:rFonts w:ascii="Arial" w:eastAsia="Verdana" w:hAnsi="Arial"/>
                <w:sz w:val="24"/>
              </w:rPr>
              <w:t>nidentificado los despachos que presentan mayor retraso, para incluirlos en el plan de apoyo del personal supernumerario del Circuito.</w:t>
            </w:r>
          </w:p>
          <w:p w:rsidR="00520FF6" w:rsidRPr="00912EED" w:rsidRDefault="00520FF6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0FF6" w:rsidRPr="00F767AE" w:rsidRDefault="00520FF6" w:rsidP="00E74894">
            <w:pPr>
              <w:pStyle w:val="Predeterminado"/>
              <w:ind w:left="113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 xml:space="preserve">1.2.1 </w:t>
            </w:r>
            <w:r w:rsidR="00E74894">
              <w:rPr>
                <w:rFonts w:ascii="Arial" w:eastAsia="Verdana" w:hAnsi="Arial"/>
                <w:sz w:val="24"/>
              </w:rPr>
              <w:t>Identificación de despachos realizada.</w:t>
            </w:r>
          </w:p>
        </w:tc>
      </w:tr>
      <w:tr w:rsidR="00520FF6" w:rsidRPr="00F767AE" w:rsidTr="00F47E98">
        <w:trPr>
          <w:trHeight w:val="373"/>
        </w:trPr>
        <w:tc>
          <w:tcPr>
            <w:tcW w:w="9895" w:type="dxa"/>
            <w:gridSpan w:val="3"/>
            <w:shd w:val="clear" w:color="auto" w:fill="auto"/>
          </w:tcPr>
          <w:p w:rsidR="00520FF6" w:rsidRPr="00F767AE" w:rsidRDefault="00520FF6">
            <w:pPr>
              <w:pStyle w:val="Predeterminado"/>
              <w:rPr>
                <w:rFonts w:ascii="Arial" w:eastAsia="Verdana" w:hAnsi="Arial"/>
                <w:b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MODERNIZACIÓN DE LA GESTIÓN JUDICIAL</w:t>
            </w:r>
          </w:p>
          <w:p w:rsidR="00520FF6" w:rsidRPr="00F767AE" w:rsidRDefault="00520FF6">
            <w:pPr>
              <w:pStyle w:val="Predeterminado"/>
              <w:rPr>
                <w:rFonts w:ascii="Arial" w:eastAsia="Verdana" w:hAnsi="Arial"/>
                <w:b/>
                <w:sz w:val="24"/>
              </w:rPr>
            </w:pPr>
          </w:p>
        </w:tc>
      </w:tr>
      <w:tr w:rsidR="00520FF6" w:rsidRPr="00F767AE" w:rsidTr="00F47E98">
        <w:trPr>
          <w:trHeight w:val="1637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40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 xml:space="preserve">2. </w:t>
            </w:r>
            <w:r w:rsidRPr="00F767AE">
              <w:rPr>
                <w:rFonts w:ascii="Arial" w:eastAsia="Verdana" w:hAnsi="Arial"/>
                <w:sz w:val="24"/>
              </w:rPr>
              <w:t xml:space="preserve">Fortalecer  y velar por el cumplimiento del 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 xml:space="preserve">protocolo establecido para vehículos decomisados. </w:t>
            </w:r>
          </w:p>
        </w:tc>
        <w:tc>
          <w:tcPr>
            <w:tcW w:w="3907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57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2.1.</w:t>
            </w:r>
            <w:r w:rsidRPr="00F767AE">
              <w:rPr>
                <w:rFonts w:ascii="Arial" w:eastAsia="Verdana" w:hAnsi="Arial"/>
                <w:sz w:val="24"/>
              </w:rPr>
              <w:t xml:space="preserve"> Que al 31 de diciembre del 2018, se haya</w:t>
            </w:r>
            <w:r w:rsidR="00CC0121" w:rsidRPr="00F767AE">
              <w:rPr>
                <w:rFonts w:ascii="Arial" w:eastAsia="Verdana" w:hAnsi="Arial"/>
                <w:sz w:val="24"/>
              </w:rPr>
              <w:t>n</w:t>
            </w:r>
            <w:r w:rsidRPr="00F767AE">
              <w:rPr>
                <w:rFonts w:ascii="Arial" w:eastAsia="Verdana" w:hAnsi="Arial"/>
                <w:sz w:val="24"/>
              </w:rPr>
              <w:t xml:space="preserve"> realizado</w:t>
            </w:r>
            <w:r w:rsidR="00E506C3" w:rsidRPr="00F767AE">
              <w:rPr>
                <w:rFonts w:ascii="Arial" w:eastAsia="Verdana" w:hAnsi="Arial"/>
                <w:sz w:val="24"/>
              </w:rPr>
              <w:t xml:space="preserve"> al menos</w:t>
            </w:r>
            <w:r w:rsidRPr="00F767AE">
              <w:rPr>
                <w:rFonts w:ascii="Arial" w:eastAsia="Verdana" w:hAnsi="Arial"/>
                <w:sz w:val="24"/>
              </w:rPr>
              <w:t xml:space="preserve"> tres seguimientos sobre el estado del proceso de</w:t>
            </w:r>
            <w:r w:rsidR="00E506C3" w:rsidRPr="00F767AE">
              <w:rPr>
                <w:rFonts w:ascii="Arial" w:eastAsia="Verdana" w:hAnsi="Arial"/>
                <w:sz w:val="24"/>
              </w:rPr>
              <w:t xml:space="preserve"> los</w:t>
            </w:r>
            <w:r w:rsidRPr="00F767AE">
              <w:rPr>
                <w:rFonts w:ascii="Arial" w:eastAsia="Verdana" w:hAnsi="Arial"/>
                <w:sz w:val="24"/>
              </w:rPr>
              <w:t xml:space="preserve"> vehículos decomisados en el circuito.</w:t>
            </w:r>
          </w:p>
          <w:p w:rsidR="00520FF6" w:rsidRPr="00F767AE" w:rsidRDefault="00520FF6">
            <w:pPr>
              <w:pStyle w:val="Predeterminado"/>
              <w:jc w:val="both"/>
              <w:rPr>
                <w:rFonts w:ascii="Arial" w:hAnsi="Arial"/>
                <w:sz w:val="24"/>
              </w:rPr>
            </w:pPr>
          </w:p>
          <w:p w:rsidR="00520FF6" w:rsidRPr="00F767AE" w:rsidRDefault="00520FF6">
            <w:pPr>
              <w:pStyle w:val="Predeterminado"/>
              <w:jc w:val="both"/>
              <w:rPr>
                <w:rFonts w:ascii="Arial" w:hAnsi="Arial"/>
                <w:sz w:val="24"/>
              </w:rPr>
            </w:pPr>
          </w:p>
          <w:p w:rsidR="00520FF6" w:rsidRPr="00F767AE" w:rsidRDefault="00520FF6">
            <w:pPr>
              <w:pStyle w:val="Predeterminado"/>
              <w:jc w:val="both"/>
              <w:rPr>
                <w:rFonts w:ascii="Arial" w:hAnsi="Arial"/>
                <w:sz w:val="24"/>
              </w:rPr>
            </w:pPr>
          </w:p>
          <w:p w:rsidR="00520FF6" w:rsidRPr="00F767AE" w:rsidRDefault="00520FF6">
            <w:pPr>
              <w:pStyle w:val="Predeterminad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0FF6" w:rsidRPr="00F767AE" w:rsidRDefault="00520FF6">
            <w:pPr>
              <w:pStyle w:val="Predeterminado"/>
              <w:ind w:left="113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2.1.1</w:t>
            </w:r>
            <w:r w:rsidRPr="00F767AE">
              <w:rPr>
                <w:rFonts w:ascii="Arial" w:eastAsia="Verdana" w:hAnsi="Arial"/>
                <w:sz w:val="24"/>
              </w:rPr>
              <w:t xml:space="preserve">   Seguimientos  realizados.</w:t>
            </w:r>
          </w:p>
        </w:tc>
      </w:tr>
      <w:tr w:rsidR="00520FF6" w:rsidRPr="00F767AE" w:rsidTr="00F47E98">
        <w:trPr>
          <w:trHeight w:val="286"/>
        </w:trPr>
        <w:tc>
          <w:tcPr>
            <w:tcW w:w="9895" w:type="dxa"/>
            <w:gridSpan w:val="3"/>
            <w:shd w:val="clear" w:color="auto" w:fill="auto"/>
          </w:tcPr>
          <w:p w:rsidR="00520FF6" w:rsidRPr="00F767AE" w:rsidRDefault="00520FF6">
            <w:pPr>
              <w:pStyle w:val="Predeterminado"/>
              <w:snapToGrid w:val="0"/>
              <w:jc w:val="both"/>
              <w:rPr>
                <w:rFonts w:ascii="Arial" w:eastAsia="Verdana" w:hAnsi="Arial"/>
                <w:b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PARTICIPACIÓN CIUDADANA</w:t>
            </w:r>
          </w:p>
          <w:p w:rsidR="00520FF6" w:rsidRPr="00F767AE" w:rsidRDefault="00520FF6">
            <w:pPr>
              <w:pStyle w:val="Predeterminado"/>
              <w:snapToGrid w:val="0"/>
              <w:jc w:val="both"/>
              <w:rPr>
                <w:rFonts w:ascii="Arial" w:eastAsia="Verdana" w:hAnsi="Arial"/>
                <w:b/>
                <w:sz w:val="24"/>
                <w:lang w:val="es-ES"/>
              </w:rPr>
            </w:pPr>
          </w:p>
        </w:tc>
      </w:tr>
      <w:tr w:rsidR="00520FF6" w:rsidRPr="00F767AE" w:rsidTr="00F47E98"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40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3.</w:t>
            </w:r>
            <w:r w:rsidRPr="00F767AE">
              <w:rPr>
                <w:rFonts w:ascii="Arial" w:eastAsia="Verdana" w:hAnsi="Arial"/>
                <w:sz w:val="24"/>
              </w:rPr>
              <w:t>Promover la Política de Participación Ciudadana del Poder Judicial.</w:t>
            </w:r>
          </w:p>
        </w:tc>
        <w:tc>
          <w:tcPr>
            <w:tcW w:w="3907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3.1.</w:t>
            </w:r>
            <w:r w:rsidRPr="00F767AE">
              <w:rPr>
                <w:rFonts w:ascii="Arial" w:eastAsia="Verdana" w:hAnsi="Arial"/>
                <w:sz w:val="24"/>
              </w:rPr>
              <w:t>Que al 31 de diciembre de 2018, se haya realizado una actividad con la sociedad civil en aras de fortalecer la Participación Ciudadana en el Circuito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>.</w:t>
            </w:r>
          </w:p>
          <w:p w:rsidR="00520FF6" w:rsidRDefault="00520FF6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</w:p>
          <w:p w:rsidR="00912EED" w:rsidRDefault="00912EED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</w:p>
          <w:p w:rsidR="00912EED" w:rsidRPr="00F767AE" w:rsidRDefault="00912EED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</w:p>
        </w:tc>
        <w:tc>
          <w:tcPr>
            <w:tcW w:w="2700" w:type="dxa"/>
            <w:shd w:val="clear" w:color="auto" w:fill="auto"/>
          </w:tcPr>
          <w:p w:rsidR="00520FF6" w:rsidRPr="00F767AE" w:rsidRDefault="00520FF6" w:rsidP="000822E7">
            <w:pPr>
              <w:pStyle w:val="Predeterminado"/>
              <w:ind w:left="113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3.1.1.</w:t>
            </w:r>
            <w:r w:rsidRPr="00F767AE">
              <w:rPr>
                <w:rFonts w:ascii="Arial" w:eastAsia="Verdana" w:hAnsi="Arial"/>
                <w:sz w:val="24"/>
              </w:rPr>
              <w:t>Actividad realizada.</w:t>
            </w:r>
          </w:p>
        </w:tc>
      </w:tr>
      <w:tr w:rsidR="00520FF6" w:rsidRPr="00F767AE" w:rsidTr="00F47E98">
        <w:trPr>
          <w:trHeight w:val="514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170"/>
              <w:jc w:val="both"/>
              <w:rPr>
                <w:rFonts w:ascii="Arial" w:eastAsia="Verdana" w:hAnsi="Arial"/>
                <w:strike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lastRenderedPageBreak/>
              <w:t xml:space="preserve">4. </w:t>
            </w:r>
            <w:r w:rsidRPr="00F767AE">
              <w:rPr>
                <w:rFonts w:ascii="Arial" w:eastAsia="Verdana" w:hAnsi="Arial"/>
                <w:sz w:val="24"/>
              </w:rPr>
              <w:t>Incentivar el establecimiento de la igualdad de género del servicio brindado en las oficinas del Circuito.</w:t>
            </w:r>
          </w:p>
          <w:p w:rsidR="00520FF6" w:rsidRPr="00F767AE" w:rsidRDefault="00520FF6">
            <w:pPr>
              <w:pStyle w:val="Predeterminado"/>
              <w:jc w:val="both"/>
              <w:rPr>
                <w:rFonts w:ascii="Arial" w:eastAsia="Verdana" w:hAnsi="Arial"/>
                <w:strike/>
                <w:sz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520FF6" w:rsidRPr="00F767AE" w:rsidRDefault="00520FF6">
            <w:pPr>
              <w:pStyle w:val="Predeterminado"/>
              <w:snapToGrid w:val="0"/>
              <w:ind w:right="57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4.1.</w:t>
            </w:r>
            <w:r w:rsidRPr="00F767AE">
              <w:rPr>
                <w:rFonts w:ascii="Arial" w:eastAsia="Verdana" w:hAnsi="Arial"/>
                <w:sz w:val="24"/>
              </w:rPr>
              <w:t xml:space="preserve">  Que al 31 de diciembre de 2018, se haya realizado al menos tres divulgaciones </w:t>
            </w:r>
            <w:r w:rsidR="000822E7">
              <w:rPr>
                <w:rFonts w:ascii="Arial" w:eastAsia="Verdana" w:hAnsi="Arial"/>
                <w:sz w:val="24"/>
              </w:rPr>
              <w:t xml:space="preserve">electrónicas </w:t>
            </w:r>
            <w:r w:rsidRPr="00F767AE">
              <w:rPr>
                <w:rFonts w:ascii="Arial" w:eastAsia="Verdana" w:hAnsi="Arial"/>
                <w:sz w:val="24"/>
              </w:rPr>
              <w:t>de las políticas de género a toda la población judicial del Circuito.</w:t>
            </w:r>
          </w:p>
        </w:tc>
        <w:tc>
          <w:tcPr>
            <w:tcW w:w="2703" w:type="dxa"/>
            <w:shd w:val="clear" w:color="auto" w:fill="auto"/>
          </w:tcPr>
          <w:p w:rsidR="00520FF6" w:rsidRPr="00F767AE" w:rsidRDefault="00520FF6">
            <w:pPr>
              <w:pStyle w:val="Predeterminado"/>
              <w:snapToGrid w:val="0"/>
              <w:spacing w:after="100"/>
              <w:ind w:left="57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4.1.1.</w:t>
            </w:r>
            <w:r w:rsidRPr="00F767AE">
              <w:rPr>
                <w:rFonts w:ascii="Arial" w:eastAsia="Verdana" w:hAnsi="Arial"/>
                <w:sz w:val="24"/>
              </w:rPr>
              <w:t xml:space="preserve">      Divulgaciones   realizadas.</w:t>
            </w:r>
          </w:p>
        </w:tc>
      </w:tr>
      <w:tr w:rsidR="00520FF6" w:rsidRPr="00F767AE" w:rsidTr="00F47E98">
        <w:trPr>
          <w:trHeight w:val="1541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snapToGrid w:val="0"/>
              <w:ind w:right="240"/>
              <w:jc w:val="both"/>
              <w:rPr>
                <w:rFonts w:ascii="Arial" w:hAnsi="Arial" w:cs="Arial"/>
              </w:rPr>
            </w:pPr>
            <w:r w:rsidRPr="00F767AE">
              <w:rPr>
                <w:rFonts w:ascii="Arial" w:eastAsia="Verdana" w:hAnsi="Arial" w:cs="Arial"/>
                <w:b/>
                <w:lang w:val="es-ES"/>
              </w:rPr>
              <w:t xml:space="preserve">5. </w:t>
            </w:r>
            <w:r w:rsidRPr="00F767AE">
              <w:rPr>
                <w:rFonts w:ascii="Arial" w:eastAsia="Verdana" w:hAnsi="Arial" w:cs="Arial"/>
              </w:rPr>
              <w:t>Fortalecer los valores institucionales en el Circuito Judicial.</w:t>
            </w:r>
          </w:p>
        </w:tc>
        <w:tc>
          <w:tcPr>
            <w:tcW w:w="3907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 xml:space="preserve">5.1. </w:t>
            </w:r>
            <w:r w:rsidRPr="00F767AE">
              <w:rPr>
                <w:rFonts w:ascii="Arial" w:eastAsia="Verdana" w:hAnsi="Arial"/>
                <w:sz w:val="24"/>
              </w:rPr>
              <w:t>Que al 31 de diciembre del 2018, se haya realizado una charla con la población judicial, que permita fortalecer el tema de los valores institucionales en el Circuito Judicial.</w:t>
            </w:r>
          </w:p>
          <w:p w:rsidR="00520FF6" w:rsidRPr="00F767AE" w:rsidRDefault="00520FF6">
            <w:pPr>
              <w:ind w:right="214"/>
              <w:rPr>
                <w:rFonts w:ascii="Arial" w:eastAsia="Verdana" w:hAnsi="Arial" w:cs="Arial"/>
                <w:lang w:val="es-ES"/>
              </w:rPr>
            </w:pPr>
          </w:p>
        </w:tc>
        <w:tc>
          <w:tcPr>
            <w:tcW w:w="2700" w:type="dxa"/>
            <w:shd w:val="clear" w:color="auto" w:fill="auto"/>
          </w:tcPr>
          <w:p w:rsidR="00520FF6" w:rsidRPr="00F767AE" w:rsidRDefault="00520FF6">
            <w:pPr>
              <w:pStyle w:val="Predeterminado"/>
              <w:ind w:left="113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5.1.1.</w:t>
            </w:r>
            <w:r w:rsidRPr="00F767AE">
              <w:rPr>
                <w:rFonts w:ascii="Arial" w:eastAsia="Verdana" w:hAnsi="Arial"/>
                <w:sz w:val="24"/>
              </w:rPr>
              <w:t>Charlas realizadas.</w:t>
            </w:r>
          </w:p>
        </w:tc>
      </w:tr>
      <w:tr w:rsidR="00520FF6" w:rsidRPr="00F767AE" w:rsidTr="00F47E98">
        <w:trPr>
          <w:trHeight w:val="1526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snapToGrid w:val="0"/>
              <w:ind w:right="240"/>
              <w:jc w:val="both"/>
              <w:rPr>
                <w:rFonts w:ascii="Arial" w:hAnsi="Arial" w:cs="Arial"/>
              </w:rPr>
            </w:pPr>
            <w:r w:rsidRPr="00F767AE">
              <w:rPr>
                <w:rFonts w:ascii="Arial" w:eastAsia="Verdana" w:hAnsi="Arial" w:cs="Arial"/>
                <w:b/>
                <w:lang w:val="es-ES"/>
              </w:rPr>
              <w:t xml:space="preserve">6. </w:t>
            </w:r>
            <w:r w:rsidRPr="00F767AE">
              <w:rPr>
                <w:rFonts w:ascii="Arial" w:eastAsia="Verdana" w:hAnsi="Arial" w:cs="Arial"/>
              </w:rPr>
              <w:t>Fortalecer el Plan de Gestión Ambiental del Poder Judicial.</w:t>
            </w:r>
          </w:p>
        </w:tc>
        <w:tc>
          <w:tcPr>
            <w:tcW w:w="3907" w:type="dxa"/>
            <w:shd w:val="clear" w:color="auto" w:fill="auto"/>
          </w:tcPr>
          <w:p w:rsidR="00520FF6" w:rsidRDefault="00520FF6" w:rsidP="000822E7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 xml:space="preserve">6.1. </w:t>
            </w:r>
            <w:r w:rsidRPr="00F767AE">
              <w:rPr>
                <w:rFonts w:ascii="Arial" w:eastAsia="Verdana" w:hAnsi="Arial"/>
                <w:sz w:val="24"/>
              </w:rPr>
              <w:t xml:space="preserve">Que al 31 de diciembre de 2018, se haya promovido en coordinación con la Sub Comisión de Asuntos Ambientales del Circuito, la realización de al menos dos actividades </w:t>
            </w:r>
            <w:r w:rsidR="000822E7">
              <w:rPr>
                <w:rFonts w:ascii="Arial" w:eastAsia="Verdana" w:hAnsi="Arial"/>
                <w:sz w:val="24"/>
              </w:rPr>
              <w:t>para</w:t>
            </w:r>
            <w:r w:rsidRPr="00F767AE">
              <w:rPr>
                <w:rFonts w:ascii="Arial" w:eastAsia="Verdana" w:hAnsi="Arial"/>
                <w:sz w:val="24"/>
              </w:rPr>
              <w:t xml:space="preserve"> fortalecer la Gestión Ambiental del Circuito.</w:t>
            </w:r>
          </w:p>
          <w:p w:rsidR="00A836D2" w:rsidRPr="00F767AE" w:rsidRDefault="00A836D2" w:rsidP="000822E7">
            <w:pPr>
              <w:pStyle w:val="Predeterminado"/>
              <w:ind w:right="214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0FF6" w:rsidRPr="00F767AE" w:rsidRDefault="00520FF6" w:rsidP="00FB5BB5">
            <w:pPr>
              <w:pStyle w:val="Predeterminado"/>
              <w:ind w:left="113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6.1.1.</w:t>
            </w:r>
            <w:r w:rsidR="000822E7">
              <w:rPr>
                <w:rFonts w:ascii="Arial" w:eastAsia="Verdana" w:hAnsi="Arial"/>
                <w:sz w:val="24"/>
                <w:lang w:val="es-ES"/>
              </w:rPr>
              <w:t xml:space="preserve">Cantidad de </w:t>
            </w:r>
            <w:r w:rsidR="000822E7" w:rsidRPr="00F767AE">
              <w:rPr>
                <w:rFonts w:ascii="Arial" w:eastAsia="Verdana" w:hAnsi="Arial"/>
                <w:sz w:val="24"/>
              </w:rPr>
              <w:t>actividades</w:t>
            </w:r>
            <w:r w:rsidR="000822E7">
              <w:rPr>
                <w:rFonts w:ascii="Arial" w:eastAsia="Verdana" w:hAnsi="Arial"/>
                <w:sz w:val="24"/>
              </w:rPr>
              <w:t>r</w:t>
            </w:r>
            <w:r w:rsidRPr="00F767AE">
              <w:rPr>
                <w:rFonts w:ascii="Arial" w:eastAsia="Verdana" w:hAnsi="Arial"/>
                <w:sz w:val="24"/>
              </w:rPr>
              <w:t>ealizadas.</w:t>
            </w:r>
          </w:p>
        </w:tc>
      </w:tr>
      <w:tr w:rsidR="00520FF6" w:rsidRPr="00F767AE" w:rsidTr="00F47E98">
        <w:trPr>
          <w:trHeight w:val="1526"/>
        </w:trPr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snapToGrid w:val="0"/>
              <w:ind w:right="240"/>
              <w:jc w:val="both"/>
              <w:rPr>
                <w:rFonts w:ascii="Arial" w:eastAsia="Verdana" w:hAnsi="Arial"/>
                <w:sz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520FF6" w:rsidRPr="00F767AE" w:rsidRDefault="00520FF6" w:rsidP="00FB5BB5">
            <w:pPr>
              <w:pStyle w:val="Predeterminado"/>
              <w:ind w:right="57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6.2.</w:t>
            </w:r>
            <w:r w:rsidRPr="00F767AE">
              <w:rPr>
                <w:rFonts w:ascii="Arial" w:eastAsia="Verdana" w:hAnsi="Arial"/>
                <w:sz w:val="24"/>
              </w:rPr>
              <w:t xml:space="preserve"> Que al 31 de diciembre del 2018,  se haya</w:t>
            </w:r>
            <w:r w:rsidR="00CC0121" w:rsidRPr="00F767AE">
              <w:rPr>
                <w:rFonts w:ascii="Arial" w:eastAsia="Verdana" w:hAnsi="Arial"/>
                <w:sz w:val="24"/>
              </w:rPr>
              <w:t>n</w:t>
            </w:r>
            <w:r w:rsidRPr="00F767AE">
              <w:rPr>
                <w:rFonts w:ascii="Arial" w:eastAsia="Verdana" w:hAnsi="Arial"/>
                <w:sz w:val="24"/>
              </w:rPr>
              <w:t xml:space="preserve"> enviado al menos dos comunicados</w:t>
            </w:r>
            <w:r w:rsidR="00E506C3" w:rsidRPr="00F767AE">
              <w:rPr>
                <w:rFonts w:ascii="Arial" w:eastAsia="Verdana" w:hAnsi="Arial"/>
                <w:sz w:val="24"/>
              </w:rPr>
              <w:t xml:space="preserve"> de prensa</w:t>
            </w:r>
            <w:r w:rsidRPr="00F767AE">
              <w:rPr>
                <w:rFonts w:ascii="Arial" w:eastAsia="Verdana" w:hAnsi="Arial"/>
                <w:sz w:val="24"/>
              </w:rPr>
              <w:t xml:space="preserve"> a toda la población judicial del Circuito</w:t>
            </w:r>
            <w:r w:rsidR="00FB5BB5">
              <w:rPr>
                <w:rFonts w:ascii="Arial" w:eastAsia="Verdana" w:hAnsi="Arial"/>
                <w:sz w:val="24"/>
              </w:rPr>
              <w:t>,</w:t>
            </w:r>
            <w:r w:rsidRPr="00F767AE">
              <w:rPr>
                <w:rFonts w:ascii="Arial" w:eastAsia="Verdana" w:hAnsi="Arial"/>
                <w:sz w:val="24"/>
              </w:rPr>
              <w:t xml:space="preserve"> sobre la importancia de apoyar la Gestión Ambiental.</w:t>
            </w:r>
          </w:p>
        </w:tc>
        <w:tc>
          <w:tcPr>
            <w:tcW w:w="2700" w:type="dxa"/>
            <w:shd w:val="clear" w:color="auto" w:fill="auto"/>
          </w:tcPr>
          <w:p w:rsidR="00520FF6" w:rsidRPr="00F767AE" w:rsidRDefault="00520FF6" w:rsidP="000822E7">
            <w:pPr>
              <w:pStyle w:val="Predeterminado"/>
              <w:ind w:left="170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</w:rPr>
              <w:t>6.2.1</w:t>
            </w:r>
            <w:r w:rsidR="000822E7">
              <w:rPr>
                <w:rFonts w:ascii="Arial" w:eastAsia="Verdana" w:hAnsi="Arial"/>
                <w:sz w:val="24"/>
              </w:rPr>
              <w:t>Cantidad de c</w:t>
            </w:r>
            <w:r w:rsidRPr="00F767AE">
              <w:rPr>
                <w:rFonts w:ascii="Arial" w:eastAsia="Verdana" w:hAnsi="Arial"/>
                <w:sz w:val="24"/>
              </w:rPr>
              <w:t xml:space="preserve">omunicados </w:t>
            </w:r>
            <w:r w:rsidR="00E506C3" w:rsidRPr="00F767AE">
              <w:rPr>
                <w:rFonts w:ascii="Arial" w:eastAsia="Verdana" w:hAnsi="Arial"/>
                <w:sz w:val="24"/>
              </w:rPr>
              <w:t>realizados</w:t>
            </w:r>
            <w:r w:rsidRPr="00F767AE">
              <w:rPr>
                <w:rFonts w:ascii="Arial" w:eastAsia="Verdana" w:hAnsi="Arial"/>
                <w:sz w:val="24"/>
              </w:rPr>
              <w:t>.</w:t>
            </w:r>
          </w:p>
        </w:tc>
      </w:tr>
      <w:tr w:rsidR="00520FF6" w:rsidRPr="00F767AE" w:rsidTr="00F47E98">
        <w:trPr>
          <w:trHeight w:val="286"/>
          <w:tblHeader/>
        </w:trPr>
        <w:tc>
          <w:tcPr>
            <w:tcW w:w="9898" w:type="dxa"/>
            <w:gridSpan w:val="3"/>
            <w:shd w:val="clear" w:color="auto" w:fill="auto"/>
          </w:tcPr>
          <w:p w:rsidR="00520FF6" w:rsidRPr="00F767AE" w:rsidRDefault="00520FF6">
            <w:pPr>
              <w:suppressAutoHyphens w:val="0"/>
              <w:autoSpaceDE w:val="0"/>
              <w:snapToGrid w:val="0"/>
              <w:jc w:val="both"/>
              <w:rPr>
                <w:rFonts w:ascii="Arial" w:eastAsia="Verdana" w:hAnsi="Arial" w:cs="Arial"/>
                <w:b/>
                <w:lang w:val="es-ES"/>
              </w:rPr>
            </w:pPr>
            <w:r w:rsidRPr="00F767AE">
              <w:rPr>
                <w:rFonts w:ascii="Arial" w:eastAsia="Verdana" w:hAnsi="Arial" w:cs="Arial"/>
                <w:b/>
                <w:color w:val="000000"/>
                <w:lang w:eastAsia="es-CR"/>
              </w:rPr>
              <w:t>Gestión del Recurso Humano</w:t>
            </w:r>
          </w:p>
          <w:p w:rsidR="00520FF6" w:rsidRPr="00F767AE" w:rsidRDefault="00520FF6">
            <w:pPr>
              <w:pStyle w:val="Predeterminado"/>
              <w:snapToGrid w:val="0"/>
              <w:jc w:val="both"/>
              <w:rPr>
                <w:rFonts w:ascii="Arial" w:eastAsia="Verdana" w:hAnsi="Arial"/>
                <w:b/>
                <w:sz w:val="24"/>
                <w:lang w:val="es-ES"/>
              </w:rPr>
            </w:pPr>
          </w:p>
        </w:tc>
      </w:tr>
      <w:tr w:rsidR="00520FF6" w:rsidRPr="00F767AE" w:rsidTr="00F47E98">
        <w:tc>
          <w:tcPr>
            <w:tcW w:w="3288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40"/>
              <w:jc w:val="both"/>
              <w:rPr>
                <w:rFonts w:ascii="Arial" w:hAnsi="Arial"/>
                <w:sz w:val="24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7.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 xml:space="preserve"> Promover</w:t>
            </w:r>
            <w:r w:rsidRPr="00F767AE">
              <w:rPr>
                <w:rFonts w:ascii="Arial" w:eastAsia="Verdana" w:hAnsi="Arial"/>
                <w:sz w:val="24"/>
                <w:lang w:eastAsia="es-CR"/>
              </w:rPr>
              <w:t xml:space="preserve"> la capacitación para las servidoras y servidores judiciales</w:t>
            </w:r>
            <w:r w:rsidR="002D488D">
              <w:rPr>
                <w:rFonts w:ascii="Arial" w:eastAsia="Verdana" w:hAnsi="Arial"/>
                <w:sz w:val="24"/>
                <w:lang w:eastAsia="es-CR"/>
              </w:rPr>
              <w:t>,</w:t>
            </w:r>
            <w:r w:rsidRPr="00F767AE">
              <w:rPr>
                <w:rFonts w:ascii="Arial" w:eastAsia="Verdana" w:hAnsi="Arial"/>
                <w:sz w:val="24"/>
                <w:lang w:eastAsia="es-CR"/>
              </w:rPr>
              <w:t xml:space="preserve"> en temas como lenguaje inclusivo, atención a la persona usuaria y políticas institucionales.</w:t>
            </w:r>
          </w:p>
        </w:tc>
        <w:tc>
          <w:tcPr>
            <w:tcW w:w="3909" w:type="dxa"/>
            <w:shd w:val="clear" w:color="auto" w:fill="auto"/>
          </w:tcPr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7.1.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 xml:space="preserve">  Que al 31 de diciembre de 2018, se haya</w:t>
            </w:r>
            <w:r w:rsidR="00CC0121" w:rsidRPr="00F767AE">
              <w:rPr>
                <w:rFonts w:ascii="Arial" w:eastAsia="Verdana" w:hAnsi="Arial"/>
                <w:sz w:val="24"/>
                <w:lang w:val="es-ES"/>
              </w:rPr>
              <w:t>n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 xml:space="preserve"> realizado al menos tres divulgaciones en temas </w:t>
            </w:r>
            <w:r w:rsidR="00E506C3" w:rsidRPr="00F767AE">
              <w:rPr>
                <w:rFonts w:ascii="Arial" w:eastAsia="Verdana" w:hAnsi="Arial"/>
                <w:sz w:val="24"/>
                <w:lang w:val="es-ES"/>
              </w:rPr>
              <w:t>sobre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 xml:space="preserve"> la aplicación</w:t>
            </w:r>
            <w:r w:rsidR="00CC0121" w:rsidRPr="00F767AE">
              <w:rPr>
                <w:rFonts w:ascii="Arial" w:eastAsia="Verdana" w:hAnsi="Arial"/>
                <w:sz w:val="24"/>
                <w:lang w:val="es-ES"/>
              </w:rPr>
              <w:t xml:space="preserve"> de</w:t>
            </w:r>
            <w:r w:rsidRPr="00F767AE">
              <w:rPr>
                <w:rFonts w:ascii="Arial" w:eastAsia="Verdana" w:hAnsi="Arial"/>
                <w:sz w:val="24"/>
                <w:lang w:eastAsia="es-CR"/>
              </w:rPr>
              <w:t>lenguaje inclusivo, atención a la persona usua</w:t>
            </w:r>
            <w:r w:rsidR="00E506C3" w:rsidRPr="00F767AE">
              <w:rPr>
                <w:rFonts w:ascii="Arial" w:eastAsia="Verdana" w:hAnsi="Arial"/>
                <w:sz w:val="24"/>
                <w:lang w:eastAsia="es-CR"/>
              </w:rPr>
              <w:t xml:space="preserve">ria y políticas institucionales, para fortalecer el servicio público. </w:t>
            </w:r>
          </w:p>
          <w:p w:rsidR="00520FF6" w:rsidRPr="00F767AE" w:rsidRDefault="00520FF6">
            <w:pPr>
              <w:pStyle w:val="Predeterminado"/>
              <w:ind w:right="214"/>
              <w:jc w:val="both"/>
              <w:rPr>
                <w:rFonts w:ascii="Arial" w:eastAsia="Verdana" w:hAnsi="Arial"/>
                <w:sz w:val="24"/>
                <w:lang w:val="es-ES"/>
              </w:rPr>
            </w:pPr>
          </w:p>
        </w:tc>
        <w:tc>
          <w:tcPr>
            <w:tcW w:w="2701" w:type="dxa"/>
            <w:shd w:val="clear" w:color="auto" w:fill="auto"/>
          </w:tcPr>
          <w:p w:rsidR="00520FF6" w:rsidRPr="00F767AE" w:rsidRDefault="00520FF6">
            <w:pPr>
              <w:pStyle w:val="Predeterminado"/>
              <w:rPr>
                <w:rFonts w:ascii="Arial" w:eastAsia="Verdana" w:hAnsi="Arial"/>
                <w:sz w:val="24"/>
                <w:lang w:val="es-ES"/>
              </w:rPr>
            </w:pPr>
            <w:r w:rsidRPr="00F767AE">
              <w:rPr>
                <w:rFonts w:ascii="Arial" w:eastAsia="Verdana" w:hAnsi="Arial"/>
                <w:b/>
                <w:sz w:val="24"/>
                <w:lang w:val="es-ES"/>
              </w:rPr>
              <w:t>7.1.1.</w:t>
            </w:r>
            <w:r w:rsidR="000822E7">
              <w:rPr>
                <w:rFonts w:ascii="Arial" w:eastAsia="Verdana" w:hAnsi="Arial"/>
                <w:sz w:val="24"/>
                <w:lang w:val="es-ES"/>
              </w:rPr>
              <w:t xml:space="preserve"> Cantidad de di</w:t>
            </w:r>
            <w:r w:rsidRPr="00F767AE">
              <w:rPr>
                <w:rFonts w:ascii="Arial" w:eastAsia="Verdana" w:hAnsi="Arial"/>
                <w:sz w:val="24"/>
                <w:lang w:val="es-ES"/>
              </w:rPr>
              <w:t>vulgaciones   realizadas.</w:t>
            </w:r>
          </w:p>
          <w:p w:rsidR="00520FF6" w:rsidRPr="00F767AE" w:rsidRDefault="00520FF6">
            <w:pPr>
              <w:pStyle w:val="Predeterminado"/>
              <w:rPr>
                <w:rFonts w:ascii="Arial" w:eastAsia="Verdana" w:hAnsi="Arial"/>
                <w:sz w:val="24"/>
                <w:lang w:val="es-ES"/>
              </w:rPr>
            </w:pPr>
          </w:p>
        </w:tc>
      </w:tr>
    </w:tbl>
    <w:p w:rsidR="00520FF6" w:rsidRDefault="00520FF6"/>
    <w:sectPr w:rsidR="00520FF6" w:rsidSect="00BE75D6">
      <w:headerReference w:type="default" r:id="rId6"/>
      <w:pgSz w:w="12240" w:h="15840"/>
      <w:pgMar w:top="1197" w:right="1134" w:bottom="1127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A5" w:rsidRDefault="00F456A5" w:rsidP="00F47E98">
      <w:r>
        <w:separator/>
      </w:r>
    </w:p>
  </w:endnote>
  <w:endnote w:type="continuationSeparator" w:id="0">
    <w:p w:rsidR="00F456A5" w:rsidRDefault="00F456A5" w:rsidP="00F4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A5" w:rsidRDefault="00F456A5" w:rsidP="00F47E98">
      <w:r>
        <w:separator/>
      </w:r>
    </w:p>
  </w:footnote>
  <w:footnote w:type="continuationSeparator" w:id="0">
    <w:p w:rsidR="00F456A5" w:rsidRDefault="00F456A5" w:rsidP="00F4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98" w:rsidRDefault="00F47E98" w:rsidP="00F47E98">
    <w:pPr>
      <w:pStyle w:val="Predeterminado"/>
      <w:jc w:val="center"/>
      <w:rPr>
        <w:rFonts w:ascii="Arial" w:eastAsia="Arial" w:hAnsi="Arial"/>
        <w:b/>
        <w:sz w:val="28"/>
      </w:rPr>
    </w:pPr>
    <w:r>
      <w:rPr>
        <w:rFonts w:ascii="Arial" w:eastAsia="Arial" w:hAnsi="Arial"/>
        <w:b/>
        <w:sz w:val="28"/>
      </w:rPr>
      <w:t>Programación Anual de Objetivos y Metas 2018</w:t>
    </w:r>
  </w:p>
  <w:p w:rsidR="00F47E98" w:rsidRDefault="00F47E98" w:rsidP="00F47E98">
    <w:pPr>
      <w:jc w:val="center"/>
    </w:pPr>
    <w:r>
      <w:rPr>
        <w:rFonts w:ascii="Arial" w:eastAsia="Arial" w:hAnsi="Arial" w:cs="Arial"/>
        <w:b/>
        <w:sz w:val="28"/>
      </w:rPr>
      <w:t>Consejo de Administración I Circuito Judicial de la Zona Sur</w:t>
    </w:r>
  </w:p>
  <w:p w:rsidR="00F47E98" w:rsidRDefault="00F47E98">
    <w:pPr>
      <w:pStyle w:val="Encabezado"/>
    </w:pPr>
  </w:p>
  <w:p w:rsidR="00F47E98" w:rsidRDefault="00F47E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0121"/>
    <w:rsid w:val="000822E7"/>
    <w:rsid w:val="000A0B94"/>
    <w:rsid w:val="0018322E"/>
    <w:rsid w:val="002D488D"/>
    <w:rsid w:val="002F2205"/>
    <w:rsid w:val="0044563D"/>
    <w:rsid w:val="004B183C"/>
    <w:rsid w:val="00520FF6"/>
    <w:rsid w:val="0056394A"/>
    <w:rsid w:val="005D78B5"/>
    <w:rsid w:val="007509BD"/>
    <w:rsid w:val="0090221B"/>
    <w:rsid w:val="00912EED"/>
    <w:rsid w:val="00A25566"/>
    <w:rsid w:val="00A836D2"/>
    <w:rsid w:val="00A859CE"/>
    <w:rsid w:val="00AE7F40"/>
    <w:rsid w:val="00B7468C"/>
    <w:rsid w:val="00BE75D6"/>
    <w:rsid w:val="00C67310"/>
    <w:rsid w:val="00C74C04"/>
    <w:rsid w:val="00C75A98"/>
    <w:rsid w:val="00C833CE"/>
    <w:rsid w:val="00CC0121"/>
    <w:rsid w:val="00D638B3"/>
    <w:rsid w:val="00E506C3"/>
    <w:rsid w:val="00E74894"/>
    <w:rsid w:val="00EA0FEA"/>
    <w:rsid w:val="00F15196"/>
    <w:rsid w:val="00F456A5"/>
    <w:rsid w:val="00F47E98"/>
    <w:rsid w:val="00F767AE"/>
    <w:rsid w:val="00FB5BB5"/>
    <w:rsid w:val="00F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BE75D6"/>
  </w:style>
  <w:style w:type="character" w:customStyle="1" w:styleId="Fuentedeprrafopredeter2">
    <w:name w:val="Fuente de párrafo predeter.2"/>
    <w:rsid w:val="00BE75D6"/>
  </w:style>
  <w:style w:type="paragraph" w:customStyle="1" w:styleId="Encabezado4">
    <w:name w:val="Encabezado4"/>
    <w:basedOn w:val="Normal"/>
    <w:next w:val="Textoindependiente"/>
    <w:rsid w:val="00BE75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BE75D6"/>
    <w:pPr>
      <w:spacing w:after="140" w:line="288" w:lineRule="auto"/>
    </w:pPr>
  </w:style>
  <w:style w:type="paragraph" w:styleId="Lista">
    <w:name w:val="List"/>
    <w:basedOn w:val="Textoindependiente"/>
    <w:rsid w:val="00BE75D6"/>
  </w:style>
  <w:style w:type="paragraph" w:customStyle="1" w:styleId="Descripcin1">
    <w:name w:val="Descripción1"/>
    <w:basedOn w:val="Normal"/>
    <w:qFormat/>
    <w:rsid w:val="00BE75D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E75D6"/>
    <w:pPr>
      <w:suppressLineNumbers/>
    </w:pPr>
  </w:style>
  <w:style w:type="paragraph" w:customStyle="1" w:styleId="Encabezado3">
    <w:name w:val="Encabezado3"/>
    <w:basedOn w:val="Normal"/>
    <w:next w:val="Textoindependiente"/>
    <w:rsid w:val="00BE75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1">
    <w:name w:val="Epígrafe1"/>
    <w:basedOn w:val="Normal"/>
    <w:rsid w:val="00BE75D6"/>
    <w:pPr>
      <w:suppressLineNumbers/>
      <w:spacing w:before="120" w:after="120"/>
    </w:pPr>
    <w:rPr>
      <w:i/>
      <w:iCs/>
    </w:rPr>
  </w:style>
  <w:style w:type="paragraph" w:customStyle="1" w:styleId="Predeterminado">
    <w:name w:val="Predeterminado"/>
    <w:rsid w:val="00BE75D6"/>
    <w:pPr>
      <w:suppressAutoHyphens/>
    </w:pPr>
    <w:rPr>
      <w:rFonts w:cs="Arial"/>
      <w:color w:val="000000"/>
      <w:kern w:val="1"/>
      <w:szCs w:val="24"/>
      <w:lang w:eastAsia="zh-CN" w:bidi="hi-IN"/>
    </w:rPr>
  </w:style>
  <w:style w:type="paragraph" w:customStyle="1" w:styleId="Etiqueta">
    <w:name w:val="Etiqueta"/>
    <w:rsid w:val="00BE75D6"/>
    <w:pPr>
      <w:suppressAutoHyphens/>
      <w:spacing w:before="120" w:after="120" w:line="0" w:lineRule="atLeast"/>
    </w:pPr>
    <w:rPr>
      <w:rFonts w:cs="Arial"/>
      <w:i/>
      <w:color w:val="000000"/>
      <w:kern w:val="1"/>
      <w:sz w:val="24"/>
      <w:szCs w:val="24"/>
      <w:lang w:eastAsia="zh-CN" w:bidi="hi-IN"/>
    </w:rPr>
  </w:style>
  <w:style w:type="paragraph" w:customStyle="1" w:styleId="Textoindependiente32">
    <w:name w:val="Texto independiente 32"/>
    <w:rsid w:val="00BE75D6"/>
    <w:pPr>
      <w:suppressAutoHyphens/>
      <w:spacing w:after="120" w:line="0" w:lineRule="atLeast"/>
    </w:pPr>
    <w:rPr>
      <w:rFonts w:cs="Arial"/>
      <w:color w:val="000000"/>
      <w:kern w:val="1"/>
      <w:sz w:val="16"/>
      <w:szCs w:val="24"/>
      <w:lang w:eastAsia="zh-CN" w:bidi="hi-IN"/>
    </w:rPr>
  </w:style>
  <w:style w:type="paragraph" w:customStyle="1" w:styleId="Car">
    <w:name w:val="Car"/>
    <w:rsid w:val="00BE75D6"/>
    <w:pPr>
      <w:suppressAutoHyphens/>
      <w:spacing w:after="160" w:line="0" w:lineRule="atLeast"/>
    </w:pPr>
    <w:rPr>
      <w:rFonts w:ascii="Verdana" w:hAnsi="Verdana" w:cs="Arial"/>
      <w:color w:val="000000"/>
      <w:kern w:val="1"/>
      <w:szCs w:val="24"/>
      <w:lang w:eastAsia="zh-CN" w:bidi="hi-IN"/>
    </w:rPr>
  </w:style>
  <w:style w:type="paragraph" w:customStyle="1" w:styleId="Centrados">
    <w:name w:val="Centrados"/>
    <w:rsid w:val="00BE75D6"/>
    <w:pPr>
      <w:suppressAutoHyphens/>
      <w:jc w:val="center"/>
    </w:pPr>
    <w:rPr>
      <w:rFonts w:ascii="Helvetica" w:hAnsi="Helvetica" w:cs="Arial"/>
      <w:color w:val="000000"/>
      <w:kern w:val="1"/>
      <w:szCs w:val="24"/>
      <w:lang w:eastAsia="zh-CN" w:bidi="hi-IN"/>
    </w:rPr>
  </w:style>
  <w:style w:type="paragraph" w:customStyle="1" w:styleId="Arial">
    <w:name w:val="Arial"/>
    <w:rsid w:val="00BE75D6"/>
    <w:pPr>
      <w:suppressAutoHyphens/>
      <w:spacing w:after="200" w:line="0" w:lineRule="atLeast"/>
      <w:jc w:val="both"/>
    </w:pPr>
    <w:rPr>
      <w:rFonts w:ascii="Calibri" w:hAnsi="Calibri" w:cs="Arial"/>
      <w:b/>
      <w:color w:val="000000"/>
      <w:kern w:val="1"/>
      <w:sz w:val="24"/>
      <w:szCs w:val="24"/>
      <w:lang w:eastAsia="zh-CN" w:bidi="hi-IN"/>
    </w:rPr>
  </w:style>
  <w:style w:type="paragraph" w:customStyle="1" w:styleId="Estilo2">
    <w:name w:val="Estilo2"/>
    <w:rsid w:val="00BE75D6"/>
    <w:pPr>
      <w:suppressAutoHyphens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deglobo1">
    <w:name w:val="Texto de globo1"/>
    <w:rsid w:val="00BE75D6"/>
    <w:pPr>
      <w:suppressAutoHyphens/>
    </w:pPr>
    <w:rPr>
      <w:rFonts w:ascii="Tahoma" w:hAnsi="Tahoma" w:cs="Arial"/>
      <w:color w:val="000000"/>
      <w:kern w:val="1"/>
      <w:sz w:val="16"/>
      <w:szCs w:val="24"/>
      <w:lang w:eastAsia="zh-CN" w:bidi="hi-IN"/>
    </w:rPr>
  </w:style>
  <w:style w:type="paragraph" w:styleId="NormalWeb">
    <w:name w:val="Normal (Web)"/>
    <w:rsid w:val="00BE75D6"/>
    <w:pPr>
      <w:suppressAutoHyphens/>
      <w:spacing w:before="280" w:after="280" w:line="0" w:lineRule="atLeast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independiente31">
    <w:name w:val="Texto independiente 31"/>
    <w:rsid w:val="00BE75D6"/>
    <w:pPr>
      <w:suppressAutoHyphens/>
      <w:jc w:val="both"/>
    </w:pPr>
    <w:rPr>
      <w:rFonts w:ascii="Book Antiqua" w:hAnsi="Book Antiqua" w:cs="Arial"/>
      <w:color w:val="000000"/>
      <w:kern w:val="1"/>
      <w:sz w:val="24"/>
      <w:szCs w:val="24"/>
      <w:lang w:eastAsia="zh-CN" w:bidi="hi-IN"/>
    </w:rPr>
  </w:style>
  <w:style w:type="paragraph" w:customStyle="1" w:styleId="Encabezado1">
    <w:name w:val="Encabezado1"/>
    <w:rsid w:val="00BE75D6"/>
    <w:pPr>
      <w:keepNext/>
      <w:suppressAutoHyphens/>
      <w:spacing w:before="240" w:after="120" w:line="0" w:lineRule="atLeast"/>
    </w:pPr>
    <w:rPr>
      <w:rFonts w:ascii="Arial" w:hAnsi="Arial" w:cs="Arial"/>
      <w:color w:val="000000"/>
      <w:kern w:val="1"/>
      <w:sz w:val="28"/>
      <w:szCs w:val="24"/>
      <w:lang w:eastAsia="zh-CN" w:bidi="hi-IN"/>
    </w:rPr>
  </w:style>
  <w:style w:type="paragraph" w:customStyle="1" w:styleId="Encabezado2">
    <w:name w:val="Encabezado2"/>
    <w:rsid w:val="00BE75D6"/>
    <w:pPr>
      <w:keepNext/>
      <w:suppressAutoHyphens/>
      <w:spacing w:before="240" w:after="120" w:line="0" w:lineRule="atLeast"/>
    </w:pPr>
    <w:rPr>
      <w:rFonts w:ascii="Arial" w:hAnsi="Arial" w:cs="Arial"/>
      <w:color w:val="000000"/>
      <w:kern w:val="1"/>
      <w:sz w:val="28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BE75D6"/>
  </w:style>
  <w:style w:type="paragraph" w:customStyle="1" w:styleId="Encabezadodelatabla">
    <w:name w:val="Encabezado de la tabla"/>
    <w:basedOn w:val="Contenidodelatabla"/>
    <w:rsid w:val="00BE75D6"/>
  </w:style>
  <w:style w:type="paragraph" w:styleId="Encabezado">
    <w:name w:val="header"/>
    <w:basedOn w:val="Normal"/>
    <w:link w:val="EncabezadoCar"/>
    <w:uiPriority w:val="99"/>
    <w:rsid w:val="00BE75D6"/>
  </w:style>
  <w:style w:type="paragraph" w:styleId="Piedepgina">
    <w:name w:val="footer"/>
    <w:basedOn w:val="Normal"/>
    <w:link w:val="PiedepginaCar"/>
    <w:uiPriority w:val="99"/>
    <w:unhideWhenUsed/>
    <w:rsid w:val="00F47E98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E9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F47E9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E9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amurillob</dc:creator>
  <cp:lastModifiedBy>amenac</cp:lastModifiedBy>
  <cp:revision>2</cp:revision>
  <cp:lastPrinted>2017-01-18T21:49:00Z</cp:lastPrinted>
  <dcterms:created xsi:type="dcterms:W3CDTF">2017-03-24T23:17:00Z</dcterms:created>
  <dcterms:modified xsi:type="dcterms:W3CDTF">2017-03-24T23:17:00Z</dcterms:modified>
</cp:coreProperties>
</file>