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FD" w:rsidRPr="00A06175" w:rsidRDefault="003F7269" w:rsidP="00A80DFD">
      <w:r>
        <w:rPr>
          <w:noProof/>
          <w:lang w:val="es-CR" w:eastAsia="es-CR"/>
        </w:rPr>
        <w:pict>
          <v:group id="Group 2" o:spid="_x0000_s1026" style="position:absolute;margin-left:-90pt;margin-top:-113.2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p>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A80DFD" w:rsidRPr="00A06175" w:rsidRDefault="00A80DFD" w:rsidP="00A80DFD">
      <w:r>
        <w:rPr>
          <w:noProof/>
          <w:lang w:val="es-CR" w:eastAsia="es-CR"/>
        </w:rPr>
        <w:drawing>
          <wp:anchor distT="0" distB="0" distL="114300" distR="114300" simplePos="0" relativeHeight="251662336" behindDoc="0" locked="0" layoutInCell="1" allowOverlap="1">
            <wp:simplePos x="0" y="0"/>
            <wp:positionH relativeFrom="column">
              <wp:posOffset>4061460</wp:posOffset>
            </wp:positionH>
            <wp:positionV relativeFrom="paragraph">
              <wp:posOffset>66675</wp:posOffset>
            </wp:positionV>
            <wp:extent cx="1657350" cy="876300"/>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7350" cy="876300"/>
                    </a:xfrm>
                    <a:prstGeom prst="rect">
                      <a:avLst/>
                    </a:prstGeom>
                    <a:noFill/>
                    <a:ln w="9525">
                      <a:noFill/>
                      <a:miter lim="800000"/>
                      <a:headEnd/>
                      <a:tailEnd/>
                    </a:ln>
                  </pic:spPr>
                </pic:pic>
              </a:graphicData>
            </a:graphic>
          </wp:anchor>
        </w:drawing>
      </w:r>
    </w:p>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r w:rsidRPr="00A06175">
        <w:rPr>
          <w:rFonts w:ascii="Calibri" w:hAnsi="Calibri"/>
          <w:sz w:val="40"/>
          <w:szCs w:val="40"/>
        </w:rPr>
        <w:t>Estudio de Requerimiento Humano</w:t>
      </w:r>
    </w:p>
    <w:p w:rsidR="00A80DFD" w:rsidRPr="00A06175" w:rsidRDefault="00A80DFD" w:rsidP="00A80DFD">
      <w:pPr>
        <w:jc w:val="center"/>
        <w:rPr>
          <w:rFonts w:ascii="Calibri" w:hAnsi="Calibri"/>
          <w:sz w:val="40"/>
          <w:szCs w:val="40"/>
        </w:rPr>
      </w:pPr>
      <w:r w:rsidRPr="00A06175">
        <w:rPr>
          <w:rFonts w:ascii="Calibri" w:hAnsi="Calibri"/>
          <w:sz w:val="40"/>
          <w:szCs w:val="40"/>
        </w:rPr>
        <w:t>Anteproyecto de Presupuesto 2018</w:t>
      </w: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b/>
          <w:i/>
          <w:sz w:val="40"/>
          <w:szCs w:val="40"/>
        </w:rPr>
      </w:pPr>
      <w:r w:rsidRPr="00A06175">
        <w:rPr>
          <w:rFonts w:ascii="Calibri" w:hAnsi="Calibri"/>
          <w:b/>
          <w:i/>
          <w:sz w:val="40"/>
          <w:szCs w:val="40"/>
        </w:rPr>
        <w:t xml:space="preserve">(Justicia Restaurativa Penal Adultos, para las localidades de Heredia-Alajuela, Primer Circuito Judicial de </w:t>
      </w:r>
      <w:smartTag w:uri="urn:schemas-microsoft-com:office:smarttags" w:element="PersonName">
        <w:smartTagPr>
          <w:attr w:name="ProductID" w:val="la Zona Sur"/>
        </w:smartTagPr>
        <w:r w:rsidRPr="00A06175">
          <w:rPr>
            <w:rFonts w:ascii="Calibri" w:hAnsi="Calibri"/>
            <w:b/>
            <w:i/>
            <w:sz w:val="40"/>
            <w:szCs w:val="40"/>
          </w:rPr>
          <w:t>la Zona Sur</w:t>
        </w:r>
      </w:smartTag>
      <w:r w:rsidRPr="00A06175">
        <w:rPr>
          <w:rFonts w:ascii="Calibri" w:hAnsi="Calibri"/>
          <w:b/>
          <w:i/>
          <w:sz w:val="40"/>
          <w:szCs w:val="40"/>
        </w:rPr>
        <w:t xml:space="preserve"> y Segundo Circuito Judicial de </w:t>
      </w:r>
      <w:smartTag w:uri="urn:schemas-microsoft-com:office:smarttags" w:element="PersonName">
        <w:smartTagPr>
          <w:attr w:name="ProductID" w:val="la Zona Atl￡ntica"/>
        </w:smartTagPr>
        <w:r w:rsidRPr="00A06175">
          <w:rPr>
            <w:rFonts w:ascii="Calibri" w:hAnsi="Calibri"/>
            <w:b/>
            <w:i/>
            <w:sz w:val="40"/>
            <w:szCs w:val="40"/>
          </w:rPr>
          <w:t>la Zona Atlántica</w:t>
        </w:r>
      </w:smartTag>
      <w:r w:rsidRPr="00A06175">
        <w:rPr>
          <w:rFonts w:ascii="Calibri" w:hAnsi="Calibri"/>
          <w:b/>
          <w:i/>
          <w:sz w:val="40"/>
          <w:szCs w:val="40"/>
        </w:rPr>
        <w:t>)</w:t>
      </w: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r>
        <w:rPr>
          <w:rFonts w:ascii="Calibri" w:hAnsi="Calibri"/>
          <w:sz w:val="40"/>
          <w:szCs w:val="40"/>
        </w:rPr>
        <w:t>16</w:t>
      </w:r>
      <w:r w:rsidRPr="00A06175">
        <w:rPr>
          <w:rFonts w:ascii="Calibri" w:hAnsi="Calibri"/>
          <w:sz w:val="40"/>
          <w:szCs w:val="40"/>
        </w:rPr>
        <w:t xml:space="preserve"> de </w:t>
      </w:r>
      <w:r>
        <w:rPr>
          <w:rFonts w:ascii="Calibri" w:hAnsi="Calibri"/>
          <w:sz w:val="40"/>
          <w:szCs w:val="40"/>
        </w:rPr>
        <w:t>f</w:t>
      </w:r>
      <w:r w:rsidRPr="00A06175">
        <w:rPr>
          <w:rFonts w:ascii="Calibri" w:hAnsi="Calibri"/>
          <w:sz w:val="40"/>
          <w:szCs w:val="40"/>
        </w:rPr>
        <w:t>e</w:t>
      </w:r>
      <w:r>
        <w:rPr>
          <w:rFonts w:ascii="Calibri" w:hAnsi="Calibri"/>
          <w:sz w:val="40"/>
          <w:szCs w:val="40"/>
        </w:rPr>
        <w:t>br</w:t>
      </w:r>
      <w:r w:rsidRPr="00A06175">
        <w:rPr>
          <w:rFonts w:ascii="Calibri" w:hAnsi="Calibri"/>
          <w:sz w:val="40"/>
          <w:szCs w:val="40"/>
        </w:rPr>
        <w:t>ero de 2017</w:t>
      </w: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p w:rsidR="00A80DFD" w:rsidRPr="00A06175" w:rsidRDefault="00A80DFD" w:rsidP="00A80DFD">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780"/>
        <w:gridCol w:w="1677"/>
        <w:gridCol w:w="2285"/>
      </w:tblGrid>
      <w:tr w:rsidR="00A80DFD" w:rsidRPr="00A06175" w:rsidTr="004D25D6">
        <w:trPr>
          <w:trHeight w:val="540"/>
        </w:trPr>
        <w:tc>
          <w:tcPr>
            <w:tcW w:w="6228" w:type="dxa"/>
            <w:gridSpan w:val="2"/>
            <w:tcBorders>
              <w:bottom w:val="single" w:sz="4" w:space="0" w:color="auto"/>
            </w:tcBorders>
            <w:shd w:val="clear" w:color="auto" w:fill="000000"/>
            <w:vAlign w:val="center"/>
          </w:tcPr>
          <w:p w:rsidR="00A80DFD" w:rsidRPr="00A06175" w:rsidRDefault="00A80DFD" w:rsidP="004D25D6">
            <w:pPr>
              <w:jc w:val="center"/>
              <w:rPr>
                <w:b/>
                <w:sz w:val="28"/>
                <w:szCs w:val="28"/>
              </w:rPr>
            </w:pPr>
            <w:r w:rsidRPr="00A06175">
              <w:rPr>
                <w:b/>
                <w:sz w:val="28"/>
                <w:szCs w:val="28"/>
              </w:rPr>
              <w:t>Dirección de Planificación</w:t>
            </w:r>
          </w:p>
        </w:tc>
        <w:tc>
          <w:tcPr>
            <w:tcW w:w="1677" w:type="dxa"/>
            <w:shd w:val="clear" w:color="auto" w:fill="B3B3B3"/>
            <w:vAlign w:val="center"/>
          </w:tcPr>
          <w:p w:rsidR="00A80DFD" w:rsidRPr="00A06175" w:rsidRDefault="00A80DFD" w:rsidP="004D25D6">
            <w:pPr>
              <w:jc w:val="right"/>
              <w:rPr>
                <w:b/>
                <w:sz w:val="28"/>
                <w:szCs w:val="28"/>
              </w:rPr>
            </w:pPr>
            <w:r w:rsidRPr="00A06175">
              <w:rPr>
                <w:b/>
                <w:sz w:val="28"/>
                <w:szCs w:val="28"/>
              </w:rPr>
              <w:t>Fecha:</w:t>
            </w:r>
          </w:p>
        </w:tc>
        <w:tc>
          <w:tcPr>
            <w:tcW w:w="2285" w:type="dxa"/>
            <w:vAlign w:val="center"/>
          </w:tcPr>
          <w:p w:rsidR="00A80DFD" w:rsidRPr="00A06175" w:rsidRDefault="00A80DFD" w:rsidP="004D25D6">
            <w:pPr>
              <w:jc w:val="center"/>
              <w:rPr>
                <w:i/>
                <w:sz w:val="28"/>
                <w:szCs w:val="28"/>
              </w:rPr>
            </w:pPr>
            <w:r>
              <w:rPr>
                <w:i/>
                <w:sz w:val="28"/>
                <w:szCs w:val="28"/>
              </w:rPr>
              <w:t>16</w:t>
            </w:r>
            <w:r w:rsidRPr="00A06175">
              <w:rPr>
                <w:i/>
                <w:sz w:val="28"/>
                <w:szCs w:val="28"/>
              </w:rPr>
              <w:t>/0</w:t>
            </w:r>
            <w:r>
              <w:rPr>
                <w:i/>
                <w:sz w:val="28"/>
                <w:szCs w:val="28"/>
              </w:rPr>
              <w:t>2</w:t>
            </w:r>
            <w:r w:rsidRPr="00A06175">
              <w:rPr>
                <w:i/>
                <w:sz w:val="28"/>
                <w:szCs w:val="28"/>
              </w:rPr>
              <w:t>/201</w:t>
            </w:r>
            <w:r>
              <w:rPr>
                <w:i/>
                <w:sz w:val="28"/>
                <w:szCs w:val="28"/>
              </w:rPr>
              <w:t>7</w:t>
            </w:r>
          </w:p>
        </w:tc>
      </w:tr>
      <w:tr w:rsidR="00A80DFD" w:rsidRPr="00A06175" w:rsidTr="004D25D6">
        <w:trPr>
          <w:trHeight w:val="494"/>
        </w:trPr>
        <w:tc>
          <w:tcPr>
            <w:tcW w:w="6228" w:type="dxa"/>
            <w:gridSpan w:val="2"/>
            <w:shd w:val="clear" w:color="auto" w:fill="262626"/>
            <w:vAlign w:val="center"/>
          </w:tcPr>
          <w:p w:rsidR="00A80DFD" w:rsidRPr="00A06175" w:rsidRDefault="00A80DFD" w:rsidP="004D25D6">
            <w:pPr>
              <w:jc w:val="center"/>
              <w:rPr>
                <w:i/>
                <w:sz w:val="28"/>
                <w:szCs w:val="28"/>
              </w:rPr>
            </w:pPr>
            <w:r w:rsidRPr="00A06175">
              <w:rPr>
                <w:b/>
                <w:sz w:val="28"/>
                <w:szCs w:val="28"/>
              </w:rPr>
              <w:t>Estudio de Requerimiento Humano</w:t>
            </w:r>
          </w:p>
        </w:tc>
        <w:tc>
          <w:tcPr>
            <w:tcW w:w="1677" w:type="dxa"/>
            <w:shd w:val="clear" w:color="auto" w:fill="B3B3B3"/>
            <w:vAlign w:val="center"/>
          </w:tcPr>
          <w:p w:rsidR="00A80DFD" w:rsidRPr="00A06175" w:rsidRDefault="00A80DFD" w:rsidP="004D25D6">
            <w:pPr>
              <w:jc w:val="right"/>
              <w:rPr>
                <w:b/>
                <w:sz w:val="28"/>
                <w:szCs w:val="28"/>
              </w:rPr>
            </w:pPr>
            <w:r w:rsidRPr="00A06175">
              <w:rPr>
                <w:b/>
                <w:sz w:val="28"/>
                <w:szCs w:val="28"/>
              </w:rPr>
              <w:t># Informe:</w:t>
            </w:r>
          </w:p>
        </w:tc>
        <w:tc>
          <w:tcPr>
            <w:tcW w:w="2285" w:type="dxa"/>
            <w:vAlign w:val="center"/>
          </w:tcPr>
          <w:p w:rsidR="00A80DFD" w:rsidRPr="00A06175" w:rsidRDefault="00A80DFD" w:rsidP="004D25D6">
            <w:pPr>
              <w:jc w:val="center"/>
              <w:rPr>
                <w:i/>
                <w:sz w:val="28"/>
                <w:szCs w:val="28"/>
              </w:rPr>
            </w:pPr>
            <w:r>
              <w:rPr>
                <w:i/>
                <w:sz w:val="28"/>
                <w:szCs w:val="28"/>
              </w:rPr>
              <w:t>4</w:t>
            </w:r>
            <w:r w:rsidR="008B79E4">
              <w:rPr>
                <w:i/>
                <w:sz w:val="28"/>
                <w:szCs w:val="28"/>
              </w:rPr>
              <w:t>-PLA-CE-2017</w:t>
            </w:r>
          </w:p>
        </w:tc>
      </w:tr>
      <w:tr w:rsidR="00A80DFD" w:rsidRPr="00A06175" w:rsidTr="004D25D6">
        <w:trPr>
          <w:trHeight w:val="494"/>
        </w:trPr>
        <w:tc>
          <w:tcPr>
            <w:tcW w:w="2448" w:type="dxa"/>
            <w:shd w:val="clear" w:color="auto" w:fill="B3B3B3"/>
            <w:vAlign w:val="center"/>
          </w:tcPr>
          <w:p w:rsidR="00A80DFD" w:rsidRPr="00A06175" w:rsidRDefault="00A80DFD" w:rsidP="004D25D6">
            <w:pPr>
              <w:jc w:val="right"/>
              <w:rPr>
                <w:b/>
                <w:sz w:val="28"/>
                <w:szCs w:val="28"/>
              </w:rPr>
            </w:pPr>
            <w:r w:rsidRPr="00A06175">
              <w:rPr>
                <w:b/>
                <w:sz w:val="28"/>
                <w:szCs w:val="28"/>
              </w:rPr>
              <w:t>Proyecto u oficinas analizadas:</w:t>
            </w:r>
          </w:p>
        </w:tc>
        <w:tc>
          <w:tcPr>
            <w:tcW w:w="7742" w:type="dxa"/>
            <w:gridSpan w:val="3"/>
            <w:vAlign w:val="center"/>
          </w:tcPr>
          <w:p w:rsidR="00A80DFD" w:rsidRPr="00A06175" w:rsidRDefault="00A80DFD" w:rsidP="004D25D6">
            <w:pPr>
              <w:jc w:val="both"/>
              <w:rPr>
                <w:i/>
                <w:sz w:val="28"/>
                <w:szCs w:val="28"/>
              </w:rPr>
            </w:pPr>
            <w:r w:rsidRPr="00A06175">
              <w:rPr>
                <w:i/>
                <w:sz w:val="28"/>
                <w:szCs w:val="28"/>
              </w:rPr>
              <w:t xml:space="preserve">Justicia Restaurativa Penal Adultos, para las localidades de Heredia-Alajuela, Primer Circuito Judicial de </w:t>
            </w:r>
            <w:smartTag w:uri="urn:schemas-microsoft-com:office:smarttags" w:element="PersonName">
              <w:smartTagPr>
                <w:attr w:name="ProductID" w:val="la Zona Sur"/>
              </w:smartTagPr>
              <w:r w:rsidRPr="00A06175">
                <w:rPr>
                  <w:i/>
                  <w:sz w:val="28"/>
                  <w:szCs w:val="28"/>
                </w:rPr>
                <w:t>la Zona Sur</w:t>
              </w:r>
            </w:smartTag>
            <w:r w:rsidRPr="00A06175">
              <w:rPr>
                <w:i/>
                <w:sz w:val="28"/>
                <w:szCs w:val="28"/>
              </w:rPr>
              <w:t xml:space="preserve"> y Segundo Circuito Judicial de </w:t>
            </w:r>
            <w:smartTag w:uri="urn:schemas-microsoft-com:office:smarttags" w:element="PersonName">
              <w:smartTagPr>
                <w:attr w:name="ProductID" w:val="la Zona Atl￡ntica."/>
              </w:smartTagPr>
              <w:r w:rsidRPr="00A06175">
                <w:rPr>
                  <w:i/>
                  <w:sz w:val="28"/>
                  <w:szCs w:val="28"/>
                </w:rPr>
                <w:t>la Zona Atlántica.</w:t>
              </w:r>
            </w:smartTag>
          </w:p>
          <w:p w:rsidR="00A80DFD" w:rsidRPr="00A06175" w:rsidRDefault="00A80DFD" w:rsidP="004D25D6">
            <w:pPr>
              <w:rPr>
                <w:i/>
                <w:sz w:val="28"/>
                <w:szCs w:val="28"/>
              </w:rPr>
            </w:pPr>
          </w:p>
        </w:tc>
      </w:tr>
    </w:tbl>
    <w:p w:rsidR="00A80DFD" w:rsidRPr="00A06175" w:rsidRDefault="00A80DFD" w:rsidP="00A80DF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8023"/>
      </w:tblGrid>
      <w:tr w:rsidR="00A80DFD" w:rsidRPr="00A06175" w:rsidTr="004D25D6">
        <w:trPr>
          <w:trHeight w:val="705"/>
        </w:trPr>
        <w:tc>
          <w:tcPr>
            <w:tcW w:w="2448" w:type="dxa"/>
            <w:shd w:val="clear" w:color="auto" w:fill="C0C0C0"/>
          </w:tcPr>
          <w:p w:rsidR="00A80DFD" w:rsidRPr="00A06175" w:rsidRDefault="00A80DFD" w:rsidP="004D25D6">
            <w:pPr>
              <w:jc w:val="right"/>
              <w:rPr>
                <w:b/>
                <w:sz w:val="28"/>
                <w:szCs w:val="28"/>
              </w:rPr>
            </w:pPr>
            <w:r w:rsidRPr="00A06175">
              <w:rPr>
                <w:b/>
                <w:sz w:val="28"/>
                <w:szCs w:val="28"/>
              </w:rPr>
              <w:t>I. Plazas por Analizar</w:t>
            </w:r>
          </w:p>
        </w:tc>
        <w:tc>
          <w:tcPr>
            <w:tcW w:w="7742" w:type="dxa"/>
          </w:tcPr>
          <w:p w:rsidR="00A80DFD" w:rsidRPr="00A06175" w:rsidRDefault="00A80DFD" w:rsidP="004D25D6">
            <w:pPr>
              <w:numPr>
                <w:ilvl w:val="0"/>
                <w:numId w:val="9"/>
              </w:numPr>
              <w:jc w:val="both"/>
              <w:rPr>
                <w:bCs/>
                <w:i/>
                <w:sz w:val="28"/>
                <w:szCs w:val="28"/>
              </w:rPr>
            </w:pPr>
            <w:r w:rsidRPr="00A06175">
              <w:rPr>
                <w:bCs/>
                <w:i/>
                <w:sz w:val="28"/>
                <w:szCs w:val="28"/>
              </w:rPr>
              <w:t>plazas distribuidas de la siguiente forma:</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A06175">
              <w:rPr>
                <w:bCs/>
                <w:i/>
                <w:sz w:val="28"/>
                <w:szCs w:val="28"/>
              </w:rPr>
              <w:t xml:space="preserve">Programa 926 Dirección, Administración y otros órganos de apoyo: </w:t>
            </w:r>
          </w:p>
          <w:p w:rsidR="00A80DFD" w:rsidRPr="00A06175" w:rsidRDefault="00A80DFD" w:rsidP="004D25D6">
            <w:pPr>
              <w:jc w:val="both"/>
              <w:rPr>
                <w:bCs/>
                <w:i/>
                <w:sz w:val="28"/>
                <w:szCs w:val="28"/>
              </w:rPr>
            </w:pPr>
            <w:r w:rsidRPr="00A06175">
              <w:rPr>
                <w:bCs/>
                <w:i/>
                <w:sz w:val="28"/>
                <w:szCs w:val="28"/>
              </w:rPr>
              <w:t>6 plazas de Profesional 2 (tres de Trabajadora o Trabajador Social y tres de Psicóloga o Psicólogo).</w:t>
            </w:r>
          </w:p>
          <w:p w:rsidR="00A80DFD" w:rsidRPr="00A06175" w:rsidRDefault="00A80DFD" w:rsidP="004D25D6">
            <w:pPr>
              <w:jc w:val="both"/>
              <w:rPr>
                <w:bCs/>
                <w:i/>
                <w:sz w:val="28"/>
                <w:szCs w:val="28"/>
              </w:rPr>
            </w:pPr>
          </w:p>
          <w:p w:rsidR="00A80DFD" w:rsidRPr="00A06175" w:rsidRDefault="00A80DFD" w:rsidP="004D25D6">
            <w:pPr>
              <w:jc w:val="both"/>
              <w:rPr>
                <w:i/>
                <w:sz w:val="28"/>
                <w:szCs w:val="28"/>
              </w:rPr>
            </w:pPr>
            <w:r w:rsidRPr="00A06175">
              <w:rPr>
                <w:i/>
                <w:sz w:val="28"/>
                <w:szCs w:val="28"/>
              </w:rPr>
              <w:t xml:space="preserve">Programa 929 Ministerio Público: </w:t>
            </w:r>
          </w:p>
          <w:p w:rsidR="00A80DFD" w:rsidRPr="00A06175" w:rsidRDefault="00A80DFD" w:rsidP="004D25D6">
            <w:pPr>
              <w:jc w:val="both"/>
              <w:rPr>
                <w:i/>
                <w:sz w:val="28"/>
                <w:szCs w:val="28"/>
              </w:rPr>
            </w:pPr>
            <w:r w:rsidRPr="00A06175">
              <w:rPr>
                <w:i/>
                <w:sz w:val="28"/>
                <w:szCs w:val="28"/>
              </w:rPr>
              <w:t>3 plazas de Fiscala o Fiscal Auxiliar.</w:t>
            </w:r>
          </w:p>
          <w:p w:rsidR="00A80DFD" w:rsidRPr="00A06175" w:rsidRDefault="00A80DFD" w:rsidP="004D25D6">
            <w:pPr>
              <w:jc w:val="both"/>
              <w:rPr>
                <w:i/>
                <w:sz w:val="28"/>
                <w:szCs w:val="28"/>
              </w:rPr>
            </w:pPr>
            <w:r w:rsidRPr="00A06175">
              <w:rPr>
                <w:i/>
                <w:sz w:val="28"/>
                <w:szCs w:val="28"/>
              </w:rPr>
              <w:t>3 plazas de Técnica o Técnico Judicial 2.</w:t>
            </w:r>
          </w:p>
          <w:p w:rsidR="00A80DFD" w:rsidRPr="00A06175" w:rsidRDefault="00A80DFD" w:rsidP="004D25D6">
            <w:pPr>
              <w:jc w:val="both"/>
              <w:rPr>
                <w:i/>
                <w:sz w:val="28"/>
                <w:szCs w:val="28"/>
              </w:rPr>
            </w:pPr>
          </w:p>
          <w:p w:rsidR="00A80DFD" w:rsidRPr="00A06175" w:rsidRDefault="00A80DFD" w:rsidP="004D25D6">
            <w:pPr>
              <w:jc w:val="both"/>
              <w:rPr>
                <w:i/>
                <w:sz w:val="28"/>
                <w:szCs w:val="28"/>
              </w:rPr>
            </w:pPr>
            <w:r w:rsidRPr="00A06175">
              <w:rPr>
                <w:i/>
                <w:sz w:val="28"/>
                <w:szCs w:val="28"/>
              </w:rPr>
              <w:t>Programa 930 Defensa Pública.</w:t>
            </w:r>
          </w:p>
          <w:p w:rsidR="00A80DFD" w:rsidRDefault="00A80DFD" w:rsidP="004D25D6">
            <w:pPr>
              <w:jc w:val="both"/>
              <w:rPr>
                <w:i/>
                <w:sz w:val="28"/>
                <w:szCs w:val="28"/>
              </w:rPr>
            </w:pPr>
            <w:r w:rsidRPr="00A06175">
              <w:rPr>
                <w:i/>
                <w:sz w:val="28"/>
                <w:szCs w:val="28"/>
              </w:rPr>
              <w:t>3 plazas de Defensora Pública o Defensor Público.</w:t>
            </w:r>
          </w:p>
          <w:p w:rsidR="00A80DFD" w:rsidRPr="00A06175" w:rsidRDefault="00A80DFD" w:rsidP="004D25D6">
            <w:pPr>
              <w:jc w:val="both"/>
              <w:rPr>
                <w:i/>
                <w:sz w:val="28"/>
                <w:szCs w:val="28"/>
              </w:rPr>
            </w:pPr>
          </w:p>
        </w:tc>
      </w:tr>
      <w:tr w:rsidR="00A80DFD" w:rsidRPr="00A06175" w:rsidTr="004D25D6">
        <w:trPr>
          <w:trHeight w:val="1108"/>
        </w:trPr>
        <w:tc>
          <w:tcPr>
            <w:tcW w:w="2448" w:type="dxa"/>
            <w:shd w:val="clear" w:color="auto" w:fill="C0C0C0"/>
          </w:tcPr>
          <w:p w:rsidR="00A80DFD" w:rsidRPr="00A06175" w:rsidRDefault="00A80DFD" w:rsidP="004D25D6">
            <w:pPr>
              <w:jc w:val="right"/>
              <w:rPr>
                <w:b/>
                <w:sz w:val="28"/>
                <w:szCs w:val="28"/>
              </w:rPr>
            </w:pPr>
            <w:r w:rsidRPr="00A06175">
              <w:rPr>
                <w:b/>
                <w:sz w:val="28"/>
                <w:szCs w:val="28"/>
              </w:rPr>
              <w:lastRenderedPageBreak/>
              <w:t>II. Justificación de la Situación o Necesidad Planteada</w:t>
            </w:r>
          </w:p>
        </w:tc>
        <w:tc>
          <w:tcPr>
            <w:tcW w:w="7742" w:type="dxa"/>
          </w:tcPr>
          <w:p w:rsidR="00A80DFD" w:rsidRPr="00A06175" w:rsidRDefault="00A80DFD" w:rsidP="004D25D6">
            <w:pPr>
              <w:jc w:val="both"/>
              <w:rPr>
                <w:bCs/>
                <w:i/>
                <w:sz w:val="28"/>
                <w:szCs w:val="28"/>
              </w:rPr>
            </w:pPr>
            <w:r w:rsidRPr="00A06175">
              <w:rPr>
                <w:bCs/>
                <w:i/>
                <w:sz w:val="28"/>
                <w:szCs w:val="28"/>
              </w:rPr>
              <w:t>El Programa de Justicia Restaurativa en materia Penal de adultos, ofrece al Poder Judicial la posibilidad de contribuir a la paz social, a través de un mecanismo alterno que permita a las personas víctimas, cubrir su necesidad de información, participación, de empatía, de indemnización y de seguridad, donde la persona que comete el delito asume la responsabilidad y las consecuencias de sus acciones, comprometiéndose a reparar el daño, procurando el cambio y el reintegro a la sociedad.</w:t>
            </w:r>
          </w:p>
          <w:p w:rsidR="00A80DFD" w:rsidRPr="00A06175" w:rsidRDefault="00A80DFD" w:rsidP="004D25D6">
            <w:pPr>
              <w:jc w:val="both"/>
              <w:rPr>
                <w:bCs/>
                <w:i/>
                <w:color w:val="FF0000"/>
                <w:sz w:val="28"/>
                <w:szCs w:val="28"/>
              </w:rPr>
            </w:pPr>
          </w:p>
          <w:p w:rsidR="00A80DFD" w:rsidRPr="00A06175" w:rsidRDefault="00A80DFD" w:rsidP="004D25D6">
            <w:pPr>
              <w:pStyle w:val="Arial"/>
              <w:tabs>
                <w:tab w:val="left" w:pos="720"/>
              </w:tabs>
              <w:spacing w:line="240" w:lineRule="auto"/>
              <w:rPr>
                <w:rFonts w:ascii="Times New Roman" w:eastAsia="Times New Roman" w:hAnsi="Times New Roman" w:cs="Times New Roman"/>
                <w:b w:val="0"/>
                <w:i/>
                <w:color w:val="auto"/>
                <w:sz w:val="28"/>
                <w:szCs w:val="28"/>
                <w:lang w:val="es-ES" w:eastAsia="es-ES"/>
              </w:rPr>
            </w:pPr>
            <w:r w:rsidRPr="00A06175">
              <w:rPr>
                <w:rFonts w:ascii="Times New Roman" w:eastAsia="Times New Roman" w:hAnsi="Times New Roman" w:cs="Times New Roman"/>
                <w:b w:val="0"/>
                <w:i/>
                <w:color w:val="auto"/>
                <w:sz w:val="28"/>
                <w:szCs w:val="28"/>
                <w:lang w:val="es-ES" w:eastAsia="es-ES"/>
              </w:rPr>
              <w:t>La Corte Plena aprobó consolidar el Programa de Justicia Restaurativa en materia Penal, manteniéndolo como tema prioritario dentro de las políticas institucionales</w:t>
            </w:r>
            <w:r w:rsidRPr="00A06175">
              <w:rPr>
                <w:rStyle w:val="Refdenotaalpie"/>
                <w:b w:val="0"/>
                <w:i/>
                <w:color w:val="auto"/>
                <w:sz w:val="28"/>
                <w:szCs w:val="28"/>
              </w:rPr>
              <w:footnoteReference w:id="1"/>
            </w:r>
            <w:r w:rsidRPr="00A06175">
              <w:rPr>
                <w:rFonts w:ascii="Times New Roman" w:eastAsia="Times New Roman" w:hAnsi="Times New Roman" w:cs="Times New Roman"/>
                <w:b w:val="0"/>
                <w:i/>
                <w:color w:val="auto"/>
                <w:sz w:val="28"/>
                <w:szCs w:val="28"/>
                <w:lang w:val="es-ES" w:eastAsia="es-ES"/>
              </w:rPr>
              <w:t>. Dentro del plan estratégico institucional 2013 y 2018, en el tema Retraso Judicial cuyo objetivo es “</w:t>
            </w:r>
            <w:r w:rsidRPr="00A06175">
              <w:rPr>
                <w:rFonts w:ascii="Times New Roman" w:eastAsia="Times New Roman" w:hAnsi="Times New Roman" w:cs="Times New Roman"/>
                <w:b w:val="0"/>
                <w:i/>
                <w:color w:val="auto"/>
                <w:lang w:val="es-ES" w:eastAsia="es-ES"/>
              </w:rPr>
              <w:t>Disminuir el retraso en la resolución de los procesos judiciales, mediante la optimización de mecanismos alternos de solución de conflictos, la agilización de las medidas cautelares, tutelares y otras acciones concretas para abordar la congestión judicial</w:t>
            </w:r>
            <w:r w:rsidRPr="00A06175">
              <w:rPr>
                <w:rFonts w:ascii="Times New Roman" w:eastAsia="Times New Roman" w:hAnsi="Times New Roman" w:cs="Times New Roman"/>
                <w:b w:val="0"/>
                <w:i/>
                <w:color w:val="auto"/>
                <w:sz w:val="28"/>
                <w:szCs w:val="28"/>
                <w:lang w:val="es-ES" w:eastAsia="es-ES"/>
              </w:rPr>
              <w:t xml:space="preserve">, el programa de justicia restaurativa se encuentra como una de las acciones estratégicas que indica: </w:t>
            </w:r>
            <w:r w:rsidRPr="00A06175">
              <w:rPr>
                <w:rFonts w:ascii="Times New Roman" w:eastAsia="Times New Roman" w:hAnsi="Times New Roman" w:cs="Times New Roman"/>
                <w:b w:val="0"/>
                <w:i/>
                <w:color w:val="auto"/>
                <w:lang w:val="es-ES" w:eastAsia="es-ES"/>
              </w:rPr>
              <w:t>“Implantar la justicia restaurativa dentro del proceso penal y penal juvenil, como proceso colaborativo para resolver conflictos”.</w:t>
            </w:r>
          </w:p>
        </w:tc>
      </w:tr>
      <w:tr w:rsidR="00A80DFD" w:rsidRPr="00A06175" w:rsidTr="004D25D6">
        <w:trPr>
          <w:trHeight w:val="1234"/>
        </w:trPr>
        <w:tc>
          <w:tcPr>
            <w:tcW w:w="2448" w:type="dxa"/>
            <w:shd w:val="clear" w:color="auto" w:fill="C0C0C0"/>
          </w:tcPr>
          <w:p w:rsidR="00A80DFD" w:rsidRPr="00A06175" w:rsidRDefault="00A80DFD" w:rsidP="004D25D6">
            <w:pPr>
              <w:jc w:val="right"/>
              <w:rPr>
                <w:b/>
                <w:sz w:val="28"/>
                <w:szCs w:val="28"/>
              </w:rPr>
            </w:pPr>
            <w:r w:rsidRPr="00A06175">
              <w:rPr>
                <w:b/>
                <w:sz w:val="28"/>
                <w:szCs w:val="28"/>
              </w:rPr>
              <w:t>III. Información Relevante</w:t>
            </w:r>
          </w:p>
        </w:tc>
        <w:tc>
          <w:tcPr>
            <w:tcW w:w="7742" w:type="dxa"/>
          </w:tcPr>
          <w:p w:rsidR="00A80DFD" w:rsidRPr="00A06175" w:rsidRDefault="00A80DFD" w:rsidP="004D25D6">
            <w:pPr>
              <w:jc w:val="both"/>
              <w:rPr>
                <w:i/>
                <w:sz w:val="28"/>
                <w:szCs w:val="28"/>
              </w:rPr>
            </w:pPr>
            <w:r w:rsidRPr="00A06175">
              <w:rPr>
                <w:i/>
                <w:sz w:val="28"/>
                <w:szCs w:val="28"/>
              </w:rPr>
              <w:t xml:space="preserve">El recurso humano a evaluar, inició labores desde julio 2014 el grupo de trabajo de Heredia y en mayo del 2015 el del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rPr>
                    <w:i/>
                    <w:sz w:val="28"/>
                    <w:szCs w:val="28"/>
                  </w:rPr>
                  <w:t>la Zona</w:t>
                </w:r>
              </w:smartTag>
              <w:r w:rsidRPr="00A06175">
                <w:rPr>
                  <w:i/>
                  <w:sz w:val="28"/>
                  <w:szCs w:val="28"/>
                </w:rPr>
                <w:t xml:space="preserve"> Sur</w:t>
              </w:r>
            </w:smartTag>
            <w:r w:rsidRPr="00A06175">
              <w:rPr>
                <w:i/>
                <w:sz w:val="28"/>
                <w:szCs w:val="28"/>
              </w:rPr>
              <w:t xml:space="preserve"> y el Segundo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i/>
                    <w:sz w:val="28"/>
                    <w:szCs w:val="28"/>
                  </w:rPr>
                  <w:t>la Zona</w:t>
                </w:r>
              </w:smartTag>
              <w:r w:rsidRPr="00A06175">
                <w:rPr>
                  <w:i/>
                  <w:sz w:val="28"/>
                  <w:szCs w:val="28"/>
                </w:rPr>
                <w:t xml:space="preserve"> Atlántica</w:t>
              </w:r>
            </w:smartTag>
            <w:r w:rsidRPr="00A06175">
              <w:rPr>
                <w:i/>
                <w:sz w:val="28"/>
                <w:szCs w:val="28"/>
              </w:rPr>
              <w:t>.</w:t>
            </w:r>
          </w:p>
          <w:p w:rsidR="00A80DFD" w:rsidRPr="00A06175" w:rsidRDefault="00A80DFD" w:rsidP="004D25D6">
            <w:pPr>
              <w:jc w:val="both"/>
              <w:rPr>
                <w:i/>
                <w:color w:val="FF0000"/>
                <w:sz w:val="28"/>
                <w:szCs w:val="28"/>
              </w:rPr>
            </w:pPr>
          </w:p>
          <w:p w:rsidR="00A80DFD" w:rsidRPr="00A06175" w:rsidRDefault="00A80DFD" w:rsidP="004D25D6">
            <w:pPr>
              <w:spacing w:line="480" w:lineRule="auto"/>
              <w:jc w:val="both"/>
              <w:rPr>
                <w:b/>
                <w:bCs/>
                <w:i/>
                <w:sz w:val="28"/>
                <w:szCs w:val="28"/>
              </w:rPr>
            </w:pPr>
            <w:r w:rsidRPr="00A06175">
              <w:rPr>
                <w:b/>
                <w:i/>
                <w:sz w:val="28"/>
                <w:szCs w:val="28"/>
              </w:rPr>
              <w:t>3.1</w:t>
            </w:r>
            <w:r w:rsidRPr="00A06175">
              <w:rPr>
                <w:b/>
                <w:bCs/>
                <w:i/>
                <w:sz w:val="28"/>
                <w:szCs w:val="28"/>
              </w:rPr>
              <w:t>. Heredia-Alajuela</w:t>
            </w:r>
          </w:p>
          <w:p w:rsidR="00A80DFD" w:rsidRPr="00A06175" w:rsidRDefault="00A80DFD" w:rsidP="004D25D6">
            <w:pPr>
              <w:numPr>
                <w:ilvl w:val="0"/>
                <w:numId w:val="24"/>
              </w:numPr>
              <w:jc w:val="both"/>
              <w:rPr>
                <w:i/>
                <w:sz w:val="28"/>
                <w:szCs w:val="28"/>
              </w:rPr>
            </w:pPr>
            <w:r w:rsidRPr="00A06175">
              <w:rPr>
                <w:i/>
                <w:sz w:val="28"/>
                <w:szCs w:val="28"/>
              </w:rPr>
              <w:t xml:space="preserve">La carga laboral de este equipo mostró una leve disminución de 11  asuntos entrados durante el 2016 (387 </w:t>
            </w:r>
            <w:r>
              <w:rPr>
                <w:i/>
                <w:sz w:val="28"/>
                <w:szCs w:val="28"/>
              </w:rPr>
              <w:t>casos);</w:t>
            </w:r>
            <w:r w:rsidRPr="00A06175">
              <w:rPr>
                <w:i/>
                <w:sz w:val="28"/>
                <w:szCs w:val="28"/>
              </w:rPr>
              <w:t xml:space="preserve"> no obstante</w:t>
            </w:r>
            <w:r>
              <w:rPr>
                <w:i/>
                <w:sz w:val="28"/>
                <w:szCs w:val="28"/>
              </w:rPr>
              <w:t>,</w:t>
            </w:r>
            <w:r w:rsidRPr="00A06175">
              <w:rPr>
                <w:i/>
                <w:sz w:val="28"/>
                <w:szCs w:val="28"/>
              </w:rPr>
              <w:t xml:space="preserve"> los casos salidos siempre superaron </w:t>
            </w:r>
            <w:r w:rsidRPr="00A06175">
              <w:rPr>
                <w:i/>
                <w:sz w:val="28"/>
                <w:szCs w:val="28"/>
              </w:rPr>
              <w:lastRenderedPageBreak/>
              <w:t>los entrados, lo que denota un buen rendimiento de la oficina.   A criterio de los entrevistados, la baja en los casos ingresados es producto de que a partir de agosto se cambió las políticas de persecución del Ministerio Público y los delitos de conducción temeraria ahora son atendidos en Flagrancia. Sin embargo, no se ha reflejado tanto, por cuanto han crecido en abordajes, incursionando en la atención de delitos de Flagrancia</w:t>
            </w:r>
            <w:r w:rsidRPr="00A06175">
              <w:rPr>
                <w:rStyle w:val="Refdenotaalpie"/>
                <w:i/>
                <w:sz w:val="28"/>
                <w:szCs w:val="28"/>
              </w:rPr>
              <w:footnoteReference w:id="2"/>
            </w:r>
            <w:r w:rsidRPr="00A06175">
              <w:rPr>
                <w:i/>
                <w:sz w:val="28"/>
                <w:szCs w:val="28"/>
              </w:rPr>
              <w:t xml:space="preserve"> </w:t>
            </w:r>
          </w:p>
          <w:p w:rsidR="00A80DFD" w:rsidRPr="00A06175" w:rsidRDefault="00A80DFD" w:rsidP="004D25D6">
            <w:pPr>
              <w:jc w:val="both"/>
              <w:rPr>
                <w:i/>
                <w:sz w:val="28"/>
                <w:szCs w:val="28"/>
              </w:rPr>
            </w:pPr>
          </w:p>
          <w:p w:rsidR="00A80DFD" w:rsidRPr="00A06175" w:rsidRDefault="00A80DFD" w:rsidP="004D25D6">
            <w:pPr>
              <w:numPr>
                <w:ilvl w:val="0"/>
                <w:numId w:val="24"/>
              </w:numPr>
              <w:jc w:val="both"/>
              <w:rPr>
                <w:i/>
                <w:sz w:val="28"/>
                <w:szCs w:val="28"/>
              </w:rPr>
            </w:pPr>
            <w:r w:rsidRPr="00A06175">
              <w:rPr>
                <w:i/>
                <w:sz w:val="28"/>
                <w:szCs w:val="28"/>
              </w:rPr>
              <w:t>Referente a las reuniones restaurativas y audiencias tempranas en el Programa de Justicia Restaurativa, durante el  periodo analizado se realizaron</w:t>
            </w:r>
            <w:r>
              <w:rPr>
                <w:i/>
                <w:sz w:val="28"/>
                <w:szCs w:val="28"/>
              </w:rPr>
              <w:t xml:space="preserve"> </w:t>
            </w:r>
            <w:r w:rsidRPr="00A06175">
              <w:rPr>
                <w:i/>
                <w:sz w:val="28"/>
                <w:szCs w:val="28"/>
              </w:rPr>
              <w:t>390 reuniones restaurativas y 306 audiencias tempranas. De estas cifras, 93 reuniones y 24 audiencias tempranas no fue posible efectuarlas. Así se da una alta realización de ambas actividades cuyos acuerdos finales fueron homologadas en un 95%, sea 290 homologaciones de acuerdos entre las partes del proceso.</w:t>
            </w:r>
          </w:p>
          <w:p w:rsidR="00A80DFD" w:rsidRPr="00A06175" w:rsidRDefault="00A80DFD" w:rsidP="004D25D6">
            <w:pPr>
              <w:jc w:val="both"/>
              <w:rPr>
                <w:i/>
                <w:sz w:val="28"/>
                <w:szCs w:val="28"/>
              </w:rPr>
            </w:pPr>
          </w:p>
          <w:p w:rsidR="00A80DFD" w:rsidRDefault="00A80DFD" w:rsidP="004D25D6">
            <w:pPr>
              <w:jc w:val="both"/>
              <w:rPr>
                <w:i/>
                <w:sz w:val="28"/>
                <w:szCs w:val="28"/>
                <w:highlight w:val="yellow"/>
              </w:rPr>
            </w:pPr>
            <w:r w:rsidRPr="00457E02">
              <w:rPr>
                <w:i/>
                <w:sz w:val="28"/>
                <w:szCs w:val="28"/>
              </w:rPr>
              <w:t xml:space="preserve">El grupo de trabajo destacado en Heredia muestra una carga de trabajo superior a las otras dos localidades donde se puso en práctica el programa; sin embargo, se considera que es una carga </w:t>
            </w:r>
            <w:r w:rsidRPr="00A939B0">
              <w:rPr>
                <w:i/>
                <w:sz w:val="28"/>
                <w:szCs w:val="28"/>
              </w:rPr>
              <w:t>de trabajo manejable, por lo que se debe ampliar el servicio de atención de asuntos a otras zonas del circuito o bien a Alajuela, como se había dispuesto inicialmente.</w:t>
            </w:r>
          </w:p>
          <w:p w:rsidR="00A80DFD" w:rsidRPr="00A06175" w:rsidRDefault="00A80DFD" w:rsidP="004D25D6">
            <w:pPr>
              <w:jc w:val="both"/>
              <w:rPr>
                <w:i/>
                <w:sz w:val="28"/>
                <w:szCs w:val="28"/>
              </w:rPr>
            </w:pPr>
            <w:r w:rsidDel="00457E02">
              <w:rPr>
                <w:i/>
                <w:sz w:val="28"/>
                <w:szCs w:val="28"/>
                <w:highlight w:val="yellow"/>
              </w:rPr>
              <w:t xml:space="preserve"> </w:t>
            </w:r>
          </w:p>
          <w:p w:rsidR="00A80DFD" w:rsidRDefault="00A80DFD" w:rsidP="004D25D6">
            <w:pPr>
              <w:jc w:val="both"/>
              <w:rPr>
                <w:b/>
                <w:i/>
                <w:sz w:val="28"/>
                <w:szCs w:val="28"/>
              </w:rPr>
            </w:pPr>
            <w:r w:rsidRPr="00A06175">
              <w:rPr>
                <w:b/>
                <w:i/>
                <w:sz w:val="28"/>
                <w:szCs w:val="28"/>
              </w:rPr>
              <w:t>3.2. Primer Circuito Judicial de la Zona Sur</w:t>
            </w:r>
          </w:p>
          <w:p w:rsidR="00A80DFD" w:rsidRPr="00A06175" w:rsidRDefault="00A80DFD" w:rsidP="004D25D6">
            <w:pPr>
              <w:jc w:val="both"/>
              <w:rPr>
                <w:b/>
                <w:i/>
                <w:sz w:val="28"/>
                <w:szCs w:val="28"/>
              </w:rPr>
            </w:pPr>
          </w:p>
          <w:p w:rsidR="00A80DFD" w:rsidRPr="00A06175" w:rsidRDefault="00A80DFD" w:rsidP="004D25D6">
            <w:pPr>
              <w:numPr>
                <w:ilvl w:val="0"/>
                <w:numId w:val="24"/>
              </w:numPr>
              <w:jc w:val="both"/>
              <w:rPr>
                <w:i/>
                <w:sz w:val="28"/>
                <w:szCs w:val="28"/>
              </w:rPr>
            </w:pPr>
            <w:r w:rsidRPr="00A06175">
              <w:rPr>
                <w:i/>
                <w:sz w:val="28"/>
                <w:szCs w:val="28"/>
              </w:rPr>
              <w:t xml:space="preserve">La carga de trabajo de este equipo registró un aumento en todas las variables analizadas, producto de que se amplió la atención de los asuntos a Buenos Aires y la atención de los delitos de Flagrancia,  el promedio mensual de casos entrados durante el 2016 (25 asuntos), mostró un incremento de siete casos con relación al año anterior, lo cual denota un aumento en la carga de trabajo de la oficina.   Al respecto los entrevistados argumentaron que efectivamente producto de los esfuerzos se han visto reflejados en el incremento de la carga de trabajo y adicionaron que actualmente se trabaja  en el Protocolo de atención de </w:t>
            </w:r>
            <w:r>
              <w:rPr>
                <w:i/>
                <w:sz w:val="28"/>
                <w:szCs w:val="28"/>
              </w:rPr>
              <w:t>la población i</w:t>
            </w:r>
            <w:r w:rsidRPr="00A06175">
              <w:rPr>
                <w:i/>
                <w:sz w:val="28"/>
                <w:szCs w:val="28"/>
              </w:rPr>
              <w:t xml:space="preserve">ndígena. </w:t>
            </w:r>
          </w:p>
          <w:p w:rsidR="00A80DFD" w:rsidRPr="00A06175" w:rsidRDefault="00A80DFD" w:rsidP="004D25D6">
            <w:pPr>
              <w:ind w:left="720"/>
              <w:jc w:val="both"/>
              <w:rPr>
                <w:i/>
                <w:sz w:val="28"/>
                <w:szCs w:val="28"/>
              </w:rPr>
            </w:pPr>
            <w:r w:rsidRPr="00A06175">
              <w:rPr>
                <w:i/>
                <w:sz w:val="28"/>
                <w:szCs w:val="28"/>
              </w:rPr>
              <w:t xml:space="preserve"> </w:t>
            </w:r>
          </w:p>
          <w:p w:rsidR="00A80DFD" w:rsidRPr="00A06175" w:rsidRDefault="00A80DFD" w:rsidP="004D25D6">
            <w:pPr>
              <w:numPr>
                <w:ilvl w:val="0"/>
                <w:numId w:val="24"/>
              </w:numPr>
              <w:jc w:val="both"/>
              <w:rPr>
                <w:i/>
                <w:sz w:val="28"/>
                <w:szCs w:val="28"/>
              </w:rPr>
            </w:pPr>
            <w:r w:rsidRPr="00A06175">
              <w:rPr>
                <w:i/>
                <w:sz w:val="28"/>
                <w:szCs w:val="28"/>
              </w:rPr>
              <w:t>Las reuniones restaurativas y audiencias tempranas tienen la característica de una alta realización y homologación. En el periodo examinado se realizaron en total 228 reuniones restaurativas y 138 audiencias tempranas, de éstas, sólo en 22 reuniones y 15 audiencias tempranas no se efectuaron, obteniéndose una alta realización de estas actividades donde los acuerdos finales entre las partes del proceso fueron homologados en un 93%.</w:t>
            </w:r>
          </w:p>
          <w:p w:rsidR="00A80DFD" w:rsidRPr="00A06175" w:rsidRDefault="00A80DFD" w:rsidP="004D25D6">
            <w:pPr>
              <w:pStyle w:val="Prrafodelista"/>
              <w:rPr>
                <w:i/>
                <w:sz w:val="28"/>
                <w:szCs w:val="28"/>
              </w:rPr>
            </w:pPr>
          </w:p>
          <w:p w:rsidR="00A80DFD" w:rsidRPr="00A06175" w:rsidRDefault="00A80DFD" w:rsidP="004D25D6">
            <w:pPr>
              <w:numPr>
                <w:ilvl w:val="0"/>
                <w:numId w:val="24"/>
              </w:numPr>
              <w:jc w:val="both"/>
              <w:rPr>
                <w:i/>
                <w:sz w:val="28"/>
                <w:szCs w:val="28"/>
              </w:rPr>
            </w:pPr>
            <w:r w:rsidRPr="00A06175">
              <w:rPr>
                <w:i/>
                <w:sz w:val="28"/>
                <w:szCs w:val="28"/>
              </w:rPr>
              <w:t xml:space="preserve">Se reconoce que la carga de trabajo que muestra la zona se ha incrementado para el equipo de trabajo que se destaca de manera exclusiva para la atención de esta modalidad; no obstante debido a que aún se visualiza que la carga laboral es manejable, se considera oportuno ampliar </w:t>
            </w:r>
            <w:r>
              <w:rPr>
                <w:i/>
                <w:sz w:val="28"/>
                <w:szCs w:val="28"/>
              </w:rPr>
              <w:t xml:space="preserve">el servicio </w:t>
            </w:r>
            <w:r w:rsidRPr="00A06175">
              <w:rPr>
                <w:bCs/>
                <w:i/>
                <w:sz w:val="28"/>
                <w:szCs w:val="28"/>
              </w:rPr>
              <w:t>a los Tribunales de Osa</w:t>
            </w:r>
            <w:r>
              <w:rPr>
                <w:bCs/>
                <w:i/>
                <w:sz w:val="28"/>
                <w:szCs w:val="28"/>
              </w:rPr>
              <w:t xml:space="preserve"> </w:t>
            </w:r>
            <w:r w:rsidRPr="00A06175">
              <w:rPr>
                <w:i/>
                <w:sz w:val="28"/>
                <w:szCs w:val="28"/>
              </w:rPr>
              <w:t>, a fin de hacer un uso racional de los recursos</w:t>
            </w:r>
            <w:r>
              <w:rPr>
                <w:i/>
                <w:sz w:val="28"/>
                <w:szCs w:val="28"/>
              </w:rPr>
              <w:t xml:space="preserve"> y se equipare al equipo que recibe más asuntos, sea Heredia con un indicador alrededor de los 30 asuntos mensuales</w:t>
            </w:r>
            <w:r w:rsidRPr="00A06175">
              <w:rPr>
                <w:i/>
                <w:sz w:val="28"/>
                <w:szCs w:val="28"/>
              </w:rPr>
              <w:t>.</w:t>
            </w:r>
            <w:r>
              <w:rPr>
                <w:i/>
                <w:sz w:val="28"/>
                <w:szCs w:val="28"/>
              </w:rPr>
              <w:t xml:space="preserve"> </w:t>
            </w:r>
            <w:r w:rsidRPr="00A06175">
              <w:rPr>
                <w:i/>
                <w:sz w:val="28"/>
                <w:szCs w:val="28"/>
              </w:rPr>
              <w:t xml:space="preserve"> </w:t>
            </w:r>
          </w:p>
          <w:p w:rsidR="00A80DFD" w:rsidRDefault="00A80DFD" w:rsidP="004D25D6">
            <w:pPr>
              <w:ind w:left="720"/>
              <w:jc w:val="both"/>
              <w:rPr>
                <w:i/>
                <w:color w:val="FF0000"/>
                <w:sz w:val="28"/>
                <w:szCs w:val="28"/>
              </w:rPr>
            </w:pPr>
          </w:p>
          <w:p w:rsidR="00A80DFD" w:rsidRPr="00A06175" w:rsidRDefault="00A80DFD" w:rsidP="004D25D6">
            <w:pPr>
              <w:ind w:left="720"/>
              <w:jc w:val="both"/>
              <w:rPr>
                <w:i/>
                <w:color w:val="FF0000"/>
                <w:sz w:val="28"/>
                <w:szCs w:val="28"/>
              </w:rPr>
            </w:pPr>
          </w:p>
          <w:p w:rsidR="00A80DFD" w:rsidRPr="00A06175" w:rsidRDefault="00A80DFD" w:rsidP="004D25D6">
            <w:pPr>
              <w:jc w:val="both"/>
              <w:rPr>
                <w:b/>
                <w:i/>
                <w:sz w:val="28"/>
                <w:szCs w:val="28"/>
              </w:rPr>
            </w:pPr>
            <w:r w:rsidRPr="00A06175">
              <w:rPr>
                <w:b/>
                <w:i/>
                <w:sz w:val="28"/>
                <w:szCs w:val="28"/>
              </w:rPr>
              <w:t>3.3. Segundo Circuito Judicial de la Zona Atlántica.</w:t>
            </w:r>
          </w:p>
          <w:p w:rsidR="00A80DFD" w:rsidRPr="00A06175" w:rsidRDefault="00A80DFD" w:rsidP="004D25D6">
            <w:pPr>
              <w:jc w:val="both"/>
              <w:rPr>
                <w:b/>
                <w:i/>
                <w:sz w:val="28"/>
                <w:szCs w:val="28"/>
              </w:rPr>
            </w:pPr>
          </w:p>
          <w:p w:rsidR="00A80DFD" w:rsidRPr="00A06175" w:rsidRDefault="00A80DFD" w:rsidP="004D25D6">
            <w:pPr>
              <w:numPr>
                <w:ilvl w:val="0"/>
                <w:numId w:val="25"/>
              </w:numPr>
              <w:jc w:val="both"/>
              <w:rPr>
                <w:i/>
                <w:sz w:val="28"/>
                <w:szCs w:val="28"/>
              </w:rPr>
            </w:pPr>
            <w:r w:rsidRPr="00A06175">
              <w:rPr>
                <w:i/>
                <w:sz w:val="28"/>
                <w:szCs w:val="28"/>
              </w:rPr>
              <w:t xml:space="preserve">Del análisis de la carga de trabajo, se tiene que en términos generales, registra un aumento en la mayor parte de las variables analizadas de un período a otro, el promedio de casos entrados mostró una leve disminución en el 2016, pasando de 31 asuntos a 28, en tanto los casos salidos aumentaron y superaron los entrados, lo que denota un buen rendimiento de la oficina.   Al igual que los otros equipos se inició en la atención de los delitos en Flagrancia el mes de mayo de 2016. </w:t>
            </w:r>
          </w:p>
          <w:p w:rsidR="00A80DFD" w:rsidRPr="00A06175" w:rsidRDefault="00A80DFD" w:rsidP="004D25D6">
            <w:pPr>
              <w:jc w:val="both"/>
              <w:rPr>
                <w:bCs/>
                <w:i/>
                <w:sz w:val="28"/>
                <w:szCs w:val="28"/>
              </w:rPr>
            </w:pPr>
          </w:p>
          <w:p w:rsidR="00A80DFD" w:rsidRPr="00A06175" w:rsidRDefault="00A80DFD" w:rsidP="004D25D6">
            <w:pPr>
              <w:numPr>
                <w:ilvl w:val="0"/>
                <w:numId w:val="25"/>
              </w:numPr>
              <w:jc w:val="both"/>
              <w:rPr>
                <w:i/>
                <w:sz w:val="28"/>
                <w:szCs w:val="28"/>
              </w:rPr>
            </w:pPr>
            <w:r w:rsidRPr="00A06175">
              <w:rPr>
                <w:i/>
                <w:sz w:val="28"/>
                <w:szCs w:val="28"/>
              </w:rPr>
              <w:t xml:space="preserve">Durante el periodo analizado se realizaron 243 reuniones restaurativas y 163 audiencias tempranas, dónde solo en 62 reuniones y43 audiencias tempranas no fue posible efectuarlas.  Por tanto, se nota una buena realización de ambas actividades donde los acuerdos finales entre las partes fueron homologados en un 87%; no obstante llama la atención que es la oficina que registra el menor porcentaje de homologaciones respecto de sus </w:t>
            </w:r>
            <w:r>
              <w:rPr>
                <w:i/>
                <w:sz w:val="28"/>
                <w:szCs w:val="28"/>
              </w:rPr>
              <w:t>oficinas pare</w:t>
            </w:r>
            <w:r w:rsidRPr="00A06175">
              <w:rPr>
                <w:i/>
                <w:sz w:val="28"/>
                <w:szCs w:val="28"/>
              </w:rPr>
              <w:t>s.</w:t>
            </w:r>
          </w:p>
          <w:p w:rsidR="00A80DFD" w:rsidRPr="00A06175" w:rsidRDefault="00A80DFD" w:rsidP="004D25D6">
            <w:pPr>
              <w:pStyle w:val="Prrafodelista"/>
              <w:rPr>
                <w:i/>
                <w:sz w:val="28"/>
                <w:szCs w:val="28"/>
              </w:rPr>
            </w:pPr>
          </w:p>
          <w:p w:rsidR="00A80DFD" w:rsidRPr="00A939B0" w:rsidRDefault="00A80DFD" w:rsidP="004D25D6">
            <w:pPr>
              <w:numPr>
                <w:ilvl w:val="0"/>
                <w:numId w:val="25"/>
              </w:numPr>
              <w:jc w:val="both"/>
              <w:rPr>
                <w:i/>
                <w:sz w:val="28"/>
                <w:szCs w:val="28"/>
              </w:rPr>
            </w:pPr>
            <w:r w:rsidRPr="00A06175">
              <w:rPr>
                <w:bCs/>
                <w:i/>
                <w:color w:val="000000"/>
                <w:sz w:val="28"/>
                <w:szCs w:val="28"/>
              </w:rPr>
              <w:t xml:space="preserve">El  programa de Justicia Restaurativa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i/>
                    <w:color w:val="000000"/>
                    <w:sz w:val="28"/>
                    <w:szCs w:val="28"/>
                  </w:rPr>
                  <w:t>la Zona</w:t>
                </w:r>
              </w:smartTag>
              <w:r w:rsidRPr="00A06175">
                <w:rPr>
                  <w:bCs/>
                  <w:i/>
                  <w:color w:val="000000"/>
                  <w:sz w:val="28"/>
                  <w:szCs w:val="28"/>
                </w:rPr>
                <w:t xml:space="preserve"> Atlántica</w:t>
              </w:r>
            </w:smartTag>
            <w:r w:rsidRPr="00A06175">
              <w:rPr>
                <w:bCs/>
                <w:i/>
                <w:color w:val="000000"/>
                <w:sz w:val="28"/>
                <w:szCs w:val="28"/>
              </w:rPr>
              <w:t xml:space="preserve">, ha mostrado una leve disminución de  la carga de trabajo, por lo que se considera necesario realizar esfuerzos para integrar a los Tribunales de </w:t>
            </w:r>
            <w:proofErr w:type="spellStart"/>
            <w:r w:rsidRPr="00A06175">
              <w:rPr>
                <w:bCs/>
                <w:i/>
                <w:color w:val="000000"/>
                <w:sz w:val="28"/>
                <w:szCs w:val="28"/>
              </w:rPr>
              <w:t>Siquirres</w:t>
            </w:r>
            <w:proofErr w:type="spellEnd"/>
            <w:r w:rsidRPr="00A06175">
              <w:rPr>
                <w:bCs/>
                <w:i/>
                <w:color w:val="000000"/>
                <w:sz w:val="28"/>
                <w:szCs w:val="28"/>
              </w:rPr>
              <w:t xml:space="preserve"> al Programa, con la finalidad de maximizar los recursos del equipo de trabajo que se encuentra en atención exclusiva para este tipo de labor.   </w:t>
            </w:r>
          </w:p>
          <w:p w:rsidR="00A80DFD" w:rsidRDefault="00A80DFD" w:rsidP="004D25D6">
            <w:pPr>
              <w:pStyle w:val="Prrafodelista"/>
              <w:rPr>
                <w:i/>
                <w:sz w:val="28"/>
                <w:szCs w:val="28"/>
              </w:rPr>
            </w:pPr>
          </w:p>
          <w:p w:rsidR="00A80DFD" w:rsidRPr="00851A9E" w:rsidRDefault="00A80DFD" w:rsidP="004D25D6">
            <w:pPr>
              <w:jc w:val="center"/>
              <w:rPr>
                <w:b/>
                <w:bCs/>
              </w:rPr>
            </w:pPr>
            <w:r w:rsidRPr="00851A9E">
              <w:rPr>
                <w:b/>
                <w:bCs/>
              </w:rPr>
              <w:t>Cuadro No.1</w:t>
            </w:r>
          </w:p>
          <w:p w:rsidR="00A80DFD" w:rsidRDefault="00A80DFD" w:rsidP="004D25D6">
            <w:pPr>
              <w:jc w:val="center"/>
              <w:rPr>
                <w:b/>
                <w:bCs/>
              </w:rPr>
            </w:pPr>
            <w:r w:rsidRPr="00851A9E">
              <w:rPr>
                <w:b/>
                <w:bCs/>
              </w:rPr>
              <w:t xml:space="preserve">Movimiento de trabajo del Programa de Justicia </w:t>
            </w:r>
          </w:p>
          <w:p w:rsidR="00A80DFD" w:rsidRDefault="00A80DFD" w:rsidP="004D25D6">
            <w:pPr>
              <w:jc w:val="center"/>
              <w:rPr>
                <w:b/>
                <w:bCs/>
              </w:rPr>
            </w:pPr>
            <w:r w:rsidRPr="00851A9E">
              <w:rPr>
                <w:b/>
                <w:bCs/>
              </w:rPr>
              <w:t>Restaurativa en Heredia,</w:t>
            </w:r>
            <w:r>
              <w:rPr>
                <w:b/>
                <w:bCs/>
              </w:rPr>
              <w:t xml:space="preserve"> I C Zona Sur y II C Zona Atlántica </w:t>
            </w:r>
            <w:r w:rsidRPr="00851A9E">
              <w:rPr>
                <w:b/>
                <w:bCs/>
              </w:rPr>
              <w:t xml:space="preserve"> </w:t>
            </w:r>
          </w:p>
          <w:p w:rsidR="00A80DFD" w:rsidRPr="00851A9E" w:rsidRDefault="00A80DFD" w:rsidP="004D25D6">
            <w:pPr>
              <w:jc w:val="center"/>
              <w:rPr>
                <w:b/>
                <w:bCs/>
              </w:rPr>
            </w:pPr>
            <w:r w:rsidRPr="00851A9E">
              <w:rPr>
                <w:b/>
                <w:bCs/>
              </w:rPr>
              <w:t>durante el período 2015-2016</w:t>
            </w:r>
          </w:p>
          <w:tbl>
            <w:tblPr>
              <w:tblpPr w:leftFromText="141" w:rightFromText="141" w:vertAnchor="text" w:horzAnchor="margin" w:tblpXSpec="center" w:tblpY="205"/>
              <w:tblW w:w="7807" w:type="dxa"/>
              <w:tblCellMar>
                <w:left w:w="70" w:type="dxa"/>
                <w:right w:w="70" w:type="dxa"/>
              </w:tblCellMar>
              <w:tblLook w:val="04A0"/>
            </w:tblPr>
            <w:tblGrid>
              <w:gridCol w:w="2168"/>
              <w:gridCol w:w="726"/>
              <w:gridCol w:w="850"/>
              <w:gridCol w:w="993"/>
              <w:gridCol w:w="1086"/>
              <w:gridCol w:w="981"/>
              <w:gridCol w:w="1003"/>
            </w:tblGrid>
            <w:tr w:rsidR="00A80DFD" w:rsidRPr="00D04122" w:rsidTr="004D25D6">
              <w:trPr>
                <w:trHeight w:val="264"/>
              </w:trPr>
              <w:tc>
                <w:tcPr>
                  <w:tcW w:w="2168" w:type="dxa"/>
                  <w:tcBorders>
                    <w:top w:val="single" w:sz="4" w:space="0" w:color="auto"/>
                    <w:bottom w:val="single" w:sz="4" w:space="0" w:color="auto"/>
                    <w:right w:val="single" w:sz="4" w:space="0" w:color="auto"/>
                  </w:tcBorders>
                  <w:shd w:val="clear" w:color="000000" w:fill="FFFFFF"/>
                  <w:vAlign w:val="center"/>
                </w:tcPr>
                <w:p w:rsidR="00A80DFD" w:rsidRPr="00D04122" w:rsidRDefault="00A80DFD" w:rsidP="004D25D6">
                  <w:pPr>
                    <w:rPr>
                      <w:sz w:val="20"/>
                      <w:szCs w:val="20"/>
                    </w:rPr>
                  </w:pPr>
                </w:p>
              </w:tc>
              <w:tc>
                <w:tcPr>
                  <w:tcW w:w="1576" w:type="dxa"/>
                  <w:gridSpan w:val="2"/>
                  <w:tcBorders>
                    <w:top w:val="single" w:sz="4" w:space="0" w:color="auto"/>
                    <w:left w:val="nil"/>
                    <w:bottom w:val="single" w:sz="4" w:space="0" w:color="auto"/>
                    <w:right w:val="nil"/>
                  </w:tcBorders>
                  <w:shd w:val="clear" w:color="auto" w:fill="auto"/>
                  <w:noWrap/>
                  <w:vAlign w:val="bottom"/>
                </w:tcPr>
                <w:p w:rsidR="00A80DFD" w:rsidRPr="00D04122" w:rsidRDefault="00A80DFD" w:rsidP="004D25D6">
                  <w:pPr>
                    <w:jc w:val="center"/>
                    <w:rPr>
                      <w:b/>
                      <w:sz w:val="20"/>
                      <w:szCs w:val="20"/>
                    </w:rPr>
                  </w:pPr>
                  <w:r w:rsidRPr="00D04122">
                    <w:rPr>
                      <w:b/>
                      <w:sz w:val="20"/>
                      <w:szCs w:val="20"/>
                    </w:rPr>
                    <w:t>Heredia</w:t>
                  </w:r>
                </w:p>
              </w:tc>
              <w:tc>
                <w:tcPr>
                  <w:tcW w:w="2079" w:type="dxa"/>
                  <w:gridSpan w:val="2"/>
                  <w:tcBorders>
                    <w:top w:val="single" w:sz="4" w:space="0" w:color="auto"/>
                    <w:left w:val="single" w:sz="4" w:space="0" w:color="auto"/>
                    <w:bottom w:val="single" w:sz="4" w:space="0" w:color="auto"/>
                    <w:right w:val="nil"/>
                  </w:tcBorders>
                </w:tcPr>
                <w:p w:rsidR="00A80DFD" w:rsidRPr="00D04122" w:rsidRDefault="00A80DFD" w:rsidP="004D25D6">
                  <w:pPr>
                    <w:jc w:val="center"/>
                    <w:rPr>
                      <w:b/>
                      <w:sz w:val="20"/>
                      <w:szCs w:val="20"/>
                    </w:rPr>
                  </w:pPr>
                  <w:r w:rsidRPr="00D04122">
                    <w:rPr>
                      <w:b/>
                      <w:sz w:val="20"/>
                      <w:szCs w:val="20"/>
                    </w:rPr>
                    <w:t>I CJ Zona Sur</w:t>
                  </w:r>
                </w:p>
              </w:tc>
              <w:tc>
                <w:tcPr>
                  <w:tcW w:w="1984" w:type="dxa"/>
                  <w:gridSpan w:val="2"/>
                  <w:tcBorders>
                    <w:top w:val="single" w:sz="4" w:space="0" w:color="auto"/>
                    <w:left w:val="single" w:sz="4" w:space="0" w:color="auto"/>
                    <w:bottom w:val="single" w:sz="4" w:space="0" w:color="auto"/>
                    <w:right w:val="nil"/>
                  </w:tcBorders>
                </w:tcPr>
                <w:p w:rsidR="00A80DFD" w:rsidRPr="00D04122" w:rsidRDefault="00A80DFD" w:rsidP="004D25D6">
                  <w:pPr>
                    <w:jc w:val="center"/>
                    <w:rPr>
                      <w:sz w:val="20"/>
                      <w:szCs w:val="20"/>
                    </w:rPr>
                  </w:pPr>
                  <w:r w:rsidRPr="00D04122">
                    <w:rPr>
                      <w:b/>
                      <w:sz w:val="20"/>
                      <w:szCs w:val="20"/>
                    </w:rPr>
                    <w:t>II C Zona Atlántica</w:t>
                  </w:r>
                </w:p>
              </w:tc>
            </w:tr>
            <w:tr w:rsidR="00A80DFD" w:rsidRPr="00D04122" w:rsidTr="004D25D6">
              <w:trPr>
                <w:trHeight w:val="264"/>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4D25D6">
                  <w:pPr>
                    <w:rPr>
                      <w:sz w:val="20"/>
                      <w:szCs w:val="20"/>
                      <w:lang w:val="es-CR" w:eastAsia="es-CR"/>
                    </w:rPr>
                  </w:pPr>
                  <w:r w:rsidRPr="00D04122">
                    <w:rPr>
                      <w:sz w:val="20"/>
                      <w:szCs w:val="20"/>
                    </w:rPr>
                    <w:t> </w:t>
                  </w:r>
                </w:p>
              </w:tc>
              <w:tc>
                <w:tcPr>
                  <w:tcW w:w="726" w:type="dxa"/>
                  <w:tcBorders>
                    <w:top w:val="single" w:sz="4" w:space="0" w:color="auto"/>
                    <w:left w:val="nil"/>
                    <w:bottom w:val="single" w:sz="4" w:space="0" w:color="auto"/>
                    <w:right w:val="nil"/>
                  </w:tcBorders>
                  <w:shd w:val="clear" w:color="auto" w:fill="auto"/>
                  <w:noWrap/>
                  <w:vAlign w:val="bottom"/>
                  <w:hideMark/>
                </w:tcPr>
                <w:p w:rsidR="00A80DFD" w:rsidRPr="00D04122" w:rsidRDefault="00A80DFD" w:rsidP="004D25D6">
                  <w:pPr>
                    <w:jc w:val="right"/>
                    <w:rPr>
                      <w:b/>
                      <w:sz w:val="20"/>
                      <w:szCs w:val="20"/>
                    </w:rPr>
                  </w:pPr>
                  <w:r w:rsidRPr="00D04122">
                    <w:rPr>
                      <w:b/>
                      <w:sz w:val="20"/>
                      <w:szCs w:val="20"/>
                    </w:rPr>
                    <w:t> 2015</w:t>
                  </w:r>
                </w:p>
              </w:tc>
              <w:tc>
                <w:tcPr>
                  <w:tcW w:w="850" w:type="dxa"/>
                  <w:tcBorders>
                    <w:top w:val="single" w:sz="4" w:space="0" w:color="auto"/>
                    <w:left w:val="single" w:sz="4" w:space="0" w:color="auto"/>
                    <w:bottom w:val="single" w:sz="4" w:space="0" w:color="auto"/>
                    <w:right w:val="nil"/>
                  </w:tcBorders>
                  <w:shd w:val="clear" w:color="auto" w:fill="auto"/>
                  <w:noWrap/>
                  <w:vAlign w:val="bottom"/>
                  <w:hideMark/>
                </w:tcPr>
                <w:p w:rsidR="00A80DFD" w:rsidRPr="00D04122" w:rsidRDefault="00A80DFD" w:rsidP="004D25D6">
                  <w:pPr>
                    <w:jc w:val="right"/>
                    <w:rPr>
                      <w:b/>
                      <w:sz w:val="20"/>
                      <w:szCs w:val="20"/>
                    </w:rPr>
                  </w:pPr>
                  <w:r w:rsidRPr="00D04122">
                    <w:rPr>
                      <w:sz w:val="20"/>
                      <w:szCs w:val="20"/>
                    </w:rPr>
                    <w:t> </w:t>
                  </w:r>
                  <w:r w:rsidRPr="00D04122">
                    <w:rPr>
                      <w:b/>
                      <w:sz w:val="20"/>
                      <w:szCs w:val="20"/>
                    </w:rPr>
                    <w:t>2016</w:t>
                  </w:r>
                  <w:r w:rsidRPr="00D04122">
                    <w:rPr>
                      <w:b/>
                      <w:sz w:val="20"/>
                      <w:szCs w:val="20"/>
                      <w:vertAlign w:val="superscript"/>
                    </w:rPr>
                    <w:t>(1)</w:t>
                  </w:r>
                </w:p>
              </w:tc>
              <w:tc>
                <w:tcPr>
                  <w:tcW w:w="993" w:type="dxa"/>
                  <w:tcBorders>
                    <w:top w:val="single" w:sz="4" w:space="0" w:color="auto"/>
                    <w:left w:val="single" w:sz="4" w:space="0" w:color="auto"/>
                    <w:bottom w:val="single" w:sz="4" w:space="0" w:color="auto"/>
                    <w:right w:val="nil"/>
                  </w:tcBorders>
                </w:tcPr>
                <w:p w:rsidR="00A80DFD" w:rsidRPr="00D04122" w:rsidRDefault="00A80DFD" w:rsidP="004D25D6">
                  <w:pPr>
                    <w:jc w:val="right"/>
                    <w:rPr>
                      <w:sz w:val="20"/>
                      <w:szCs w:val="20"/>
                    </w:rPr>
                  </w:pPr>
                  <w:r w:rsidRPr="00D04122">
                    <w:rPr>
                      <w:b/>
                      <w:sz w:val="20"/>
                      <w:szCs w:val="20"/>
                    </w:rPr>
                    <w:t>2015</w:t>
                  </w:r>
                  <w:r w:rsidRPr="00D04122">
                    <w:rPr>
                      <w:b/>
                      <w:sz w:val="20"/>
                      <w:szCs w:val="20"/>
                      <w:vertAlign w:val="superscript"/>
                    </w:rPr>
                    <w:t>(2)</w:t>
                  </w:r>
                </w:p>
              </w:tc>
              <w:tc>
                <w:tcPr>
                  <w:tcW w:w="1086" w:type="dxa"/>
                  <w:tcBorders>
                    <w:top w:val="single" w:sz="4" w:space="0" w:color="auto"/>
                    <w:left w:val="single" w:sz="4" w:space="0" w:color="auto"/>
                    <w:bottom w:val="single" w:sz="4" w:space="0" w:color="auto"/>
                    <w:right w:val="nil"/>
                  </w:tcBorders>
                  <w:shd w:val="clear" w:color="auto" w:fill="auto"/>
                  <w:vAlign w:val="bottom"/>
                </w:tcPr>
                <w:p w:rsidR="00A80DFD" w:rsidRPr="00D04122" w:rsidRDefault="00A80DFD" w:rsidP="004D25D6">
                  <w:pPr>
                    <w:jc w:val="center"/>
                    <w:rPr>
                      <w:b/>
                      <w:sz w:val="20"/>
                      <w:szCs w:val="20"/>
                    </w:rPr>
                  </w:pPr>
                  <w:r w:rsidRPr="00D04122">
                    <w:rPr>
                      <w:sz w:val="20"/>
                      <w:szCs w:val="20"/>
                    </w:rPr>
                    <w:t> </w:t>
                  </w:r>
                  <w:r w:rsidRPr="00D04122">
                    <w:rPr>
                      <w:b/>
                      <w:sz w:val="20"/>
                      <w:szCs w:val="20"/>
                    </w:rPr>
                    <w:t>2016</w:t>
                  </w:r>
                  <w:r w:rsidRPr="00D04122">
                    <w:rPr>
                      <w:b/>
                      <w:sz w:val="20"/>
                      <w:szCs w:val="20"/>
                      <w:vertAlign w:val="superscript"/>
                    </w:rPr>
                    <w:t>(1)</w:t>
                  </w:r>
                </w:p>
              </w:tc>
              <w:tc>
                <w:tcPr>
                  <w:tcW w:w="981" w:type="dxa"/>
                  <w:tcBorders>
                    <w:top w:val="single" w:sz="4" w:space="0" w:color="auto"/>
                    <w:left w:val="single" w:sz="4" w:space="0" w:color="auto"/>
                    <w:bottom w:val="single" w:sz="4" w:space="0" w:color="auto"/>
                    <w:right w:val="nil"/>
                  </w:tcBorders>
                </w:tcPr>
                <w:p w:rsidR="00A80DFD" w:rsidRPr="00D04122" w:rsidRDefault="00A80DFD" w:rsidP="004D25D6">
                  <w:pPr>
                    <w:jc w:val="right"/>
                    <w:rPr>
                      <w:sz w:val="20"/>
                      <w:szCs w:val="20"/>
                    </w:rPr>
                  </w:pPr>
                  <w:r w:rsidRPr="00D04122">
                    <w:rPr>
                      <w:b/>
                      <w:sz w:val="20"/>
                      <w:szCs w:val="20"/>
                    </w:rPr>
                    <w:t>2015</w:t>
                  </w:r>
                  <w:r w:rsidRPr="00D04122">
                    <w:rPr>
                      <w:b/>
                      <w:sz w:val="20"/>
                      <w:szCs w:val="20"/>
                      <w:vertAlign w:val="superscript"/>
                    </w:rPr>
                    <w:t>(2)</w:t>
                  </w:r>
                </w:p>
              </w:tc>
              <w:tc>
                <w:tcPr>
                  <w:tcW w:w="1003" w:type="dxa"/>
                  <w:tcBorders>
                    <w:top w:val="single" w:sz="4" w:space="0" w:color="auto"/>
                    <w:left w:val="single" w:sz="4" w:space="0" w:color="auto"/>
                    <w:bottom w:val="single" w:sz="4" w:space="0" w:color="auto"/>
                    <w:right w:val="nil"/>
                  </w:tcBorders>
                  <w:shd w:val="clear" w:color="auto" w:fill="auto"/>
                  <w:vAlign w:val="bottom"/>
                </w:tcPr>
                <w:p w:rsidR="00A80DFD" w:rsidRPr="00D04122" w:rsidRDefault="00A80DFD" w:rsidP="004D25D6">
                  <w:pPr>
                    <w:jc w:val="center"/>
                    <w:rPr>
                      <w:b/>
                      <w:sz w:val="20"/>
                      <w:szCs w:val="20"/>
                    </w:rPr>
                  </w:pPr>
                  <w:r w:rsidRPr="00D04122">
                    <w:rPr>
                      <w:sz w:val="20"/>
                      <w:szCs w:val="20"/>
                    </w:rPr>
                    <w:t> </w:t>
                  </w:r>
                  <w:r w:rsidRPr="00D04122">
                    <w:rPr>
                      <w:b/>
                      <w:sz w:val="20"/>
                      <w:szCs w:val="20"/>
                    </w:rPr>
                    <w:t>2016</w:t>
                  </w:r>
                  <w:r w:rsidRPr="00D04122">
                    <w:rPr>
                      <w:b/>
                      <w:sz w:val="20"/>
                      <w:szCs w:val="20"/>
                      <w:vertAlign w:val="superscript"/>
                    </w:rPr>
                    <w:t>(1)</w:t>
                  </w:r>
                </w:p>
              </w:tc>
            </w:tr>
            <w:tr w:rsidR="00A80DFD" w:rsidRPr="00D04122" w:rsidTr="004D25D6">
              <w:trPr>
                <w:trHeight w:val="276"/>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4D25D6">
                  <w:r w:rsidRPr="00D04122">
                    <w:rPr>
                      <w:sz w:val="22"/>
                      <w:szCs w:val="22"/>
                    </w:rPr>
                    <w:t>Circulante al inicio</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40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36                   </w:t>
                  </w:r>
                </w:p>
              </w:tc>
              <w:tc>
                <w:tcPr>
                  <w:tcW w:w="993"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0</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right"/>
                    <w:rPr>
                      <w:sz w:val="20"/>
                      <w:szCs w:val="20"/>
                    </w:rPr>
                  </w:pPr>
                  <w:r w:rsidRPr="00D04122">
                    <w:rPr>
                      <w:sz w:val="20"/>
                      <w:szCs w:val="20"/>
                    </w:rPr>
                    <w:t>9</w:t>
                  </w:r>
                </w:p>
              </w:tc>
              <w:tc>
                <w:tcPr>
                  <w:tcW w:w="981"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0</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center"/>
                    <w:rPr>
                      <w:sz w:val="20"/>
                      <w:szCs w:val="20"/>
                    </w:rPr>
                  </w:pPr>
                  <w:r w:rsidRPr="00D04122">
                    <w:rPr>
                      <w:sz w:val="20"/>
                      <w:szCs w:val="20"/>
                    </w:rPr>
                    <w:t>57</w:t>
                  </w:r>
                </w:p>
              </w:tc>
            </w:tr>
            <w:tr w:rsidR="00A80DFD" w:rsidRPr="00D04122" w:rsidTr="004D25D6">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4D25D6">
                  <w:r w:rsidRPr="00D04122">
                    <w:rPr>
                      <w:sz w:val="22"/>
                      <w:szCs w:val="22"/>
                    </w:rPr>
                    <w:t>Casos entrados</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398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387              </w:t>
                  </w:r>
                </w:p>
              </w:tc>
              <w:tc>
                <w:tcPr>
                  <w:tcW w:w="993"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122</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right"/>
                    <w:rPr>
                      <w:sz w:val="20"/>
                      <w:szCs w:val="20"/>
                    </w:rPr>
                  </w:pPr>
                  <w:r w:rsidRPr="00D04122">
                    <w:rPr>
                      <w:sz w:val="20"/>
                      <w:szCs w:val="20"/>
                    </w:rPr>
                    <w:t xml:space="preserve">        289</w:t>
                  </w:r>
                </w:p>
              </w:tc>
              <w:tc>
                <w:tcPr>
                  <w:tcW w:w="981"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206</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center"/>
                    <w:rPr>
                      <w:sz w:val="20"/>
                      <w:szCs w:val="20"/>
                    </w:rPr>
                  </w:pPr>
                  <w:r w:rsidRPr="00D04122">
                    <w:rPr>
                      <w:sz w:val="20"/>
                      <w:szCs w:val="20"/>
                    </w:rPr>
                    <w:t>318</w:t>
                  </w:r>
                </w:p>
              </w:tc>
            </w:tr>
            <w:tr w:rsidR="00A80DFD" w:rsidRPr="00D04122" w:rsidTr="004D25D6">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4D25D6">
                  <w:r w:rsidRPr="00D04122">
                    <w:rPr>
                      <w:sz w:val="22"/>
                      <w:szCs w:val="22"/>
                    </w:rPr>
                    <w:t>Casos reentrados</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   12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 19                   </w:t>
                  </w:r>
                </w:p>
              </w:tc>
              <w:tc>
                <w:tcPr>
                  <w:tcW w:w="993"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5</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right"/>
                    <w:rPr>
                      <w:sz w:val="20"/>
                      <w:szCs w:val="20"/>
                    </w:rPr>
                  </w:pPr>
                  <w:r w:rsidRPr="00D04122">
                    <w:rPr>
                      <w:sz w:val="20"/>
                      <w:szCs w:val="20"/>
                    </w:rPr>
                    <w:t>16</w:t>
                  </w:r>
                </w:p>
              </w:tc>
              <w:tc>
                <w:tcPr>
                  <w:tcW w:w="981"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3</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center"/>
                    <w:rPr>
                      <w:sz w:val="20"/>
                      <w:szCs w:val="20"/>
                    </w:rPr>
                  </w:pPr>
                  <w:r w:rsidRPr="00D04122">
                    <w:rPr>
                      <w:sz w:val="20"/>
                      <w:szCs w:val="20"/>
                    </w:rPr>
                    <w:t>10</w:t>
                  </w:r>
                </w:p>
              </w:tc>
            </w:tr>
            <w:tr w:rsidR="00A80DFD" w:rsidRPr="00D04122" w:rsidTr="004D25D6">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4D25D6">
                  <w:r w:rsidRPr="00D04122">
                    <w:rPr>
                      <w:sz w:val="22"/>
                      <w:szCs w:val="22"/>
                    </w:rPr>
                    <w:t>Casos salidos</w:t>
                  </w:r>
                </w:p>
              </w:tc>
              <w:tc>
                <w:tcPr>
                  <w:tcW w:w="726" w:type="dxa"/>
                  <w:tcBorders>
                    <w:top w:val="nil"/>
                    <w:left w:val="nil"/>
                    <w:bottom w:val="single" w:sz="4" w:space="0" w:color="auto"/>
                    <w:right w:val="nil"/>
                  </w:tcBorders>
                  <w:shd w:val="clear" w:color="000000" w:fill="FFFFFF"/>
                  <w:noWrap/>
                  <w:vAlign w:val="bottom"/>
                  <w:hideMark/>
                </w:tcPr>
                <w:p w:rsidR="00A80DFD" w:rsidRPr="00D04122" w:rsidRDefault="00A80DFD" w:rsidP="004D25D6">
                  <w:pPr>
                    <w:jc w:val="right"/>
                    <w:rPr>
                      <w:sz w:val="20"/>
                      <w:szCs w:val="20"/>
                    </w:rPr>
                  </w:pPr>
                  <w:r w:rsidRPr="00D04122">
                    <w:rPr>
                      <w:sz w:val="20"/>
                      <w:szCs w:val="20"/>
                    </w:rPr>
                    <w:t xml:space="preserve"> 414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  405              </w:t>
                  </w:r>
                </w:p>
              </w:tc>
              <w:tc>
                <w:tcPr>
                  <w:tcW w:w="993"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118</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right"/>
                    <w:rPr>
                      <w:sz w:val="20"/>
                      <w:szCs w:val="20"/>
                    </w:rPr>
                  </w:pPr>
                  <w:r w:rsidRPr="00D04122">
                    <w:rPr>
                      <w:sz w:val="20"/>
                      <w:szCs w:val="20"/>
                    </w:rPr>
                    <w:t xml:space="preserve">         301</w:t>
                  </w:r>
                </w:p>
              </w:tc>
              <w:tc>
                <w:tcPr>
                  <w:tcW w:w="981"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152</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center"/>
                    <w:rPr>
                      <w:sz w:val="20"/>
                      <w:szCs w:val="20"/>
                    </w:rPr>
                  </w:pPr>
                  <w:r w:rsidRPr="00D04122">
                    <w:rPr>
                      <w:sz w:val="20"/>
                      <w:szCs w:val="20"/>
                    </w:rPr>
                    <w:t>359</w:t>
                  </w:r>
                </w:p>
              </w:tc>
            </w:tr>
            <w:tr w:rsidR="00A80DFD" w:rsidRPr="00D04122" w:rsidTr="004D25D6">
              <w:trPr>
                <w:trHeight w:val="255"/>
              </w:trPr>
              <w:tc>
                <w:tcPr>
                  <w:tcW w:w="2168" w:type="dxa"/>
                  <w:tcBorders>
                    <w:top w:val="single" w:sz="4" w:space="0" w:color="auto"/>
                    <w:bottom w:val="single" w:sz="4" w:space="0" w:color="auto"/>
                    <w:right w:val="single" w:sz="4" w:space="0" w:color="auto"/>
                  </w:tcBorders>
                  <w:shd w:val="clear" w:color="000000" w:fill="FFFFFF"/>
                  <w:vAlign w:val="center"/>
                  <w:hideMark/>
                </w:tcPr>
                <w:p w:rsidR="00A80DFD" w:rsidRPr="00D04122" w:rsidRDefault="00A80DFD" w:rsidP="004D25D6">
                  <w:r w:rsidRPr="00D04122">
                    <w:rPr>
                      <w:sz w:val="22"/>
                      <w:szCs w:val="22"/>
                    </w:rPr>
                    <w:t>Circulante al finalizar</w:t>
                  </w:r>
                </w:p>
              </w:tc>
              <w:tc>
                <w:tcPr>
                  <w:tcW w:w="726" w:type="dxa"/>
                  <w:tcBorders>
                    <w:top w:val="nil"/>
                    <w:left w:val="nil"/>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   36                   </w:t>
                  </w:r>
                </w:p>
              </w:tc>
              <w:tc>
                <w:tcPr>
                  <w:tcW w:w="850" w:type="dxa"/>
                  <w:tcBorders>
                    <w:top w:val="nil"/>
                    <w:left w:val="single" w:sz="4" w:space="0" w:color="auto"/>
                    <w:bottom w:val="single" w:sz="4" w:space="0" w:color="auto"/>
                    <w:right w:val="nil"/>
                  </w:tcBorders>
                  <w:shd w:val="clear" w:color="auto" w:fill="auto"/>
                  <w:noWrap/>
                  <w:vAlign w:val="bottom"/>
                  <w:hideMark/>
                </w:tcPr>
                <w:p w:rsidR="00A80DFD" w:rsidRPr="00D04122" w:rsidRDefault="00A80DFD" w:rsidP="004D25D6">
                  <w:pPr>
                    <w:jc w:val="right"/>
                    <w:rPr>
                      <w:sz w:val="20"/>
                      <w:szCs w:val="20"/>
                    </w:rPr>
                  </w:pPr>
                  <w:r w:rsidRPr="00D04122">
                    <w:rPr>
                      <w:sz w:val="20"/>
                      <w:szCs w:val="20"/>
                    </w:rPr>
                    <w:t xml:space="preserve">37                     </w:t>
                  </w:r>
                </w:p>
              </w:tc>
              <w:tc>
                <w:tcPr>
                  <w:tcW w:w="993"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9</w:t>
                  </w:r>
                </w:p>
              </w:tc>
              <w:tc>
                <w:tcPr>
                  <w:tcW w:w="1086"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right"/>
                    <w:rPr>
                      <w:sz w:val="20"/>
                      <w:szCs w:val="20"/>
                    </w:rPr>
                  </w:pPr>
                  <w:r w:rsidRPr="00D04122">
                    <w:rPr>
                      <w:sz w:val="20"/>
                      <w:szCs w:val="20"/>
                    </w:rPr>
                    <w:t>13</w:t>
                  </w:r>
                </w:p>
              </w:tc>
              <w:tc>
                <w:tcPr>
                  <w:tcW w:w="981" w:type="dxa"/>
                  <w:tcBorders>
                    <w:top w:val="nil"/>
                    <w:left w:val="single" w:sz="4" w:space="0" w:color="auto"/>
                    <w:bottom w:val="single" w:sz="4" w:space="0" w:color="auto"/>
                    <w:right w:val="nil"/>
                  </w:tcBorders>
                </w:tcPr>
                <w:p w:rsidR="00A80DFD" w:rsidRPr="00D04122" w:rsidRDefault="00A80DFD" w:rsidP="004D25D6">
                  <w:pPr>
                    <w:jc w:val="right"/>
                    <w:rPr>
                      <w:sz w:val="20"/>
                      <w:szCs w:val="20"/>
                    </w:rPr>
                  </w:pPr>
                  <w:r w:rsidRPr="00D04122">
                    <w:rPr>
                      <w:sz w:val="20"/>
                      <w:szCs w:val="20"/>
                    </w:rPr>
                    <w:t>57</w:t>
                  </w:r>
                </w:p>
              </w:tc>
              <w:tc>
                <w:tcPr>
                  <w:tcW w:w="1003" w:type="dxa"/>
                  <w:tcBorders>
                    <w:top w:val="nil"/>
                    <w:left w:val="single" w:sz="4" w:space="0" w:color="auto"/>
                    <w:bottom w:val="single" w:sz="4" w:space="0" w:color="auto"/>
                    <w:right w:val="nil"/>
                  </w:tcBorders>
                  <w:shd w:val="clear" w:color="auto" w:fill="auto"/>
                  <w:vAlign w:val="bottom"/>
                </w:tcPr>
                <w:p w:rsidR="00A80DFD" w:rsidRPr="00D04122" w:rsidRDefault="00A80DFD" w:rsidP="004D25D6">
                  <w:pPr>
                    <w:jc w:val="center"/>
                    <w:rPr>
                      <w:sz w:val="20"/>
                      <w:szCs w:val="20"/>
                    </w:rPr>
                  </w:pPr>
                  <w:r w:rsidRPr="00D04122">
                    <w:rPr>
                      <w:sz w:val="20"/>
                      <w:szCs w:val="20"/>
                    </w:rPr>
                    <w:t>26</w:t>
                  </w:r>
                </w:p>
              </w:tc>
            </w:tr>
          </w:tbl>
          <w:p w:rsidR="00A80DFD" w:rsidRDefault="00A80DFD" w:rsidP="004D25D6">
            <w:pPr>
              <w:ind w:firstLine="708"/>
              <w:jc w:val="both"/>
              <w:rPr>
                <w:bCs/>
                <w:sz w:val="18"/>
                <w:szCs w:val="18"/>
              </w:rPr>
            </w:pPr>
            <w:r>
              <w:rPr>
                <w:bCs/>
                <w:sz w:val="18"/>
                <w:szCs w:val="18"/>
              </w:rPr>
              <w:t>(1)Datos preliminares.</w:t>
            </w:r>
          </w:p>
          <w:p w:rsidR="00A80DFD" w:rsidRDefault="00A80DFD" w:rsidP="004D25D6">
            <w:pPr>
              <w:ind w:firstLine="708"/>
              <w:jc w:val="both"/>
              <w:rPr>
                <w:bCs/>
                <w:sz w:val="18"/>
                <w:szCs w:val="18"/>
              </w:rPr>
            </w:pPr>
            <w:r>
              <w:rPr>
                <w:bCs/>
                <w:sz w:val="18"/>
                <w:szCs w:val="18"/>
              </w:rPr>
              <w:t>(2)</w:t>
            </w:r>
            <w:r w:rsidR="00CC3D9D">
              <w:rPr>
                <w:bCs/>
                <w:sz w:val="18"/>
                <w:szCs w:val="18"/>
              </w:rPr>
              <w:t xml:space="preserve"> Inició labores </w:t>
            </w:r>
            <w:r>
              <w:rPr>
                <w:bCs/>
                <w:sz w:val="18"/>
                <w:szCs w:val="18"/>
              </w:rPr>
              <w:t xml:space="preserve">a partir de mayo 2015 </w:t>
            </w:r>
          </w:p>
          <w:p w:rsidR="00A80DFD" w:rsidRDefault="00A80DFD" w:rsidP="008B79E4">
            <w:pPr>
              <w:ind w:firstLine="708"/>
              <w:jc w:val="both"/>
              <w:rPr>
                <w:bCs/>
                <w:sz w:val="18"/>
                <w:szCs w:val="18"/>
              </w:rPr>
            </w:pPr>
            <w:r w:rsidRPr="00A06175">
              <w:rPr>
                <w:b/>
                <w:bCs/>
                <w:sz w:val="18"/>
                <w:szCs w:val="18"/>
              </w:rPr>
              <w:t>Fuente:</w:t>
            </w:r>
            <w:r w:rsidRPr="00A06175">
              <w:rPr>
                <w:bCs/>
                <w:sz w:val="18"/>
                <w:szCs w:val="18"/>
              </w:rPr>
              <w:t xml:space="preserve"> Sección de Estadística, Dirección de Planificación.</w:t>
            </w:r>
          </w:p>
          <w:p w:rsidR="00154A89" w:rsidRPr="00A06175" w:rsidRDefault="00154A89" w:rsidP="00154A89">
            <w:pPr>
              <w:ind w:left="720"/>
              <w:jc w:val="both"/>
              <w:rPr>
                <w:i/>
                <w:sz w:val="28"/>
                <w:szCs w:val="28"/>
              </w:rPr>
            </w:pPr>
          </w:p>
          <w:p w:rsidR="00154A89" w:rsidRPr="005771FA" w:rsidRDefault="00154A89" w:rsidP="00154A89">
            <w:pPr>
              <w:ind w:left="805"/>
              <w:jc w:val="both"/>
              <w:rPr>
                <w:i/>
                <w:sz w:val="28"/>
                <w:szCs w:val="28"/>
              </w:rPr>
            </w:pPr>
            <w:r w:rsidRPr="005771FA">
              <w:rPr>
                <w:i/>
                <w:sz w:val="28"/>
                <w:szCs w:val="28"/>
              </w:rPr>
              <w:t>Los resultados alcanzados durante el 2016 muestran que el equipo de Heredia es el que afrontó la mayor carga de trabajo con 387 asuntos, superior en 98 al registro del Primer Circuito Judicial de la Zona Sur y en 69 al del Segundo Circuito Judicial de la Zona Atlántica.</w:t>
            </w:r>
          </w:p>
          <w:p w:rsidR="00154A89" w:rsidRPr="005771FA" w:rsidRDefault="00154A89" w:rsidP="00154A89">
            <w:pPr>
              <w:ind w:left="805"/>
              <w:jc w:val="both"/>
              <w:rPr>
                <w:i/>
                <w:sz w:val="28"/>
                <w:szCs w:val="28"/>
              </w:rPr>
            </w:pPr>
          </w:p>
          <w:p w:rsidR="00154A89" w:rsidRPr="005771FA" w:rsidRDefault="00154A89" w:rsidP="00154A89">
            <w:pPr>
              <w:ind w:left="805"/>
              <w:jc w:val="both"/>
              <w:rPr>
                <w:i/>
                <w:sz w:val="28"/>
                <w:szCs w:val="28"/>
              </w:rPr>
            </w:pPr>
            <w:r w:rsidRPr="005771FA">
              <w:rPr>
                <w:i/>
                <w:sz w:val="28"/>
                <w:szCs w:val="28"/>
              </w:rPr>
              <w:t xml:space="preserve">Se destaca que en los tres casos la cifra de casos terminados es superior a la entrada lo que permite mantener un circulante </w:t>
            </w:r>
            <w:r w:rsidR="00E00A37" w:rsidRPr="005771FA">
              <w:rPr>
                <w:i/>
                <w:sz w:val="28"/>
                <w:szCs w:val="28"/>
              </w:rPr>
              <w:t>estable</w:t>
            </w:r>
            <w:r w:rsidRPr="005771FA">
              <w:rPr>
                <w:i/>
                <w:sz w:val="28"/>
                <w:szCs w:val="28"/>
              </w:rPr>
              <w:t>, que no implica atrasos en la gestión de la oficina.</w:t>
            </w:r>
          </w:p>
          <w:p w:rsidR="00154A89" w:rsidRPr="00A06175" w:rsidRDefault="00154A89" w:rsidP="008B79E4">
            <w:pPr>
              <w:ind w:firstLine="708"/>
              <w:jc w:val="both"/>
              <w:rPr>
                <w:i/>
                <w:color w:val="FF0000"/>
                <w:sz w:val="28"/>
                <w:szCs w:val="28"/>
              </w:rPr>
            </w:pPr>
          </w:p>
        </w:tc>
      </w:tr>
      <w:tr w:rsidR="00A80DFD" w:rsidRPr="00A06175" w:rsidTr="004D25D6">
        <w:trPr>
          <w:trHeight w:val="794"/>
        </w:trPr>
        <w:tc>
          <w:tcPr>
            <w:tcW w:w="2448" w:type="dxa"/>
            <w:shd w:val="clear" w:color="auto" w:fill="C0C0C0"/>
          </w:tcPr>
          <w:p w:rsidR="00A80DFD" w:rsidRPr="00A06175" w:rsidRDefault="00A80DFD" w:rsidP="004D25D6">
            <w:pPr>
              <w:jc w:val="right"/>
              <w:rPr>
                <w:b/>
                <w:sz w:val="28"/>
                <w:szCs w:val="28"/>
              </w:rPr>
            </w:pPr>
            <w:r w:rsidRPr="00A06175">
              <w:rPr>
                <w:b/>
                <w:sz w:val="28"/>
                <w:szCs w:val="28"/>
              </w:rPr>
              <w:lastRenderedPageBreak/>
              <w:t>IV. Elementos Resolutivos</w:t>
            </w:r>
          </w:p>
        </w:tc>
        <w:tc>
          <w:tcPr>
            <w:tcW w:w="7742" w:type="dxa"/>
          </w:tcPr>
          <w:p w:rsidR="00A80DFD" w:rsidRPr="00A06175" w:rsidRDefault="00A80DFD" w:rsidP="004D25D6">
            <w:pPr>
              <w:jc w:val="both"/>
              <w:rPr>
                <w:bCs/>
                <w:i/>
                <w:sz w:val="28"/>
                <w:szCs w:val="28"/>
              </w:rPr>
            </w:pPr>
            <w:r w:rsidRPr="00157B25">
              <w:rPr>
                <w:b/>
                <w:bCs/>
                <w:i/>
                <w:sz w:val="28"/>
                <w:szCs w:val="28"/>
              </w:rPr>
              <w:t>4.1</w:t>
            </w:r>
            <w:r w:rsidRPr="00A06175">
              <w:rPr>
                <w:bCs/>
                <w:i/>
                <w:sz w:val="28"/>
                <w:szCs w:val="28"/>
              </w:rPr>
              <w:t xml:space="preserve"> El Programa de Justicia Restaurativa es de interés institucional, razón por la cual en materia Penal se ha ampliado los servicios a  otras zonas del país, así como la atención de abordajes incursionando en delitos de Flagrancia, y se han realizado esfuerzos para ampliar la jurisdicción de cada oficina y aumentar la atención de otros delitos,  se trabajó y se aprobó el “Protocolo de delitos de Violencia de Género: delitos Sexuales, Violencia Doméstica e Intrafamiliar”</w:t>
            </w:r>
            <w:r w:rsidRPr="00A06175">
              <w:rPr>
                <w:rStyle w:val="Refdenotaalpie"/>
                <w:bCs/>
                <w:i/>
                <w:sz w:val="28"/>
                <w:szCs w:val="28"/>
              </w:rPr>
              <w:footnoteReference w:id="3"/>
            </w:r>
            <w:r w:rsidRPr="00A06175">
              <w:rPr>
                <w:bCs/>
                <w:i/>
                <w:sz w:val="28"/>
                <w:szCs w:val="28"/>
              </w:rPr>
              <w:t xml:space="preserve"> y actualmente se está trabajando en el </w:t>
            </w:r>
            <w:r w:rsidRPr="00A06175">
              <w:rPr>
                <w:i/>
                <w:sz w:val="28"/>
                <w:szCs w:val="28"/>
                <w:lang w:val="es-CR"/>
              </w:rPr>
              <w:t>proyecto</w:t>
            </w:r>
            <w:r w:rsidRPr="00A06175">
              <w:rPr>
                <w:bCs/>
                <w:i/>
                <w:sz w:val="28"/>
                <w:szCs w:val="28"/>
              </w:rPr>
              <w:t xml:space="preserve"> del “Protocolo de atención de Indígenas”, lo que conllevará mayor atención de asuntos y así aprovechar al máximo el recurso humano asignado. </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157B25">
              <w:rPr>
                <w:b/>
                <w:bCs/>
                <w:i/>
                <w:sz w:val="28"/>
                <w:szCs w:val="28"/>
              </w:rPr>
              <w:t>4.2</w:t>
            </w:r>
            <w:r w:rsidRPr="00A06175">
              <w:rPr>
                <w:bCs/>
                <w:i/>
                <w:sz w:val="28"/>
                <w:szCs w:val="28"/>
              </w:rPr>
              <w:t xml:space="preserve"> Se determinó que el equipo de trabajo asignado para la atención de casos de Heredia y Primer Circuito Judicial de Alajuela, sólo atiende asuntos de Heredia, esto por varias situaciones de carácter cualitativo, principalmente por la ubicación física  (Tribunales de Heredia),</w:t>
            </w:r>
            <w:r>
              <w:rPr>
                <w:bCs/>
                <w:i/>
                <w:sz w:val="28"/>
                <w:szCs w:val="28"/>
              </w:rPr>
              <w:t xml:space="preserve"> </w:t>
            </w:r>
            <w:r w:rsidRPr="00A06175">
              <w:rPr>
                <w:bCs/>
                <w:i/>
                <w:sz w:val="28"/>
                <w:szCs w:val="28"/>
              </w:rPr>
              <w:t xml:space="preserve">accesibilidad a las personas usuarias, traslados, aunado a que la competencia territorial de Alajuela es muy amplia por lo que según los expertos es mejor extender el servicio a otra localidad pero de Heredia, tomando en cuenta que desde que existe el grupo de trabajo (julio 2014) se ha destacado en forma exclusiva a los casos de Heredia.  </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157B25">
              <w:rPr>
                <w:b/>
                <w:bCs/>
                <w:i/>
                <w:sz w:val="28"/>
                <w:szCs w:val="28"/>
              </w:rPr>
              <w:t>4.3</w:t>
            </w:r>
            <w:r w:rsidRPr="00A06175">
              <w:rPr>
                <w:bCs/>
                <w:i/>
                <w:sz w:val="28"/>
                <w:szCs w:val="28"/>
              </w:rPr>
              <w:t xml:space="preserve"> La carga de trabajo de Heredia y del II Circuito Judicial de la Zona Atlántica mostró una disminución poco significativa, lo cual según los expertos obedece al cambio de los lineamientos de las políticas de persecución del Ministerio Público, donde los delitos de conducción temeraria ahora son atendidos en Flagrancia; sin embargo el impacto no fue mayor porque se extendió la atención a delitos de Flagrancia. Ambas oficinas mostraron un buen redimiendo, por cuanto los casos salidos aumentaron y superaron los entrados. Asimismo se tiene previsto para el presente año ampliar la jurisdicción de Heredia a </w:t>
            </w:r>
            <w:proofErr w:type="spellStart"/>
            <w:r w:rsidRPr="00A06175">
              <w:rPr>
                <w:bCs/>
                <w:i/>
                <w:sz w:val="28"/>
                <w:szCs w:val="28"/>
              </w:rPr>
              <w:t>Sarapiquí</w:t>
            </w:r>
            <w:proofErr w:type="spellEnd"/>
            <w:r w:rsidRPr="00A06175">
              <w:rPr>
                <w:bCs/>
                <w:i/>
                <w:sz w:val="28"/>
                <w:szCs w:val="28"/>
              </w:rPr>
              <w:t xml:space="preserve"> y de Pococí a </w:t>
            </w:r>
            <w:proofErr w:type="spellStart"/>
            <w:r w:rsidRPr="00A06175">
              <w:rPr>
                <w:bCs/>
                <w:i/>
                <w:sz w:val="28"/>
                <w:szCs w:val="28"/>
              </w:rPr>
              <w:t>Siquirres</w:t>
            </w:r>
            <w:proofErr w:type="spellEnd"/>
            <w:r w:rsidRPr="00A06175">
              <w:rPr>
                <w:bCs/>
                <w:i/>
                <w:sz w:val="28"/>
                <w:szCs w:val="28"/>
              </w:rPr>
              <w:t>.</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157B25">
              <w:rPr>
                <w:b/>
                <w:bCs/>
                <w:i/>
                <w:sz w:val="28"/>
                <w:szCs w:val="28"/>
              </w:rPr>
              <w:t>4.4</w:t>
            </w:r>
            <w:r w:rsidRPr="00A06175">
              <w:rPr>
                <w:bCs/>
                <w:i/>
                <w:sz w:val="28"/>
                <w:szCs w:val="28"/>
              </w:rPr>
              <w:t xml:space="preserve"> El equipo de trabajo de trabajo del Primer Circuito Judicial de la Zona Sur, amplió el servicio a  la atención de los asuntos de Buenos Aires, razón por la cual registró un aumento en todas las variables analizadas, lo cual denota un esfuerzo y un buen rendimiento de las y los funcionarios que conforman la oficina, no obstante la carga de trabajo es manejable por lo que se hace necesario ampliar la jurisdicción a los Tribunales de Osa con el fin de maximizar los recursos asignados al programa.</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157B25">
              <w:rPr>
                <w:b/>
                <w:bCs/>
                <w:i/>
                <w:sz w:val="28"/>
                <w:szCs w:val="28"/>
              </w:rPr>
              <w:t>4.5</w:t>
            </w:r>
            <w:r w:rsidRPr="00A06175">
              <w:rPr>
                <w:bCs/>
                <w:i/>
                <w:sz w:val="28"/>
                <w:szCs w:val="28"/>
              </w:rPr>
              <w:t xml:space="preserve"> Se denota un interés por parte de la Dirección del Programa de Justicia Restaurativa y de los grupos de trabajo asignados a cada localidad de impulsar el servicio que se presta bajo esta modalidad, incursionando en otros tipos de delitos, extendiendo la jurisdicción de algunas oficinas, visitando a las comunidades,  y trabajando en proyectos que permitan captar mayor cantidad de casos, con el objetivo de maximizar los recursos asignados al programa y de esta forma ir consolidando el servicio que se presta.</w:t>
            </w:r>
          </w:p>
          <w:p w:rsidR="00A80DFD" w:rsidRPr="00A06175" w:rsidRDefault="00A80DFD" w:rsidP="004D25D6">
            <w:pPr>
              <w:jc w:val="both"/>
              <w:rPr>
                <w:bCs/>
                <w:i/>
                <w:sz w:val="28"/>
                <w:szCs w:val="28"/>
              </w:rPr>
            </w:pPr>
          </w:p>
        </w:tc>
      </w:tr>
      <w:tr w:rsidR="00A80DFD" w:rsidRPr="00A06175" w:rsidTr="004D25D6">
        <w:trPr>
          <w:trHeight w:val="1264"/>
        </w:trPr>
        <w:tc>
          <w:tcPr>
            <w:tcW w:w="2448" w:type="dxa"/>
            <w:shd w:val="clear" w:color="auto" w:fill="C0C0C0"/>
          </w:tcPr>
          <w:p w:rsidR="00A80DFD" w:rsidRPr="00A06175" w:rsidRDefault="00A80DFD" w:rsidP="004D25D6">
            <w:pPr>
              <w:jc w:val="right"/>
              <w:rPr>
                <w:b/>
                <w:sz w:val="28"/>
                <w:szCs w:val="28"/>
              </w:rPr>
            </w:pPr>
            <w:r w:rsidRPr="00A06175">
              <w:rPr>
                <w:b/>
                <w:sz w:val="28"/>
                <w:szCs w:val="28"/>
              </w:rPr>
              <w:t xml:space="preserve">V. </w:t>
            </w:r>
            <w:proofErr w:type="spellStart"/>
            <w:r w:rsidRPr="00A06175">
              <w:rPr>
                <w:b/>
                <w:sz w:val="28"/>
                <w:szCs w:val="28"/>
              </w:rPr>
              <w:t>Recomendacio</w:t>
            </w:r>
            <w:r>
              <w:rPr>
                <w:b/>
                <w:sz w:val="28"/>
                <w:szCs w:val="28"/>
              </w:rPr>
              <w:t>-</w:t>
            </w:r>
            <w:r w:rsidRPr="00A06175">
              <w:rPr>
                <w:b/>
                <w:sz w:val="28"/>
                <w:szCs w:val="28"/>
              </w:rPr>
              <w:t>nes</w:t>
            </w:r>
            <w:proofErr w:type="spellEnd"/>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p w:rsidR="00A80DFD" w:rsidRPr="00A06175" w:rsidRDefault="00A80DFD" w:rsidP="004D25D6">
            <w:pPr>
              <w:jc w:val="right"/>
              <w:rPr>
                <w:b/>
                <w:sz w:val="28"/>
                <w:szCs w:val="28"/>
              </w:rPr>
            </w:pPr>
          </w:p>
        </w:tc>
        <w:tc>
          <w:tcPr>
            <w:tcW w:w="7742" w:type="dxa"/>
          </w:tcPr>
          <w:p w:rsidR="00A80DFD" w:rsidRPr="00A06175" w:rsidRDefault="00A80DFD" w:rsidP="004D25D6">
            <w:pPr>
              <w:jc w:val="both"/>
              <w:rPr>
                <w:bCs/>
                <w:i/>
                <w:color w:val="FF0000"/>
                <w:sz w:val="28"/>
                <w:szCs w:val="28"/>
              </w:rPr>
            </w:pPr>
            <w:r w:rsidRPr="00157B25">
              <w:rPr>
                <w:b/>
                <w:bCs/>
                <w:i/>
                <w:sz w:val="28"/>
                <w:szCs w:val="28"/>
              </w:rPr>
              <w:t>5.1</w:t>
            </w:r>
            <w:r w:rsidRPr="00A06175">
              <w:rPr>
                <w:bCs/>
                <w:i/>
                <w:sz w:val="28"/>
                <w:szCs w:val="28"/>
              </w:rPr>
              <w:t xml:space="preserve"> En virtud de que el Programa de Justicia Restaurativa pasó de ser un proyecto piloto</w:t>
            </w:r>
            <w:r w:rsidRPr="00A06175">
              <w:rPr>
                <w:i/>
                <w:sz w:val="28"/>
                <w:szCs w:val="28"/>
                <w:lang w:val="es-CR"/>
              </w:rPr>
              <w:t xml:space="preserve"> (inició en mayo de 2012 ubicado en el Primer Circuito Judicial de San José y Pavas)</w:t>
            </w:r>
            <w:r w:rsidRPr="00A06175">
              <w:rPr>
                <w:bCs/>
                <w:i/>
                <w:sz w:val="28"/>
                <w:szCs w:val="28"/>
              </w:rPr>
              <w:t xml:space="preserve"> a un Programa de interés institucional, que está consolidado, y la labor que realizan estas plazas en los equipos de trabajo que </w:t>
            </w:r>
            <w:r w:rsidRPr="00A06175">
              <w:rPr>
                <w:i/>
                <w:sz w:val="28"/>
                <w:szCs w:val="28"/>
                <w:lang w:val="es-CR"/>
              </w:rPr>
              <w:t>funcionan en Heredia, Primer Circuito Judicial Zona Sur y Segundo Circuito Judicial de la Zona Atlántica,</w:t>
            </w:r>
            <w:r w:rsidRPr="00A06175">
              <w:rPr>
                <w:bCs/>
                <w:i/>
                <w:sz w:val="28"/>
                <w:szCs w:val="28"/>
              </w:rPr>
              <w:t xml:space="preserve"> no es temporal, y además han contribuido a disminuir el retraso judicial, mediante la aplicación de esta modalidad, por tanto se recomienda crear en forma ordinaria las siguientes plazas:</w:t>
            </w:r>
          </w:p>
          <w:p w:rsidR="00A80DFD" w:rsidRPr="00A06175" w:rsidRDefault="00A80DFD" w:rsidP="004D25D6">
            <w:pPr>
              <w:jc w:val="both"/>
              <w:rPr>
                <w:bCs/>
                <w:i/>
                <w:color w:val="FF0000"/>
                <w:sz w:val="28"/>
                <w:szCs w:val="28"/>
              </w:rPr>
            </w:pPr>
          </w:p>
          <w:bookmarkStart w:id="0" w:name="_MON_1548765492"/>
          <w:bookmarkEnd w:id="0"/>
          <w:bookmarkStart w:id="1" w:name="_MON_1547406186"/>
          <w:bookmarkEnd w:id="1"/>
          <w:p w:rsidR="00A80DFD" w:rsidRPr="00A06175" w:rsidRDefault="00A80DFD" w:rsidP="004D25D6">
            <w:pPr>
              <w:jc w:val="both"/>
              <w:rPr>
                <w:bCs/>
                <w:i/>
                <w:color w:val="FF0000"/>
                <w:sz w:val="28"/>
                <w:szCs w:val="28"/>
              </w:rPr>
            </w:pPr>
            <w:r w:rsidRPr="00A06175">
              <w:rPr>
                <w:bCs/>
                <w:i/>
                <w:color w:val="FF0000"/>
                <w:sz w:val="28"/>
                <w:szCs w:val="28"/>
              </w:rPr>
              <w:object w:dxaOrig="1516" w:dyaOrig="987">
                <v:shape id="_x0000_i1025" type="#_x0000_t75" style="width:75.6pt;height:49.2pt" o:ole="">
                  <v:imagedata r:id="rId12" o:title=""/>
                </v:shape>
                <o:OLEObject Type="Embed" ProgID="Word.Document.12" ShapeID="_x0000_i1025" DrawAspect="Icon" ObjectID="_1548829866" r:id="rId13">
                  <o:FieldCodes>\s</o:FieldCodes>
                </o:OLEObject>
              </w:object>
            </w:r>
          </w:p>
          <w:p w:rsidR="00A80DFD" w:rsidRPr="00A06175" w:rsidRDefault="00A80DFD" w:rsidP="004D25D6">
            <w:pPr>
              <w:jc w:val="both"/>
              <w:rPr>
                <w:sz w:val="20"/>
                <w:szCs w:val="20"/>
              </w:rPr>
            </w:pPr>
          </w:p>
          <w:p w:rsidR="00A80DFD" w:rsidRPr="00A06175" w:rsidRDefault="00A80DFD" w:rsidP="004D25D6">
            <w:pPr>
              <w:jc w:val="both"/>
              <w:rPr>
                <w:i/>
                <w:sz w:val="28"/>
                <w:szCs w:val="28"/>
              </w:rPr>
            </w:pPr>
            <w:r w:rsidRPr="00157B25">
              <w:rPr>
                <w:b/>
                <w:i/>
                <w:sz w:val="28"/>
                <w:szCs w:val="28"/>
              </w:rPr>
              <w:t>5.2</w:t>
            </w:r>
            <w:r w:rsidRPr="00A06175">
              <w:rPr>
                <w:i/>
                <w:sz w:val="28"/>
                <w:szCs w:val="28"/>
              </w:rPr>
              <w:t xml:space="preserve"> Otros requerimientos (equipo, alquiler, espacio, vehículos, etc.)</w:t>
            </w:r>
          </w:p>
          <w:p w:rsidR="00A80DFD" w:rsidRPr="00A06175" w:rsidRDefault="00A80DFD" w:rsidP="004D25D6">
            <w:pPr>
              <w:jc w:val="both"/>
              <w:rPr>
                <w:bCs/>
                <w:i/>
                <w:sz w:val="28"/>
                <w:szCs w:val="28"/>
              </w:rPr>
            </w:pPr>
            <w:r w:rsidRPr="00A06175">
              <w:rPr>
                <w:i/>
                <w:sz w:val="28"/>
                <w:szCs w:val="28"/>
              </w:rPr>
              <w:t>No se necesitan, por cuanto las plazas asignadas funcionan desde el 2014 y 2015.</w:t>
            </w:r>
          </w:p>
          <w:p w:rsidR="00A80DFD" w:rsidRPr="00A06175" w:rsidRDefault="00A80DFD" w:rsidP="004D25D6">
            <w:pPr>
              <w:jc w:val="both"/>
              <w:rPr>
                <w:bCs/>
                <w:i/>
                <w:color w:val="FF0000"/>
                <w:sz w:val="28"/>
                <w:szCs w:val="28"/>
              </w:rPr>
            </w:pPr>
          </w:p>
          <w:p w:rsidR="00A80DFD" w:rsidRPr="00A06175" w:rsidRDefault="00A80DFD" w:rsidP="004D25D6">
            <w:pPr>
              <w:jc w:val="both"/>
              <w:rPr>
                <w:bCs/>
                <w:i/>
                <w:sz w:val="28"/>
                <w:szCs w:val="28"/>
              </w:rPr>
            </w:pPr>
            <w:r w:rsidRPr="00157B25">
              <w:rPr>
                <w:b/>
                <w:bCs/>
                <w:i/>
                <w:sz w:val="28"/>
                <w:szCs w:val="28"/>
              </w:rPr>
              <w:t>5.3</w:t>
            </w:r>
            <w:r w:rsidRPr="00A06175">
              <w:rPr>
                <w:bCs/>
                <w:i/>
                <w:sz w:val="28"/>
                <w:szCs w:val="28"/>
              </w:rPr>
              <w:t xml:space="preserve"> Se recomienda que la </w:t>
            </w:r>
            <w:r>
              <w:rPr>
                <w:bCs/>
                <w:i/>
                <w:sz w:val="28"/>
                <w:szCs w:val="28"/>
              </w:rPr>
              <w:t>Coordinación</w:t>
            </w:r>
            <w:r w:rsidRPr="00A06175">
              <w:rPr>
                <w:bCs/>
                <w:i/>
                <w:sz w:val="28"/>
                <w:szCs w:val="28"/>
              </w:rPr>
              <w:t xml:space="preserve"> del Programa de Justicia Restaurativa continúe haciendo las gestiones correspondientes para que el grupo de trabajo asignado a Heredia-Alajuela, disponga de un espacio físico que cumpla con las condiciones requeridas para realizar las reuniones restaurativas, para lo cual debe tomar las previsiones presupuestarias correspondientes. Una vez que se cuente con las condiciones necesarias, este equipo de trabajo deberá atender la jurisdicción del I Circuito Judicial de Alajuela en acatamiento a lo dispuesto por el órgano superior y a la Ley de Presupuesto o bien que realice las gestiones necesarias para que se justifique y modifique la competencia de trabajo de esas plazas sólo a Heredia.</w:t>
            </w:r>
          </w:p>
          <w:p w:rsidR="00A80DFD" w:rsidRPr="00A06175" w:rsidRDefault="00A80DFD" w:rsidP="004D25D6">
            <w:pPr>
              <w:jc w:val="both"/>
              <w:rPr>
                <w:i/>
                <w:color w:val="FF0000"/>
                <w:sz w:val="28"/>
                <w:szCs w:val="28"/>
              </w:rPr>
            </w:pPr>
            <w:r w:rsidRPr="00A06175">
              <w:rPr>
                <w:bCs/>
                <w:i/>
                <w:sz w:val="28"/>
                <w:szCs w:val="28"/>
              </w:rPr>
              <w:t xml:space="preserve"> </w:t>
            </w:r>
          </w:p>
          <w:p w:rsidR="00A80DFD" w:rsidRPr="00A06175" w:rsidRDefault="00A80DFD" w:rsidP="004D25D6">
            <w:pPr>
              <w:jc w:val="both"/>
              <w:rPr>
                <w:bCs/>
                <w:i/>
                <w:sz w:val="28"/>
                <w:szCs w:val="28"/>
              </w:rPr>
            </w:pPr>
            <w:r w:rsidRPr="00157B25">
              <w:rPr>
                <w:b/>
                <w:bCs/>
                <w:i/>
                <w:sz w:val="28"/>
                <w:szCs w:val="28"/>
              </w:rPr>
              <w:t>5.4</w:t>
            </w:r>
            <w:r w:rsidRPr="00A06175">
              <w:rPr>
                <w:bCs/>
                <w:i/>
                <w:sz w:val="28"/>
                <w:szCs w:val="28"/>
              </w:rPr>
              <w:t xml:space="preserve"> Es importante que por parte de la </w:t>
            </w:r>
            <w:r>
              <w:rPr>
                <w:bCs/>
                <w:i/>
                <w:sz w:val="28"/>
                <w:szCs w:val="28"/>
              </w:rPr>
              <w:t>Coordinación</w:t>
            </w:r>
            <w:r w:rsidRPr="00A06175">
              <w:rPr>
                <w:bCs/>
                <w:i/>
                <w:sz w:val="28"/>
                <w:szCs w:val="28"/>
              </w:rPr>
              <w:t xml:space="preserve"> del Programa de Justicia Restaurativa continúe con el plan de trabajo para cada grupo y en cada localidad, a fin de que se extienda el servicio a otras fiscalías y juzgados penales pertenecientes a los circuitos judiciales y de esta manera abarcar una mayor población que desee ajustarse a la forma de trabajo que ofrece el Programa.</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A06175">
              <w:rPr>
                <w:bCs/>
                <w:i/>
                <w:sz w:val="28"/>
                <w:szCs w:val="28"/>
              </w:rPr>
              <w:t xml:space="preserve">Por tanto, se reitera que en el caso del equipo ubicado en el Primer Circuito de </w:t>
            </w:r>
            <w:smartTag w:uri="urn:schemas-microsoft-com:office:smarttags" w:element="PersonName">
              <w:smartTagPr>
                <w:attr w:name="ProductID" w:val="la Zona"/>
              </w:smartTagPr>
              <w:r w:rsidRPr="00A06175">
                <w:rPr>
                  <w:bCs/>
                  <w:i/>
                  <w:sz w:val="28"/>
                  <w:szCs w:val="28"/>
                </w:rPr>
                <w:t>la Zona</w:t>
              </w:r>
            </w:smartTag>
            <w:r w:rsidRPr="00A06175">
              <w:rPr>
                <w:bCs/>
                <w:i/>
                <w:sz w:val="28"/>
                <w:szCs w:val="28"/>
              </w:rPr>
              <w:t xml:space="preserve"> Sur, valorar ampliar el Programa a los despachos ubicados en los Tribunales de Osa.  Y el equipo ubicado en 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i/>
                    <w:sz w:val="28"/>
                    <w:szCs w:val="28"/>
                  </w:rPr>
                  <w:t>la Zona</w:t>
                </w:r>
              </w:smartTag>
              <w:r w:rsidRPr="00A06175">
                <w:rPr>
                  <w:bCs/>
                  <w:i/>
                  <w:sz w:val="28"/>
                  <w:szCs w:val="28"/>
                </w:rPr>
                <w:t xml:space="preserve"> Atlántica</w:t>
              </w:r>
            </w:smartTag>
            <w:r w:rsidRPr="00A06175">
              <w:rPr>
                <w:bCs/>
                <w:i/>
                <w:sz w:val="28"/>
                <w:szCs w:val="28"/>
              </w:rPr>
              <w:t xml:space="preserve"> que se extienda a los Tribunales de Siquirres. Por su parte, que el equipo de Heredia amplíe la jurisdicción a Sarapiquí, en virtud de que no atiende Alajuela.</w:t>
            </w:r>
          </w:p>
          <w:p w:rsidR="00A80DFD" w:rsidRPr="00A06175" w:rsidRDefault="00A80DFD" w:rsidP="004D25D6">
            <w:pPr>
              <w:jc w:val="both"/>
              <w:rPr>
                <w:bCs/>
                <w:i/>
                <w:sz w:val="28"/>
                <w:szCs w:val="28"/>
              </w:rPr>
            </w:pPr>
          </w:p>
          <w:p w:rsidR="00A80DFD" w:rsidRPr="00A06175" w:rsidRDefault="00A80DFD" w:rsidP="004D25D6">
            <w:pPr>
              <w:jc w:val="both"/>
              <w:rPr>
                <w:bCs/>
                <w:i/>
                <w:sz w:val="28"/>
                <w:szCs w:val="28"/>
              </w:rPr>
            </w:pPr>
            <w:r w:rsidRPr="00A06175">
              <w:rPr>
                <w:bCs/>
                <w:i/>
                <w:sz w:val="28"/>
                <w:szCs w:val="28"/>
              </w:rPr>
              <w:t xml:space="preserve">El objetivo de esta recomendación es  que el Programa se ponga a disposición a una mayor cantidad de personas usuarias de los servicios que brinda el Poder Judicial y maximizar  los recursos. </w:t>
            </w:r>
          </w:p>
          <w:p w:rsidR="00A80DFD" w:rsidRPr="00A06175" w:rsidRDefault="00A80DFD" w:rsidP="004D25D6">
            <w:pPr>
              <w:jc w:val="both"/>
              <w:rPr>
                <w:bCs/>
                <w:i/>
                <w:sz w:val="28"/>
                <w:szCs w:val="28"/>
              </w:rPr>
            </w:pPr>
          </w:p>
          <w:p w:rsidR="00A80DFD" w:rsidRDefault="00A80DFD" w:rsidP="004D25D6">
            <w:pPr>
              <w:spacing w:after="120"/>
              <w:jc w:val="both"/>
              <w:rPr>
                <w:bCs/>
                <w:i/>
                <w:sz w:val="28"/>
                <w:szCs w:val="28"/>
              </w:rPr>
            </w:pPr>
            <w:r w:rsidRPr="00A06175">
              <w:rPr>
                <w:bCs/>
                <w:i/>
                <w:sz w:val="28"/>
                <w:szCs w:val="28"/>
              </w:rPr>
              <w:t>Las recomendaciones antes expuestas están en concordancia con el tema y objetivo estratégico Nº 1 del Plan Estratégico Institucional 2013-2018, que indica:</w:t>
            </w:r>
          </w:p>
          <w:p w:rsidR="00A80DFD" w:rsidRPr="00A06175" w:rsidRDefault="00A80DFD" w:rsidP="004D25D6">
            <w:pPr>
              <w:ind w:left="540" w:right="380"/>
              <w:jc w:val="both"/>
              <w:rPr>
                <w:i/>
              </w:rPr>
            </w:pPr>
            <w:r w:rsidRPr="00A06175">
              <w:rPr>
                <w:i/>
                <w:iCs/>
                <w:lang w:val="es-CR"/>
              </w:rPr>
              <w:t xml:space="preserve"> “</w:t>
            </w:r>
            <w:r w:rsidRPr="00A06175">
              <w:rPr>
                <w:b/>
                <w:i/>
                <w:iCs/>
                <w:lang w:val="es-CR"/>
              </w:rPr>
              <w:t>I. Retraso Judicial</w:t>
            </w:r>
          </w:p>
          <w:p w:rsidR="00A80DFD" w:rsidRPr="00A06175" w:rsidRDefault="00A80DFD" w:rsidP="004D25D6">
            <w:pPr>
              <w:pStyle w:val="Arial"/>
              <w:tabs>
                <w:tab w:val="left" w:pos="720"/>
              </w:tabs>
              <w:spacing w:line="240" w:lineRule="auto"/>
              <w:ind w:left="357"/>
              <w:rPr>
                <w:rFonts w:ascii="Times New Roman" w:hAnsi="Times New Roman" w:cs="Times New Roman"/>
                <w:b w:val="0"/>
                <w:bCs w:val="0"/>
                <w:i/>
                <w:color w:val="auto"/>
              </w:rPr>
            </w:pPr>
            <w:r w:rsidRPr="00A06175">
              <w:rPr>
                <w:rFonts w:ascii="Times New Roman" w:hAnsi="Times New Roman" w:cs="Times New Roman"/>
                <w:b w:val="0"/>
                <w:bCs w:val="0"/>
                <w:i/>
                <w:color w:val="auto"/>
              </w:rPr>
              <w:tab/>
              <w:t>“Implica brindar una respuesta jurisdiccional oportuna a las gestiones presentadas por las personas    usuarias”.</w:t>
            </w:r>
          </w:p>
          <w:p w:rsidR="00A80DFD" w:rsidRPr="00A06175" w:rsidRDefault="00A80DFD" w:rsidP="008B79E4">
            <w:pPr>
              <w:pStyle w:val="Arial"/>
              <w:tabs>
                <w:tab w:val="left" w:pos="720"/>
              </w:tabs>
              <w:spacing w:line="240" w:lineRule="auto"/>
              <w:rPr>
                <w:bCs w:val="0"/>
                <w:i/>
                <w:color w:val="FF0000"/>
                <w:sz w:val="28"/>
                <w:szCs w:val="28"/>
              </w:rPr>
            </w:pPr>
            <w:r w:rsidRPr="00A06175">
              <w:rPr>
                <w:rFonts w:ascii="Times New Roman" w:hAnsi="Times New Roman" w:cs="Times New Roman"/>
                <w:b w:val="0"/>
                <w:i/>
                <w:color w:val="auto"/>
              </w:rPr>
              <w:t xml:space="preserve">        “</w:t>
            </w:r>
            <w:r w:rsidRPr="00A06175">
              <w:rPr>
                <w:rFonts w:ascii="Times New Roman" w:hAnsi="Times New Roman" w:cs="Times New Roman"/>
                <w:i/>
                <w:color w:val="auto"/>
              </w:rPr>
              <w:t>Objetivo Estratégico:</w:t>
            </w:r>
            <w:r w:rsidRPr="00A06175">
              <w:rPr>
                <w:rFonts w:ascii="Times New Roman" w:hAnsi="Times New Roman" w:cs="Times New Roman"/>
                <w:b w:val="0"/>
                <w:i/>
                <w:color w:val="auto"/>
              </w:rPr>
              <w:t xml:space="preserve"> Disminuir el retraso en la resolución de los procesos judiciales,   mediante la optimización de mecanismos alternos de solución de conflictos, la agilización de las medidas cautelares, tutelares y otras acciones concretas para abordar la congestión judicial”.</w:t>
            </w:r>
          </w:p>
        </w:tc>
      </w:tr>
    </w:tbl>
    <w:p w:rsidR="00A80DFD" w:rsidRPr="00A06175" w:rsidRDefault="00A80DFD" w:rsidP="00A80DFD">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A80DFD" w:rsidRPr="00A06175" w:rsidTr="004D25D6">
        <w:tc>
          <w:tcPr>
            <w:tcW w:w="2448" w:type="dxa"/>
            <w:shd w:val="clear" w:color="auto" w:fill="B3B3B3"/>
          </w:tcPr>
          <w:p w:rsidR="00A80DFD" w:rsidRPr="00A06175" w:rsidRDefault="00A80DFD" w:rsidP="004D25D6">
            <w:pPr>
              <w:jc w:val="right"/>
              <w:rPr>
                <w:b/>
                <w:sz w:val="28"/>
                <w:szCs w:val="28"/>
              </w:rPr>
            </w:pPr>
            <w:r w:rsidRPr="00A06175">
              <w:rPr>
                <w:b/>
                <w:sz w:val="28"/>
                <w:szCs w:val="28"/>
              </w:rPr>
              <w:t>Realizado por:</w:t>
            </w:r>
          </w:p>
        </w:tc>
        <w:tc>
          <w:tcPr>
            <w:tcW w:w="7740" w:type="dxa"/>
          </w:tcPr>
          <w:p w:rsidR="00A80DFD" w:rsidRPr="00A06175" w:rsidRDefault="00A80DFD" w:rsidP="004D25D6">
            <w:pPr>
              <w:rPr>
                <w:bCs/>
                <w:i/>
                <w:sz w:val="28"/>
                <w:szCs w:val="28"/>
              </w:rPr>
            </w:pPr>
            <w:r w:rsidRPr="00A06175">
              <w:rPr>
                <w:bCs/>
                <w:i/>
                <w:sz w:val="28"/>
                <w:szCs w:val="28"/>
              </w:rPr>
              <w:t>Licda. Marlene Alpízar López</w:t>
            </w:r>
            <w:r>
              <w:rPr>
                <w:bCs/>
                <w:i/>
                <w:sz w:val="28"/>
                <w:szCs w:val="28"/>
              </w:rPr>
              <w:t>, Profesional 2</w:t>
            </w:r>
          </w:p>
        </w:tc>
      </w:tr>
      <w:tr w:rsidR="00A80DFD" w:rsidRPr="00157B25" w:rsidTr="004D25D6">
        <w:tc>
          <w:tcPr>
            <w:tcW w:w="2448" w:type="dxa"/>
            <w:shd w:val="clear" w:color="auto" w:fill="B3B3B3"/>
          </w:tcPr>
          <w:p w:rsidR="00A80DFD" w:rsidRPr="00A06175" w:rsidRDefault="00A80DFD" w:rsidP="004D25D6">
            <w:pPr>
              <w:jc w:val="right"/>
              <w:rPr>
                <w:b/>
                <w:sz w:val="28"/>
                <w:szCs w:val="28"/>
              </w:rPr>
            </w:pPr>
            <w:r w:rsidRPr="00A06175">
              <w:rPr>
                <w:b/>
                <w:sz w:val="28"/>
                <w:szCs w:val="28"/>
              </w:rPr>
              <w:t>Aprobado por:</w:t>
            </w:r>
          </w:p>
        </w:tc>
        <w:tc>
          <w:tcPr>
            <w:tcW w:w="7740" w:type="dxa"/>
          </w:tcPr>
          <w:p w:rsidR="00A80DFD" w:rsidRPr="00157B25" w:rsidRDefault="00A80DFD" w:rsidP="004D25D6">
            <w:pPr>
              <w:rPr>
                <w:bCs/>
                <w:i/>
                <w:sz w:val="28"/>
                <w:szCs w:val="28"/>
                <w:lang w:val="es-CR"/>
              </w:rPr>
            </w:pPr>
            <w:r w:rsidRPr="00157B25">
              <w:rPr>
                <w:bCs/>
                <w:i/>
                <w:sz w:val="28"/>
                <w:szCs w:val="28"/>
                <w:lang w:val="es-CR"/>
              </w:rPr>
              <w:t xml:space="preserve">Lic. Erick Monge Sandí, Jefe a.i. </w:t>
            </w:r>
            <w:r>
              <w:rPr>
                <w:bCs/>
                <w:i/>
                <w:sz w:val="28"/>
                <w:szCs w:val="28"/>
                <w:lang w:val="es-CR"/>
              </w:rPr>
              <w:t>Control y Evaluación</w:t>
            </w:r>
          </w:p>
        </w:tc>
      </w:tr>
      <w:tr w:rsidR="00A80DFD" w:rsidRPr="00A06175" w:rsidTr="004D25D6">
        <w:tc>
          <w:tcPr>
            <w:tcW w:w="2448" w:type="dxa"/>
            <w:shd w:val="clear" w:color="auto" w:fill="B3B3B3"/>
          </w:tcPr>
          <w:p w:rsidR="00A80DFD" w:rsidRPr="00A06175" w:rsidRDefault="00A80DFD" w:rsidP="004D25D6">
            <w:pPr>
              <w:jc w:val="right"/>
              <w:rPr>
                <w:b/>
                <w:sz w:val="28"/>
                <w:szCs w:val="28"/>
              </w:rPr>
            </w:pPr>
            <w:r w:rsidRPr="00A06175">
              <w:rPr>
                <w:b/>
                <w:sz w:val="28"/>
                <w:szCs w:val="28"/>
              </w:rPr>
              <w:t>Visto bueno:</w:t>
            </w:r>
          </w:p>
        </w:tc>
        <w:tc>
          <w:tcPr>
            <w:tcW w:w="7740" w:type="dxa"/>
          </w:tcPr>
          <w:p w:rsidR="00A80DFD" w:rsidRPr="00A06175" w:rsidRDefault="00A80DFD" w:rsidP="004D25D6">
            <w:pPr>
              <w:rPr>
                <w:bCs/>
                <w:i/>
                <w:sz w:val="28"/>
                <w:szCs w:val="28"/>
              </w:rPr>
            </w:pPr>
            <w:r w:rsidRPr="00A06175">
              <w:rPr>
                <w:bCs/>
                <w:i/>
                <w:sz w:val="28"/>
                <w:szCs w:val="28"/>
              </w:rPr>
              <w:t>Licda. Nacira Valverde Bermúdez</w:t>
            </w:r>
            <w:r>
              <w:rPr>
                <w:bCs/>
                <w:i/>
                <w:sz w:val="28"/>
                <w:szCs w:val="28"/>
              </w:rPr>
              <w:t>, Directora a.i. de Planificación</w:t>
            </w:r>
            <w:r w:rsidRPr="00A06175">
              <w:rPr>
                <w:bCs/>
                <w:i/>
                <w:sz w:val="28"/>
                <w:szCs w:val="28"/>
              </w:rPr>
              <w:t xml:space="preserve"> </w:t>
            </w:r>
          </w:p>
        </w:tc>
      </w:tr>
    </w:tbl>
    <w:p w:rsidR="00A80DFD" w:rsidRDefault="00A80DFD" w:rsidP="008B79E4">
      <w:pPr>
        <w:rPr>
          <w:rFonts w:ascii="Calibri" w:hAnsi="Calibri"/>
          <w:sz w:val="40"/>
          <w:szCs w:val="40"/>
        </w:rPr>
      </w:pPr>
    </w:p>
    <w:p w:rsidR="008B79E4" w:rsidRPr="008B79E4" w:rsidRDefault="005771FA" w:rsidP="008B79E4">
      <w:pPr>
        <w:rPr>
          <w:rFonts w:ascii="Calibri" w:hAnsi="Calibri"/>
          <w:sz w:val="28"/>
          <w:szCs w:val="28"/>
        </w:rPr>
      </w:pPr>
      <w:r>
        <w:rPr>
          <w:rFonts w:ascii="Calibri" w:hAnsi="Calibri"/>
          <w:color w:val="548DD4" w:themeColor="text2" w:themeTint="99"/>
          <w:sz w:val="28"/>
          <w:szCs w:val="28"/>
        </w:rPr>
        <w:t>NVB</w:t>
      </w:r>
      <w:bookmarkStart w:id="2" w:name="_GoBack"/>
      <w:bookmarkEnd w:id="2"/>
      <w:r>
        <w:rPr>
          <w:rFonts w:ascii="Calibri" w:hAnsi="Calibri"/>
          <w:color w:val="548DD4" w:themeColor="text2" w:themeTint="99"/>
          <w:sz w:val="28"/>
          <w:szCs w:val="28"/>
        </w:rPr>
        <w:t>/</w:t>
      </w:r>
      <w:r w:rsidR="0080401F" w:rsidRPr="0080401F">
        <w:rPr>
          <w:rFonts w:ascii="Calibri" w:hAnsi="Calibri"/>
          <w:color w:val="548DD4" w:themeColor="text2" w:themeTint="99"/>
          <w:sz w:val="28"/>
          <w:szCs w:val="28"/>
        </w:rPr>
        <w:t>EMS</w:t>
      </w:r>
      <w:r w:rsidR="008B79E4" w:rsidRPr="008B79E4">
        <w:rPr>
          <w:rFonts w:ascii="Calibri" w:hAnsi="Calibri"/>
          <w:sz w:val="28"/>
          <w:szCs w:val="28"/>
        </w:rPr>
        <w:t>/xba</w:t>
      </w:r>
      <w:r w:rsidR="008B79E4" w:rsidRPr="008B79E4">
        <w:rPr>
          <w:rFonts w:ascii="Calibri" w:hAnsi="Calibri"/>
          <w:sz w:val="28"/>
          <w:szCs w:val="28"/>
        </w:rPr>
        <w:br/>
      </w:r>
    </w:p>
    <w:p w:rsidR="008B79E4" w:rsidRDefault="008B79E4">
      <w:pPr>
        <w:spacing w:after="200" w:line="276" w:lineRule="auto"/>
        <w:rPr>
          <w:rFonts w:ascii="Calibri" w:hAnsi="Calibri"/>
          <w:sz w:val="40"/>
          <w:szCs w:val="40"/>
        </w:rPr>
      </w:pPr>
      <w:r>
        <w:rPr>
          <w:rFonts w:ascii="Calibri" w:hAnsi="Calibri"/>
          <w:sz w:val="40"/>
          <w:szCs w:val="40"/>
        </w:rPr>
        <w:br w:type="page"/>
      </w:r>
    </w:p>
    <w:p w:rsidR="00A80DFD" w:rsidRPr="00A06175" w:rsidRDefault="00A80DFD" w:rsidP="00A80DFD">
      <w:pPr>
        <w:pStyle w:val="Ttulo2"/>
        <w:numPr>
          <w:ilvl w:val="0"/>
          <w:numId w:val="0"/>
        </w:numPr>
        <w:rPr>
          <w:rFonts w:ascii="Times New Roman" w:hAnsi="Times New Roman"/>
          <w:sz w:val="28"/>
        </w:rPr>
      </w:pPr>
      <w:bookmarkStart w:id="3" w:name="_Toc293406873"/>
      <w:bookmarkStart w:id="4" w:name="_Toc293407061"/>
      <w:bookmarkStart w:id="5" w:name="_Toc376937153"/>
      <w:bookmarkStart w:id="6" w:name="_Toc376938111"/>
      <w:bookmarkStart w:id="7" w:name="_Toc376938426"/>
      <w:bookmarkStart w:id="8" w:name="_Toc376939198"/>
      <w:bookmarkStart w:id="9" w:name="_Toc433889455"/>
      <w:r w:rsidRPr="00A06175">
        <w:rPr>
          <w:rFonts w:ascii="Times New Roman" w:hAnsi="Times New Roman"/>
          <w:sz w:val="28"/>
        </w:rPr>
        <w:t xml:space="preserve">I </w:t>
      </w:r>
      <w:bookmarkEnd w:id="3"/>
      <w:bookmarkEnd w:id="4"/>
      <w:bookmarkEnd w:id="5"/>
      <w:bookmarkEnd w:id="6"/>
      <w:bookmarkEnd w:id="7"/>
      <w:bookmarkEnd w:id="8"/>
      <w:bookmarkEnd w:id="9"/>
      <w:r w:rsidRPr="00A06175">
        <w:rPr>
          <w:rFonts w:ascii="Times New Roman" w:hAnsi="Times New Roman"/>
          <w:sz w:val="28"/>
        </w:rPr>
        <w:t>Plazas por Analizar</w:t>
      </w:r>
    </w:p>
    <w:p w:rsidR="00A80DFD" w:rsidRPr="00A06175" w:rsidRDefault="00A80DFD" w:rsidP="00A80DFD">
      <w:pPr>
        <w:rPr>
          <w:sz w:val="28"/>
          <w:szCs w:val="28"/>
          <w:lang w:val="es-ES_tradnl"/>
        </w:rPr>
      </w:pPr>
    </w:p>
    <w:p w:rsidR="00A80DFD" w:rsidRPr="00A06175" w:rsidRDefault="00A80DFD" w:rsidP="00A80DFD">
      <w:pPr>
        <w:rPr>
          <w:sz w:val="28"/>
          <w:szCs w:val="28"/>
          <w:lang w:val="es-ES_tradnl"/>
        </w:rPr>
      </w:pPr>
      <w:r w:rsidRPr="00A06175">
        <w:rPr>
          <w:sz w:val="28"/>
          <w:szCs w:val="28"/>
          <w:lang w:val="es-ES_tradnl"/>
        </w:rPr>
        <w:t>Las plazas a analizar son las siguientes:</w:t>
      </w:r>
    </w:p>
    <w:p w:rsidR="00A80DFD" w:rsidRPr="00A06175" w:rsidRDefault="00A80DFD" w:rsidP="00A80DFD">
      <w:pPr>
        <w:rPr>
          <w:rFonts w:cs="Arial"/>
          <w:sz w:val="28"/>
          <w:szCs w:val="28"/>
          <w:lang w:val="es-ES_tradnl"/>
        </w:rPr>
      </w:pPr>
    </w:p>
    <w:tbl>
      <w:tblPr>
        <w:tblW w:w="9489"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96"/>
        <w:gridCol w:w="1734"/>
        <w:gridCol w:w="1042"/>
        <w:gridCol w:w="1828"/>
        <w:gridCol w:w="2001"/>
      </w:tblGrid>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Cant.</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Tipo de plaza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Condición actual</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Plazo</w:t>
            </w:r>
          </w:p>
          <w:p w:rsidR="00A80DFD" w:rsidRPr="00A06175" w:rsidRDefault="00A80DFD" w:rsidP="004D25D6">
            <w:pPr>
              <w:jc w:val="center"/>
              <w:rPr>
                <w:bCs/>
              </w:rPr>
            </w:pPr>
            <w:r w:rsidRPr="00A06175">
              <w:rPr>
                <w:bCs/>
              </w:rPr>
              <w:t>Actual</w:t>
            </w:r>
          </w:p>
          <w:p w:rsidR="00A80DFD" w:rsidRPr="00A06175" w:rsidRDefault="00A80DFD" w:rsidP="004D25D6">
            <w:pPr>
              <w:jc w:val="center"/>
              <w:rPr>
                <w:bCs/>
              </w:rPr>
            </w:pPr>
            <w:r w:rsidRPr="00A06175">
              <w:rPr>
                <w:bCs/>
              </w:rPr>
              <w:t>(meses)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Tiempo de existir este recurso</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Acuerdo Consejo Superior</w:t>
            </w:r>
          </w:p>
        </w:tc>
      </w:tr>
      <w:tr w:rsidR="00A80DFD" w:rsidRPr="00A06175" w:rsidTr="008B79E4">
        <w:trPr>
          <w:trHeight w:val="447"/>
          <w:tblHeader/>
        </w:trPr>
        <w:tc>
          <w:tcPr>
            <w:tcW w:w="9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rPr>
                <w:b/>
                <w:bCs/>
              </w:rPr>
            </w:pPr>
            <w:r w:rsidRPr="00A06175">
              <w:rPr>
                <w:b/>
                <w:bCs/>
              </w:rPr>
              <w:t>Fiscalía General de la República</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Fiscala o Fiscal Auxiliar</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Extraordina-rias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(1)II semestre del 2014</w:t>
            </w:r>
          </w:p>
          <w:p w:rsidR="00A80DFD" w:rsidRPr="00A06175" w:rsidRDefault="00A80DFD" w:rsidP="004D25D6">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Sesión Nº31-15, artículo  XXXIV</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Técnica o Técnico Judicial 2</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Extraordina-rias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(1)II semestre del 2014</w:t>
            </w:r>
          </w:p>
          <w:p w:rsidR="00A80DFD" w:rsidRPr="00A06175" w:rsidRDefault="00A80DFD" w:rsidP="004D25D6">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Sesión Nº31-15, artículo  XXXIV</w:t>
            </w:r>
          </w:p>
        </w:tc>
      </w:tr>
      <w:tr w:rsidR="00A80DFD" w:rsidRPr="00A06175" w:rsidTr="008B79E4">
        <w:trPr>
          <w:trHeight w:val="527"/>
          <w:tblHeader/>
        </w:trPr>
        <w:tc>
          <w:tcPr>
            <w:tcW w:w="9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rPr>
                <w:b/>
                <w:bCs/>
              </w:rPr>
            </w:pPr>
            <w:r w:rsidRPr="00A06175">
              <w:rPr>
                <w:b/>
                <w:bCs/>
              </w:rPr>
              <w:t>Dirección de la Defensa Pública</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Defensora Pública o Defensor Público</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Extraordina-rias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(1)II semestre del 2014</w:t>
            </w:r>
          </w:p>
          <w:p w:rsidR="00A80DFD" w:rsidRPr="00A06175" w:rsidRDefault="00A80DFD" w:rsidP="004D25D6">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Sesión Nº31-15, artículo  XXXIV</w:t>
            </w:r>
          </w:p>
        </w:tc>
      </w:tr>
      <w:tr w:rsidR="00A80DFD" w:rsidRPr="00A06175" w:rsidTr="008B79E4">
        <w:trPr>
          <w:trHeight w:val="435"/>
          <w:tblHeader/>
        </w:trPr>
        <w:tc>
          <w:tcPr>
            <w:tcW w:w="94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rPr>
                <w:b/>
                <w:bCs/>
              </w:rPr>
            </w:pPr>
            <w:r w:rsidRPr="00A06175">
              <w:rPr>
                <w:b/>
                <w:bCs/>
              </w:rPr>
              <w:t>Departamento de Trabajo Social y Psicología</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Perita o Perito Judicial 2 (Trabajo Social)</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Extraordina-rias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(1)II semestre del 2014</w:t>
            </w:r>
          </w:p>
          <w:p w:rsidR="00A80DFD" w:rsidRPr="00A06175" w:rsidRDefault="00A80DFD" w:rsidP="004D25D6">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Sesión Nº31-15, artículo  XXXIV</w:t>
            </w:r>
          </w:p>
        </w:tc>
      </w:tr>
      <w:tr w:rsidR="00A80DFD" w:rsidRPr="00A06175" w:rsidTr="008B79E4">
        <w:trPr>
          <w:trHeight w:val="1007"/>
          <w:tblHeader/>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3</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Perita o Perito Judicial 2 (Psicología)</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Extraordina-rias</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12 meses</w:t>
            </w: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(1)II semestre del 2014</w:t>
            </w:r>
          </w:p>
          <w:p w:rsidR="00A80DFD" w:rsidRPr="00A06175" w:rsidRDefault="00A80DFD" w:rsidP="004D25D6">
            <w:pPr>
              <w:jc w:val="center"/>
              <w:rPr>
                <w:bCs/>
              </w:rPr>
            </w:pPr>
            <w:r w:rsidRPr="00A06175">
              <w:rPr>
                <w:bCs/>
              </w:rPr>
              <w:t>(2)A partir del 2015</w:t>
            </w:r>
          </w:p>
        </w:tc>
        <w:tc>
          <w:tcPr>
            <w:tcW w:w="2001" w:type="dxa"/>
            <w:tcBorders>
              <w:top w:val="single" w:sz="4" w:space="0" w:color="auto"/>
              <w:left w:val="single" w:sz="4" w:space="0" w:color="auto"/>
              <w:bottom w:val="single" w:sz="4" w:space="0" w:color="auto"/>
              <w:right w:val="single" w:sz="4" w:space="0" w:color="auto"/>
            </w:tcBorders>
            <w:shd w:val="clear" w:color="auto" w:fill="auto"/>
            <w:vAlign w:val="center"/>
          </w:tcPr>
          <w:p w:rsidR="00A80DFD" w:rsidRPr="00A06175" w:rsidRDefault="00A80DFD" w:rsidP="004D25D6">
            <w:pPr>
              <w:jc w:val="center"/>
              <w:rPr>
                <w:bCs/>
              </w:rPr>
            </w:pPr>
            <w:r w:rsidRPr="00A06175">
              <w:rPr>
                <w:bCs/>
              </w:rPr>
              <w:t>Sesión Nº31-15, artículo  XXXIV</w:t>
            </w:r>
          </w:p>
        </w:tc>
      </w:tr>
    </w:tbl>
    <w:p w:rsidR="00A80DFD" w:rsidRPr="00A06175" w:rsidRDefault="00A80DFD" w:rsidP="00A80DFD">
      <w:pPr>
        <w:rPr>
          <w:rFonts w:cs="Arial"/>
          <w:lang w:val="es-ES_tradnl"/>
        </w:rPr>
      </w:pPr>
    </w:p>
    <w:p w:rsidR="00DE6BAD" w:rsidRDefault="00DE6BAD" w:rsidP="00A80DFD">
      <w:pPr>
        <w:spacing w:line="480" w:lineRule="auto"/>
        <w:jc w:val="both"/>
        <w:rPr>
          <w:sz w:val="28"/>
          <w:szCs w:val="28"/>
          <w:lang w:val="es-ES_tradnl"/>
        </w:rPr>
      </w:pPr>
    </w:p>
    <w:p w:rsidR="00A80DFD" w:rsidRPr="00A06175" w:rsidRDefault="00A80DFD" w:rsidP="00A80DFD">
      <w:pPr>
        <w:spacing w:line="480" w:lineRule="auto"/>
        <w:jc w:val="both"/>
        <w:rPr>
          <w:sz w:val="28"/>
          <w:szCs w:val="28"/>
          <w:lang w:val="es-ES_tradnl"/>
        </w:rPr>
      </w:pPr>
      <w:r w:rsidRPr="00A06175">
        <w:rPr>
          <w:sz w:val="28"/>
          <w:szCs w:val="28"/>
          <w:lang w:val="es-ES_tradnl"/>
        </w:rPr>
        <w:t>Cabe aclarar que las plazas de estos diferentes programas se utilizan para conformar tres equipos de trabajo integrados por una Fiscala o Fiscal Auxiliar, una Defensora o Defensor Público, dos peritas o peritos en el área de Trabajo Social y Psicología y una Técnica o Técnico Judicial 2, ubicados en las localidades de</w:t>
      </w:r>
      <w:r w:rsidRPr="00A06175">
        <w:rPr>
          <w:sz w:val="20"/>
          <w:szCs w:val="20"/>
        </w:rPr>
        <w:t xml:space="preserve"> </w:t>
      </w:r>
      <w:r w:rsidRPr="00A06175">
        <w:rPr>
          <w:sz w:val="28"/>
          <w:szCs w:val="28"/>
          <w:lang w:val="es-ES_tradnl"/>
        </w:rPr>
        <w:t xml:space="preserve">Heredia, Primer Circuito Judicial de </w:t>
      </w:r>
      <w:smartTag w:uri="urn:schemas-microsoft-com:office:smarttags" w:element="PersonName">
        <w:smartTagPr>
          <w:attr w:name="ProductID" w:val="la Zona Sur"/>
        </w:smartTagPr>
        <w:r w:rsidRPr="00A06175">
          <w:rPr>
            <w:sz w:val="28"/>
            <w:szCs w:val="28"/>
            <w:lang w:val="es-ES_tradnl"/>
          </w:rPr>
          <w:t>la Zona Sur</w:t>
        </w:r>
      </w:smartTag>
      <w:r w:rsidRPr="00A06175">
        <w:rPr>
          <w:sz w:val="28"/>
          <w:szCs w:val="28"/>
          <w:lang w:val="es-ES_tradnl"/>
        </w:rPr>
        <w:t xml:space="preserve"> y Segundo Circuito Judicial de la Zona Atlántica para implementar la Justicia Restaurativa en materia Penal Adultos.</w:t>
      </w:r>
    </w:p>
    <w:p w:rsidR="00A80DFD" w:rsidRPr="00A06175" w:rsidRDefault="00A80DFD" w:rsidP="00A80DFD">
      <w:pPr>
        <w:rPr>
          <w:sz w:val="28"/>
          <w:szCs w:val="28"/>
          <w:lang w:val="es-ES_tradnl"/>
        </w:rPr>
      </w:pP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t xml:space="preserve">II Justificación de </w:t>
      </w:r>
      <w:smartTag w:uri="urn:schemas-microsoft-com:office:smarttags" w:element="PersonName">
        <w:smartTagPr>
          <w:attr w:name="ProductID" w:val="la Situaci￳n"/>
        </w:smartTagPr>
        <w:r w:rsidRPr="00A06175">
          <w:rPr>
            <w:rFonts w:ascii="Times New Roman" w:hAnsi="Times New Roman"/>
            <w:sz w:val="28"/>
          </w:rPr>
          <w:t>la Situación</w:t>
        </w:r>
      </w:smartTag>
      <w:r w:rsidRPr="00A06175">
        <w:rPr>
          <w:rFonts w:ascii="Times New Roman" w:hAnsi="Times New Roman"/>
          <w:sz w:val="28"/>
        </w:rPr>
        <w:t xml:space="preserve"> o Necesidad Planteada</w:t>
      </w:r>
    </w:p>
    <w:p w:rsidR="00A80DFD" w:rsidRPr="00A06175" w:rsidRDefault="00A80DFD" w:rsidP="00A80DFD">
      <w:pPr>
        <w:spacing w:line="480" w:lineRule="auto"/>
        <w:jc w:val="both"/>
        <w:rPr>
          <w:bCs/>
          <w:i/>
          <w:sz w:val="28"/>
          <w:szCs w:val="28"/>
        </w:rPr>
      </w:pPr>
    </w:p>
    <w:p w:rsidR="00A80DFD" w:rsidRPr="00A06175" w:rsidRDefault="00A80DFD" w:rsidP="00A80DFD">
      <w:pPr>
        <w:spacing w:line="480" w:lineRule="auto"/>
        <w:jc w:val="both"/>
        <w:rPr>
          <w:sz w:val="28"/>
          <w:szCs w:val="28"/>
          <w:lang w:val="es-ES_tradnl"/>
        </w:rPr>
      </w:pPr>
      <w:r w:rsidRPr="00A06175">
        <w:rPr>
          <w:sz w:val="28"/>
          <w:szCs w:val="28"/>
          <w:lang w:val="es-ES_tradnl"/>
        </w:rPr>
        <w:t>El Programa de Justicia Restaurativa en materia Penal de adultos, ofrece al Poder Judicial la posibilidad de contribuir a la paz social, a través de un mecanismo alterno que permita a las personas víctimas, cubrir su necesidad de información, participación, de empatía, de indemnización y de seguridad, donde la persona que comete el delito asume la responsabilidad y las consecuencias de sus acciones, comprometiéndose a reparar el daño, procurando el cambio y el reintegro a la sociedad.</w:t>
      </w:r>
    </w:p>
    <w:p w:rsidR="00A80DFD" w:rsidRPr="00A06175" w:rsidRDefault="00A80DFD" w:rsidP="00A80DFD">
      <w:pPr>
        <w:jc w:val="both"/>
        <w:rPr>
          <w:bCs/>
          <w:i/>
          <w:color w:val="FF0000"/>
          <w:sz w:val="28"/>
          <w:szCs w:val="28"/>
        </w:rPr>
      </w:pPr>
    </w:p>
    <w:p w:rsidR="00A80DFD" w:rsidRPr="00A06175" w:rsidRDefault="00A80DFD" w:rsidP="00A80DFD">
      <w:pPr>
        <w:spacing w:line="480" w:lineRule="auto"/>
        <w:jc w:val="both"/>
        <w:rPr>
          <w:i/>
          <w:sz w:val="28"/>
          <w:szCs w:val="28"/>
          <w:lang w:val="es-ES_tradnl"/>
        </w:rPr>
      </w:pPr>
      <w:r w:rsidRPr="00A06175">
        <w:rPr>
          <w:sz w:val="28"/>
          <w:szCs w:val="28"/>
          <w:lang w:val="es-ES_tradnl"/>
        </w:rPr>
        <w:t>La Corte Plena aprobó consolidar el Programa de Justicia Restaurativa en materia Penal, manteniéndolo como tema prioritario dentro de las políticas institucionales</w:t>
      </w:r>
      <w:r w:rsidRPr="00A06175">
        <w:rPr>
          <w:rStyle w:val="Refdenotaalpie"/>
          <w:b/>
          <w:i/>
          <w:sz w:val="28"/>
          <w:szCs w:val="28"/>
        </w:rPr>
        <w:footnoteReference w:id="4"/>
      </w:r>
      <w:r w:rsidRPr="00A06175">
        <w:rPr>
          <w:b/>
          <w:i/>
          <w:sz w:val="28"/>
          <w:szCs w:val="28"/>
        </w:rPr>
        <w:t xml:space="preserve">. </w:t>
      </w:r>
      <w:r w:rsidRPr="00A06175">
        <w:rPr>
          <w:sz w:val="28"/>
          <w:szCs w:val="28"/>
          <w:lang w:val="es-ES_tradnl"/>
        </w:rPr>
        <w:t>Dentro</w:t>
      </w:r>
      <w:r w:rsidRPr="00A06175">
        <w:rPr>
          <w:b/>
          <w:bCs/>
          <w:i/>
          <w:sz w:val="28"/>
          <w:szCs w:val="28"/>
        </w:rPr>
        <w:t xml:space="preserve"> </w:t>
      </w:r>
      <w:r w:rsidRPr="00A06175">
        <w:rPr>
          <w:sz w:val="28"/>
          <w:szCs w:val="28"/>
          <w:lang w:val="es-ES_tradnl"/>
        </w:rPr>
        <w:t xml:space="preserve">del Plan Estratégico Institucional 2013 y 2018, en el tema Retraso Judicial cuyo objetivo es: </w:t>
      </w:r>
      <w:r w:rsidRPr="00A06175">
        <w:rPr>
          <w:i/>
          <w:sz w:val="28"/>
          <w:szCs w:val="28"/>
          <w:lang w:val="es-ES_tradnl"/>
        </w:rPr>
        <w:t>“Disminuir el retraso en la resolución de los procesos judiciales, mediante la optimización de mecanismos alternos de solución de conflictos, la agilización de las medidas cautelares, tutelares y otras acciones concretas para abordar la congestión judicial”</w:t>
      </w:r>
      <w:r w:rsidRPr="00A06175">
        <w:rPr>
          <w:sz w:val="28"/>
          <w:szCs w:val="28"/>
          <w:lang w:val="es-ES_tradnl"/>
        </w:rPr>
        <w:t xml:space="preserve">. El Programa de Justicia Restaurativa se encuentra como una de las acciones estratégicas que indica: </w:t>
      </w:r>
      <w:r w:rsidRPr="00A06175">
        <w:rPr>
          <w:i/>
          <w:sz w:val="28"/>
          <w:szCs w:val="28"/>
          <w:lang w:val="es-ES_tradnl"/>
        </w:rPr>
        <w:t>“Implantar la justicia restaurativa dentro del proceso penal y penal juvenil, como proceso colaborativo para resolver conflictos”.</w:t>
      </w:r>
    </w:p>
    <w:p w:rsidR="00A80DFD" w:rsidRPr="00A06175" w:rsidRDefault="00A80DFD" w:rsidP="00A80DFD">
      <w:pPr>
        <w:jc w:val="both"/>
        <w:rPr>
          <w:sz w:val="28"/>
          <w:szCs w:val="28"/>
        </w:rPr>
      </w:pP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t>III Información Relevante</w:t>
      </w:r>
    </w:p>
    <w:p w:rsidR="00A80DFD" w:rsidRPr="00A06175" w:rsidRDefault="00A80DFD" w:rsidP="00A80DFD">
      <w:pPr>
        <w:jc w:val="both"/>
        <w:rPr>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El recurso humano a evaluar, inició labores desde julio 2014 el grupo de trabajo de Heredia y en mayo del 2015</w:t>
      </w:r>
      <w:r w:rsidRPr="00A06175">
        <w:rPr>
          <w:bCs/>
          <w:i/>
          <w:color w:val="000000"/>
          <w:sz w:val="28"/>
          <w:szCs w:val="28"/>
        </w:rPr>
        <w:t xml:space="preserve"> </w:t>
      </w:r>
      <w:r w:rsidRPr="00A06175">
        <w:rPr>
          <w:bCs/>
          <w:color w:val="000000"/>
          <w:sz w:val="28"/>
          <w:szCs w:val="28"/>
        </w:rPr>
        <w:t xml:space="preserve">el del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rPr>
              <w:bCs/>
              <w:color w:val="000000"/>
              <w:sz w:val="28"/>
              <w:szCs w:val="28"/>
            </w:rPr>
            <w:t>la Zona</w:t>
          </w:r>
        </w:smartTag>
        <w:r w:rsidRPr="00A06175">
          <w:rPr>
            <w:bCs/>
            <w:color w:val="000000"/>
            <w:sz w:val="28"/>
            <w:szCs w:val="28"/>
          </w:rPr>
          <w:t xml:space="preserve"> Sur</w:t>
        </w:r>
      </w:smartTag>
      <w:r w:rsidRPr="00A06175">
        <w:rPr>
          <w:bCs/>
          <w:color w:val="000000"/>
          <w:sz w:val="28"/>
          <w:szCs w:val="28"/>
        </w:rPr>
        <w:t xml:space="preserve"> y el Segundo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color w:val="000000"/>
              <w:sz w:val="28"/>
              <w:szCs w:val="28"/>
            </w:rPr>
            <w:t>la Zona</w:t>
          </w:r>
        </w:smartTag>
        <w:r w:rsidRPr="00A06175">
          <w:rPr>
            <w:bCs/>
            <w:color w:val="000000"/>
            <w:sz w:val="28"/>
            <w:szCs w:val="28"/>
          </w:rPr>
          <w:t xml:space="preserve"> Atlántica</w:t>
        </w:r>
      </w:smartTag>
      <w:r w:rsidRPr="00A06175">
        <w:rPr>
          <w:bCs/>
          <w:color w:val="000000"/>
          <w:sz w:val="28"/>
          <w:szCs w:val="28"/>
        </w:rPr>
        <w:t>.</w:t>
      </w:r>
    </w:p>
    <w:p w:rsidR="00A80DFD" w:rsidRPr="00A06175" w:rsidRDefault="00A80DFD" w:rsidP="00A80DFD">
      <w:pPr>
        <w:spacing w:line="480" w:lineRule="auto"/>
        <w:jc w:val="both"/>
        <w:rPr>
          <w:bCs/>
          <w:color w:val="000000"/>
          <w:sz w:val="28"/>
          <w:szCs w:val="28"/>
        </w:rPr>
      </w:pPr>
      <w:r w:rsidRPr="00A06175">
        <w:rPr>
          <w:bCs/>
          <w:color w:val="000000"/>
          <w:sz w:val="28"/>
          <w:szCs w:val="28"/>
        </w:rPr>
        <w:t>De seguido se presenta el resumen de las labores que ha venido desempeñando cada una de estas plazas y otros aspectos cualitativos, según los informes de labores y entrevista realizada.</w:t>
      </w:r>
    </w:p>
    <w:p w:rsidR="00A80DFD" w:rsidRPr="00A06175" w:rsidRDefault="00A80DFD" w:rsidP="00A80DFD">
      <w:pPr>
        <w:jc w:val="both"/>
        <w:rPr>
          <w:b/>
          <w:sz w:val="28"/>
          <w:szCs w:val="28"/>
          <w:u w:val="single"/>
        </w:rPr>
      </w:pPr>
    </w:p>
    <w:p w:rsidR="00A80DFD" w:rsidRPr="00A06175" w:rsidRDefault="00A80DFD" w:rsidP="00A80DFD">
      <w:pPr>
        <w:jc w:val="both"/>
        <w:rPr>
          <w:b/>
          <w:sz w:val="28"/>
          <w:szCs w:val="28"/>
          <w:u w:val="single"/>
        </w:rPr>
      </w:pPr>
      <w:r w:rsidRPr="00A06175">
        <w:rPr>
          <w:b/>
          <w:sz w:val="28"/>
          <w:szCs w:val="28"/>
          <w:u w:val="single"/>
        </w:rPr>
        <w:t xml:space="preserve">3.1. Heredia-Alajuela.  </w:t>
      </w:r>
    </w:p>
    <w:p w:rsidR="00A80DFD" w:rsidRPr="00A06175" w:rsidRDefault="00A80DFD" w:rsidP="00A80DFD">
      <w:pPr>
        <w:jc w:val="both"/>
        <w:rPr>
          <w:b/>
          <w:sz w:val="28"/>
          <w:szCs w:val="28"/>
          <w:u w:val="single"/>
        </w:rPr>
      </w:pPr>
    </w:p>
    <w:p w:rsidR="00A80DFD" w:rsidRDefault="00A80DFD" w:rsidP="00A80DFD">
      <w:pPr>
        <w:spacing w:line="480" w:lineRule="auto"/>
        <w:jc w:val="both"/>
        <w:rPr>
          <w:bCs/>
          <w:sz w:val="28"/>
          <w:szCs w:val="28"/>
        </w:rPr>
      </w:pPr>
      <w:r w:rsidRPr="00A06175">
        <w:rPr>
          <w:bCs/>
          <w:sz w:val="28"/>
          <w:szCs w:val="28"/>
        </w:rPr>
        <w:t xml:space="preserve">En su momento se planteó que el equipo de atención en Justicia Restaurativa se estableciera San Joaquín de Flores para cubrir Heredia y el Primer Circuito Judicial de Alajuela, a partir de los inconvenientes registrados para su implementación, se resolvió sólo atender el Circuito Judicial de Heredia y dejar el Primer Circuito Judicial de Alajuela para después. </w:t>
      </w:r>
    </w:p>
    <w:p w:rsidR="00AF61A7" w:rsidRPr="00A06175" w:rsidRDefault="00AF61A7"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Sobre este tema, la Dirección de Planificación señaló que la ubicación en Heredia ha limitado la atención de casos de Justicia Restaurativa de la zona de Alajuela, tal como se había propuesto en informes anteriores de formulación presupuestaria, tanto para el aprovechamiento de la estructura organizacional como por el objetivo principal de disminuir las cargas de trabajo y ofrecer un alternativa diferente en un menor tiempo de abordaje en los casos, por tanto recomendó que la </w:t>
      </w:r>
      <w:r>
        <w:rPr>
          <w:bCs/>
          <w:sz w:val="28"/>
          <w:szCs w:val="28"/>
        </w:rPr>
        <w:t>Coordinación</w:t>
      </w:r>
      <w:r w:rsidRPr="00A06175">
        <w:rPr>
          <w:bCs/>
          <w:sz w:val="28"/>
          <w:szCs w:val="28"/>
        </w:rPr>
        <w:t xml:space="preserve"> del Programa de Justicia Restaurativa, retomara el tema y se realizara las gestiones necesarias para establecer el grupo de trabajo en la localidad antes indicada. Incluso con el apoyo que se recibe actualmente por parte del Centro de Conciliación, se podría evitar el traslado de </w:t>
      </w:r>
      <w:smartTag w:uri="urn:schemas-microsoft-com:office:smarttags" w:element="PersonName">
        <w:smartTagPr>
          <w:attr w:name="ProductID" w:val="la Jueza"/>
        </w:smartTagPr>
        <w:r w:rsidRPr="00A06175">
          <w:rPr>
            <w:bCs/>
            <w:sz w:val="28"/>
            <w:szCs w:val="28"/>
          </w:rPr>
          <w:t>la Jueza</w:t>
        </w:r>
      </w:smartTag>
      <w:r w:rsidRPr="00A06175">
        <w:rPr>
          <w:bCs/>
          <w:sz w:val="28"/>
          <w:szCs w:val="28"/>
        </w:rPr>
        <w:t xml:space="preserve"> o Juez Penal de Alajuela para la homologación de los acuerdos cuando corresponda.</w:t>
      </w:r>
    </w:p>
    <w:p w:rsidR="00A80DFD" w:rsidRPr="00A06175" w:rsidRDefault="00A80DFD" w:rsidP="00A80DFD">
      <w:pPr>
        <w:spacing w:line="480" w:lineRule="auto"/>
        <w:jc w:val="both"/>
        <w:rPr>
          <w:bCs/>
          <w:sz w:val="28"/>
          <w:szCs w:val="28"/>
        </w:rPr>
      </w:pPr>
    </w:p>
    <w:p w:rsidR="00A80DFD" w:rsidRDefault="00A80DFD" w:rsidP="00A80DFD">
      <w:pPr>
        <w:spacing w:line="480" w:lineRule="auto"/>
        <w:jc w:val="both"/>
        <w:rPr>
          <w:bCs/>
          <w:sz w:val="28"/>
          <w:szCs w:val="28"/>
        </w:rPr>
      </w:pPr>
      <w:r w:rsidRPr="00A06175">
        <w:rPr>
          <w:bCs/>
          <w:sz w:val="28"/>
          <w:szCs w:val="28"/>
        </w:rPr>
        <w:t>La investigación determinó que actualmente se ubica sus oficinas en el edificio de Tribunales de Heredia utilizando el espacio de</w:t>
      </w:r>
      <w:r>
        <w:rPr>
          <w:bCs/>
          <w:sz w:val="28"/>
          <w:szCs w:val="28"/>
        </w:rPr>
        <w:t xml:space="preserve"> las juezas o</w:t>
      </w:r>
      <w:r w:rsidRPr="00A06175">
        <w:rPr>
          <w:bCs/>
          <w:sz w:val="28"/>
          <w:szCs w:val="28"/>
        </w:rPr>
        <w:t xml:space="preserve"> jueces de flagrancia, aprovechando que inician la jornada laboral en turno vespertino.</w:t>
      </w:r>
      <w:r w:rsidRPr="00A06175">
        <w:rPr>
          <w:bCs/>
          <w:color w:val="FF0000"/>
          <w:sz w:val="28"/>
          <w:szCs w:val="28"/>
        </w:rPr>
        <w:t xml:space="preserve"> </w:t>
      </w:r>
      <w:r w:rsidRPr="00A06175">
        <w:rPr>
          <w:bCs/>
          <w:sz w:val="28"/>
          <w:szCs w:val="28"/>
        </w:rPr>
        <w:t>Se han realizado las gestiones necesarias para disponer de un espacio físico y no ha sido posible.  Asimismo, determinaron que no es viable atender Alajuela por varios factores, no contar con un espacio físico en un punto intermedio, los traslados de las personas usuarias por la ubicación, la amplia jurisdicción de ese Circuito y la logística que conllevaría implementar el servicio, y dejarlo para una posterior réplica, aunado a que se tiene el inconveniente de que no se puede sustituir al personal por ser recurso extraordinario</w:t>
      </w:r>
      <w:r w:rsidRPr="00A06175">
        <w:rPr>
          <w:rStyle w:val="Refdenotaalpie"/>
          <w:bCs/>
          <w:sz w:val="28"/>
          <w:szCs w:val="28"/>
        </w:rPr>
        <w:footnoteReference w:id="5"/>
      </w:r>
      <w:r w:rsidRPr="00A06175">
        <w:rPr>
          <w:bCs/>
          <w:sz w:val="28"/>
          <w:szCs w:val="28"/>
        </w:rPr>
        <w:t xml:space="preserve">. </w:t>
      </w:r>
    </w:p>
    <w:p w:rsidR="00AF61A7" w:rsidRPr="00A06175" w:rsidRDefault="00AF61A7"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Sobre este tema, la Dirección de Planificación reitera el criterio de que la </w:t>
      </w:r>
      <w:r>
        <w:rPr>
          <w:bCs/>
          <w:sz w:val="28"/>
          <w:szCs w:val="28"/>
        </w:rPr>
        <w:t>Coordinación</w:t>
      </w:r>
      <w:r w:rsidRPr="00A06175">
        <w:rPr>
          <w:bCs/>
          <w:sz w:val="28"/>
          <w:szCs w:val="28"/>
        </w:rPr>
        <w:t xml:space="preserve"> del Programa realice las gestiones necesarias para establecer el grupo de trabajo en la localidad antes indicada tal como se había propuesto en informes anteriores de formulación presupuestaria, y aprobado por el Consejo Superior. </w:t>
      </w:r>
    </w:p>
    <w:p w:rsidR="008B79E4" w:rsidRDefault="008B79E4" w:rsidP="00A80DFD">
      <w:pPr>
        <w:spacing w:line="480" w:lineRule="auto"/>
        <w:jc w:val="both"/>
        <w:rPr>
          <w:b/>
          <w:bCs/>
          <w:sz w:val="28"/>
          <w:szCs w:val="28"/>
        </w:rPr>
      </w:pPr>
    </w:p>
    <w:p w:rsidR="00A80DFD" w:rsidRPr="00A06175" w:rsidRDefault="00A80DFD" w:rsidP="00A80DFD">
      <w:pPr>
        <w:spacing w:line="480" w:lineRule="auto"/>
        <w:jc w:val="both"/>
        <w:rPr>
          <w:b/>
          <w:bCs/>
          <w:sz w:val="28"/>
          <w:szCs w:val="28"/>
        </w:rPr>
      </w:pPr>
      <w:r w:rsidRPr="00A06175">
        <w:rPr>
          <w:b/>
          <w:bCs/>
          <w:sz w:val="28"/>
          <w:szCs w:val="28"/>
        </w:rPr>
        <w:t>Análisis de la Carga de trabajo</w:t>
      </w:r>
    </w:p>
    <w:p w:rsidR="00A80DFD" w:rsidRPr="00A06175" w:rsidRDefault="00A80DFD" w:rsidP="00A80DFD">
      <w:pPr>
        <w:spacing w:line="480" w:lineRule="auto"/>
        <w:jc w:val="both"/>
        <w:rPr>
          <w:bCs/>
          <w:sz w:val="28"/>
          <w:szCs w:val="28"/>
        </w:rPr>
      </w:pPr>
      <w:r w:rsidRPr="00A06175">
        <w:rPr>
          <w:bCs/>
          <w:sz w:val="28"/>
          <w:szCs w:val="28"/>
        </w:rPr>
        <w:t>De seguido se muestra un cuadro que contiene el balance general de la carga de trabajo, del equipo de Heredia, durante el 2015-2016:</w:t>
      </w:r>
    </w:p>
    <w:p w:rsidR="00A80DFD" w:rsidRPr="00A939B0" w:rsidRDefault="00A80DFD" w:rsidP="00A80DFD">
      <w:pPr>
        <w:jc w:val="center"/>
        <w:rPr>
          <w:b/>
          <w:bCs/>
        </w:rPr>
      </w:pPr>
      <w:r w:rsidRPr="00A939B0">
        <w:rPr>
          <w:b/>
          <w:bCs/>
        </w:rPr>
        <w:t>Cuadro No.1</w:t>
      </w:r>
    </w:p>
    <w:p w:rsidR="00A80DFD" w:rsidRDefault="00A80DFD" w:rsidP="00A80DFD">
      <w:pPr>
        <w:jc w:val="center"/>
        <w:rPr>
          <w:b/>
          <w:bCs/>
        </w:rPr>
      </w:pPr>
      <w:r w:rsidRPr="00A939B0">
        <w:rPr>
          <w:b/>
          <w:bCs/>
        </w:rPr>
        <w:t xml:space="preserve">Movimiento de trabajo del Programa de Justicia </w:t>
      </w:r>
    </w:p>
    <w:p w:rsidR="00A80DFD" w:rsidRPr="00A939B0" w:rsidRDefault="00A80DFD" w:rsidP="00A80DFD">
      <w:pPr>
        <w:jc w:val="center"/>
        <w:rPr>
          <w:b/>
          <w:bCs/>
        </w:rPr>
      </w:pPr>
      <w:r w:rsidRPr="00A939B0">
        <w:rPr>
          <w:b/>
          <w:bCs/>
        </w:rPr>
        <w:t>Restaurativa en Heredia, durante el período 2015-2016</w:t>
      </w:r>
    </w:p>
    <w:tbl>
      <w:tblPr>
        <w:tblpPr w:leftFromText="141" w:rightFromText="141" w:vertAnchor="text" w:horzAnchor="margin" w:tblpXSpec="center" w:tblpY="205"/>
        <w:tblW w:w="5087" w:type="dxa"/>
        <w:tblCellMar>
          <w:left w:w="70" w:type="dxa"/>
          <w:right w:w="70" w:type="dxa"/>
        </w:tblCellMar>
        <w:tblLook w:val="04A0"/>
      </w:tblPr>
      <w:tblGrid>
        <w:gridCol w:w="2263"/>
        <w:gridCol w:w="1265"/>
        <w:gridCol w:w="1559"/>
      </w:tblGrid>
      <w:tr w:rsidR="00A80DFD" w:rsidRPr="00A06175" w:rsidTr="004D25D6">
        <w:trPr>
          <w:trHeight w:val="264"/>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pPr>
              <w:rPr>
                <w:rFonts w:ascii="Arial" w:hAnsi="Arial" w:cs="Arial"/>
                <w:sz w:val="20"/>
                <w:szCs w:val="20"/>
                <w:lang w:val="es-CR" w:eastAsia="es-CR"/>
              </w:rPr>
            </w:pPr>
            <w:r w:rsidRPr="00A06175">
              <w:rPr>
                <w:rFonts w:ascii="Arial" w:hAnsi="Arial" w:cs="Arial"/>
                <w:sz w:val="20"/>
                <w:szCs w:val="20"/>
              </w:rPr>
              <w:t> </w:t>
            </w:r>
          </w:p>
        </w:tc>
        <w:tc>
          <w:tcPr>
            <w:tcW w:w="1265" w:type="dxa"/>
            <w:tcBorders>
              <w:top w:val="single" w:sz="4" w:space="0" w:color="auto"/>
              <w:left w:val="nil"/>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b/>
                <w:sz w:val="20"/>
                <w:szCs w:val="20"/>
              </w:rPr>
            </w:pPr>
            <w:r w:rsidRPr="00A06175">
              <w:rPr>
                <w:rFonts w:ascii="Arial" w:hAnsi="Arial" w:cs="Arial"/>
                <w:b/>
                <w:sz w:val="20"/>
                <w:szCs w:val="20"/>
              </w:rPr>
              <w:t> 2015</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b/>
                <w:sz w:val="20"/>
                <w:szCs w:val="20"/>
              </w:rPr>
            </w:pPr>
            <w:r w:rsidRPr="00A06175">
              <w:rPr>
                <w:rFonts w:ascii="Arial" w:hAnsi="Arial" w:cs="Arial"/>
                <w:sz w:val="20"/>
                <w:szCs w:val="20"/>
              </w:rPr>
              <w:t> </w:t>
            </w:r>
            <w:r w:rsidRPr="00A06175">
              <w:rPr>
                <w:rFonts w:ascii="Arial" w:hAnsi="Arial" w:cs="Arial"/>
                <w:b/>
                <w:sz w:val="20"/>
                <w:szCs w:val="20"/>
              </w:rPr>
              <w:t>2016</w:t>
            </w:r>
            <w:r w:rsidRPr="00A06175">
              <w:rPr>
                <w:rFonts w:ascii="Arial" w:hAnsi="Arial" w:cs="Arial"/>
                <w:b/>
                <w:sz w:val="20"/>
                <w:szCs w:val="20"/>
                <w:vertAlign w:val="superscript"/>
              </w:rPr>
              <w:t>(1)</w:t>
            </w:r>
          </w:p>
        </w:tc>
      </w:tr>
      <w:tr w:rsidR="00A80DFD" w:rsidRPr="00A06175" w:rsidTr="004D25D6">
        <w:trPr>
          <w:trHeight w:val="276"/>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Circulante al inicio</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40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36                   </w:t>
            </w:r>
          </w:p>
        </w:tc>
      </w:tr>
      <w:tr w:rsidR="00A80DFD" w:rsidRPr="00A06175" w:rsidTr="004D25D6">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entrados</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398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387              </w:t>
            </w:r>
          </w:p>
        </w:tc>
      </w:tr>
      <w:tr w:rsidR="00A80DFD" w:rsidRPr="00A06175" w:rsidTr="004D25D6">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reentrados</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   12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 19                   </w:t>
            </w:r>
          </w:p>
        </w:tc>
      </w:tr>
      <w:tr w:rsidR="00A80DFD" w:rsidRPr="00A06175" w:rsidTr="004D25D6">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salidos</w:t>
            </w:r>
          </w:p>
        </w:tc>
        <w:tc>
          <w:tcPr>
            <w:tcW w:w="1265" w:type="dxa"/>
            <w:tcBorders>
              <w:top w:val="nil"/>
              <w:left w:val="nil"/>
              <w:bottom w:val="single" w:sz="4" w:space="0" w:color="auto"/>
              <w:right w:val="nil"/>
            </w:tcBorders>
            <w:shd w:val="clear" w:color="000000" w:fill="FFFFFF"/>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 414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  405              </w:t>
            </w:r>
          </w:p>
        </w:tc>
      </w:tr>
      <w:tr w:rsidR="00A80DFD" w:rsidRPr="00A06175" w:rsidTr="004D25D6">
        <w:trPr>
          <w:trHeight w:val="255"/>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Circulante al finalizar</w:t>
            </w:r>
          </w:p>
        </w:tc>
        <w:tc>
          <w:tcPr>
            <w:tcW w:w="1265"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   36                   </w:t>
            </w:r>
          </w:p>
        </w:tc>
        <w:tc>
          <w:tcPr>
            <w:tcW w:w="1559"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right"/>
              <w:rPr>
                <w:rFonts w:ascii="Arial" w:hAnsi="Arial" w:cs="Arial"/>
                <w:sz w:val="20"/>
                <w:szCs w:val="20"/>
              </w:rPr>
            </w:pPr>
            <w:r w:rsidRPr="00A06175">
              <w:rPr>
                <w:rFonts w:ascii="Arial" w:hAnsi="Arial" w:cs="Arial"/>
                <w:sz w:val="20"/>
                <w:szCs w:val="20"/>
              </w:rPr>
              <w:t xml:space="preserve">37                     </w:t>
            </w:r>
          </w:p>
        </w:tc>
      </w:tr>
    </w:tbl>
    <w:p w:rsidR="00A80DFD" w:rsidRPr="00A06175" w:rsidRDefault="00A80DFD" w:rsidP="00A80DFD">
      <w:pPr>
        <w:jc w:val="center"/>
        <w:rPr>
          <w:bCs/>
          <w:sz w:val="28"/>
          <w:szCs w:val="28"/>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jc w:val="both"/>
        <w:rPr>
          <w:bCs/>
          <w:sz w:val="20"/>
          <w:szCs w:val="20"/>
        </w:rPr>
      </w:pPr>
    </w:p>
    <w:p w:rsidR="00A80DFD" w:rsidRPr="00A06175" w:rsidRDefault="00A80DFD" w:rsidP="00A80DFD">
      <w:pPr>
        <w:ind w:left="2124"/>
        <w:jc w:val="both"/>
        <w:rPr>
          <w:bCs/>
          <w:sz w:val="18"/>
          <w:szCs w:val="18"/>
        </w:rPr>
      </w:pPr>
      <w:r w:rsidRPr="00A06175">
        <w:rPr>
          <w:bCs/>
          <w:sz w:val="18"/>
          <w:szCs w:val="18"/>
        </w:rPr>
        <w:t xml:space="preserve">       (1)Datos preliminares.</w:t>
      </w:r>
    </w:p>
    <w:p w:rsidR="00A80DFD" w:rsidRPr="00A06175" w:rsidRDefault="00A80DFD" w:rsidP="00A80DFD">
      <w:pPr>
        <w:spacing w:line="480" w:lineRule="auto"/>
        <w:ind w:left="1416"/>
        <w:jc w:val="both"/>
        <w:rPr>
          <w:bCs/>
          <w:sz w:val="18"/>
          <w:szCs w:val="18"/>
        </w:rPr>
      </w:pPr>
      <w:r w:rsidRPr="00A06175">
        <w:rPr>
          <w:bCs/>
          <w:sz w:val="18"/>
          <w:szCs w:val="18"/>
        </w:rPr>
        <w:t xml:space="preserve">                        </w:t>
      </w:r>
      <w:r w:rsidRPr="00A06175">
        <w:rPr>
          <w:b/>
          <w:bCs/>
          <w:sz w:val="18"/>
          <w:szCs w:val="18"/>
        </w:rPr>
        <w:t>Fuente:</w:t>
      </w:r>
      <w:r w:rsidRPr="00A06175">
        <w:rPr>
          <w:bCs/>
          <w:sz w:val="18"/>
          <w:szCs w:val="18"/>
        </w:rPr>
        <w:t xml:space="preserve"> Sección de Estadística, Dirección de Planificación.</w:t>
      </w:r>
    </w:p>
    <w:p w:rsidR="00A80DFD" w:rsidRPr="00A06175" w:rsidRDefault="00A80DFD" w:rsidP="00A80DFD">
      <w:pPr>
        <w:jc w:val="both"/>
        <w:rPr>
          <w:bCs/>
          <w:sz w:val="20"/>
          <w:szCs w:val="20"/>
        </w:rPr>
      </w:pPr>
    </w:p>
    <w:p w:rsidR="00A80DFD" w:rsidRDefault="00A80DFD" w:rsidP="00A80DFD">
      <w:pPr>
        <w:spacing w:line="480" w:lineRule="auto"/>
        <w:jc w:val="both"/>
        <w:rPr>
          <w:sz w:val="28"/>
          <w:szCs w:val="28"/>
        </w:rPr>
      </w:pPr>
      <w:r w:rsidRPr="00A06175">
        <w:rPr>
          <w:bCs/>
          <w:sz w:val="28"/>
          <w:szCs w:val="28"/>
        </w:rPr>
        <w:t>Cabe indicar que la carga de trabajo de Heredia durante el 2015 representa el 26.7% del total del ingreso (</w:t>
      </w:r>
      <w:r w:rsidRPr="00A06175">
        <w:rPr>
          <w:sz w:val="28"/>
          <w:szCs w:val="28"/>
        </w:rPr>
        <w:t xml:space="preserve">1.491 procesos) al Programa en ese año. </w:t>
      </w:r>
    </w:p>
    <w:p w:rsidR="00AF61A7" w:rsidRPr="00A06175" w:rsidRDefault="00AF61A7" w:rsidP="00A80DFD">
      <w:pPr>
        <w:spacing w:line="480" w:lineRule="auto"/>
        <w:jc w:val="both"/>
        <w:rPr>
          <w:sz w:val="28"/>
          <w:szCs w:val="28"/>
        </w:rPr>
      </w:pPr>
    </w:p>
    <w:p w:rsidR="00AF61A7" w:rsidRDefault="00A80DFD" w:rsidP="00A80DFD">
      <w:pPr>
        <w:spacing w:line="480" w:lineRule="auto"/>
        <w:jc w:val="both"/>
        <w:rPr>
          <w:rFonts w:ascii="Arial" w:hAnsi="Arial" w:cs="Arial"/>
          <w:b/>
          <w:sz w:val="22"/>
          <w:szCs w:val="22"/>
          <w:lang w:val="es-CR"/>
        </w:rPr>
      </w:pPr>
      <w:r w:rsidRPr="00A06175">
        <w:rPr>
          <w:bCs/>
          <w:sz w:val="28"/>
          <w:szCs w:val="28"/>
        </w:rPr>
        <w:t>En términos generales, se registra una leve disminución en la mayor parte de las variables analizadas</w:t>
      </w:r>
      <w:r>
        <w:rPr>
          <w:bCs/>
          <w:sz w:val="28"/>
          <w:szCs w:val="28"/>
        </w:rPr>
        <w:t>;</w:t>
      </w:r>
      <w:r w:rsidRPr="00A06175">
        <w:rPr>
          <w:bCs/>
          <w:sz w:val="28"/>
          <w:szCs w:val="28"/>
        </w:rPr>
        <w:t xml:space="preserve"> no obstante</w:t>
      </w:r>
      <w:r>
        <w:rPr>
          <w:bCs/>
          <w:sz w:val="28"/>
          <w:szCs w:val="28"/>
        </w:rPr>
        <w:t>,</w:t>
      </w:r>
      <w:r w:rsidRPr="00A06175">
        <w:rPr>
          <w:bCs/>
          <w:sz w:val="28"/>
          <w:szCs w:val="28"/>
        </w:rPr>
        <w:t xml:space="preserve"> los casos salidos siempre superaron los entrados, lo que denota un buen rendimiento de la oficina.   A criterio de los entrevistados, la baja es producto de que a partir de agosto</w:t>
      </w:r>
      <w:r>
        <w:rPr>
          <w:bCs/>
          <w:sz w:val="28"/>
          <w:szCs w:val="28"/>
        </w:rPr>
        <w:t xml:space="preserve"> de 2916</w:t>
      </w:r>
      <w:r w:rsidRPr="00A06175">
        <w:rPr>
          <w:bCs/>
          <w:sz w:val="28"/>
          <w:szCs w:val="28"/>
        </w:rPr>
        <w:t xml:space="preserve"> se cambió las políticas de persecución de Ministerio Público y los delitos de conducción temeraria ahora son atendidos en Flagrancia, a manera de ilustración señalaron que antes de esa fecha se atendían en promedio de 8 a 10 casos por ese delito y ahora sólo </w:t>
      </w:r>
      <w:r>
        <w:rPr>
          <w:bCs/>
          <w:sz w:val="28"/>
          <w:szCs w:val="28"/>
        </w:rPr>
        <w:t>un</w:t>
      </w:r>
      <w:r w:rsidRPr="00A06175">
        <w:rPr>
          <w:bCs/>
          <w:sz w:val="28"/>
          <w:szCs w:val="28"/>
        </w:rPr>
        <w:t xml:space="preserve"> caso.  Sin embargo, no hay mayor incidencia en las estadísticas, por cuanto han crecido en  abordajes, incursionando en los delitos aprobados en Flagrancia en mayo de 2016. Además, se hacen esfuerzos para aumentar la atención de otros delitos, por lo que se trabajó en el Protocolo de delitos de Violencia de Género: delitos Sexuales, Violencia Doméstica e Intrafamiliar</w:t>
      </w:r>
      <w:r w:rsidRPr="00A06175">
        <w:rPr>
          <w:rStyle w:val="Refdenotaalpie"/>
          <w:bCs/>
          <w:sz w:val="28"/>
          <w:szCs w:val="28"/>
        </w:rPr>
        <w:footnoteReference w:id="6"/>
      </w:r>
      <w:r w:rsidRPr="00A06175">
        <w:rPr>
          <w:bCs/>
          <w:sz w:val="28"/>
          <w:szCs w:val="28"/>
        </w:rPr>
        <w:t>.</w:t>
      </w:r>
      <w:r w:rsidRPr="00A06175">
        <w:rPr>
          <w:rFonts w:ascii="Arial" w:hAnsi="Arial" w:cs="Arial"/>
          <w:b/>
          <w:sz w:val="22"/>
          <w:szCs w:val="22"/>
          <w:lang w:val="es-CR"/>
        </w:rPr>
        <w:t xml:space="preserve">  </w:t>
      </w:r>
    </w:p>
    <w:p w:rsidR="00AF61A7" w:rsidRDefault="00AF61A7" w:rsidP="00A80DFD">
      <w:pPr>
        <w:spacing w:line="480" w:lineRule="auto"/>
        <w:jc w:val="both"/>
        <w:rPr>
          <w:rFonts w:ascii="Arial" w:hAnsi="Arial" w:cs="Arial"/>
          <w:b/>
          <w:sz w:val="22"/>
          <w:szCs w:val="22"/>
          <w:lang w:val="es-CR"/>
        </w:rPr>
      </w:pPr>
    </w:p>
    <w:p w:rsidR="00A80DFD" w:rsidRPr="00A06175" w:rsidRDefault="00A80DFD" w:rsidP="00A80DFD">
      <w:pPr>
        <w:spacing w:line="480" w:lineRule="auto"/>
        <w:jc w:val="both"/>
        <w:rPr>
          <w:bCs/>
          <w:sz w:val="28"/>
          <w:szCs w:val="28"/>
        </w:rPr>
      </w:pPr>
      <w:r w:rsidRPr="00A06175">
        <w:rPr>
          <w:bCs/>
          <w:sz w:val="28"/>
          <w:szCs w:val="28"/>
        </w:rPr>
        <w:t xml:space="preserve">Y está en estudio la ampliación de la competencia de la Oficina de Heredia a Sarapiquí, metas que están para ejecutar en el </w:t>
      </w:r>
      <w:r>
        <w:rPr>
          <w:bCs/>
          <w:sz w:val="28"/>
          <w:szCs w:val="28"/>
        </w:rPr>
        <w:t>2017</w:t>
      </w:r>
      <w:r w:rsidRPr="00A06175">
        <w:rPr>
          <w:bCs/>
          <w:sz w:val="28"/>
          <w:szCs w:val="28"/>
        </w:rPr>
        <w:t>.</w:t>
      </w:r>
    </w:p>
    <w:p w:rsidR="00A80DFD" w:rsidRDefault="00A80DFD" w:rsidP="00A80DFD">
      <w:pPr>
        <w:jc w:val="both"/>
        <w:rPr>
          <w:sz w:val="28"/>
          <w:szCs w:val="28"/>
        </w:rPr>
      </w:pPr>
    </w:p>
    <w:p w:rsidR="00AF61A7" w:rsidRPr="00A06175" w:rsidRDefault="00AF61A7" w:rsidP="00A80DFD">
      <w:pPr>
        <w:jc w:val="both"/>
        <w:rPr>
          <w:sz w:val="28"/>
          <w:szCs w:val="28"/>
        </w:rPr>
      </w:pPr>
    </w:p>
    <w:p w:rsidR="00A80DFD" w:rsidRPr="00A06175" w:rsidRDefault="00A80DFD" w:rsidP="00A80DFD">
      <w:pPr>
        <w:jc w:val="both"/>
        <w:rPr>
          <w:b/>
          <w:bCs/>
          <w:sz w:val="28"/>
          <w:szCs w:val="28"/>
        </w:rPr>
      </w:pPr>
      <w:r w:rsidRPr="00A06175">
        <w:rPr>
          <w:b/>
          <w:bCs/>
          <w:sz w:val="28"/>
          <w:szCs w:val="28"/>
        </w:rPr>
        <w:t>Ministerio Público.</w:t>
      </w:r>
    </w:p>
    <w:p w:rsidR="00A80DFD" w:rsidRPr="00A06175" w:rsidRDefault="00A80DFD" w:rsidP="00A80DFD">
      <w:pPr>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seguido se muestra un cuadro que ilustra los datos más relevantes de la labor de la Fiscalía Adjunta de Justicia Restaurativa en Heredia.</w:t>
      </w:r>
    </w:p>
    <w:p w:rsidR="00A80DFD" w:rsidRPr="00A939B0" w:rsidRDefault="00A80DFD" w:rsidP="00A80DFD">
      <w:pPr>
        <w:tabs>
          <w:tab w:val="center" w:pos="4987"/>
        </w:tabs>
        <w:rPr>
          <w:b/>
          <w:bCs/>
          <w:sz w:val="28"/>
          <w:szCs w:val="28"/>
        </w:rPr>
      </w:pPr>
      <w:r w:rsidRPr="00A06175">
        <w:rPr>
          <w:bCs/>
          <w:sz w:val="28"/>
          <w:szCs w:val="28"/>
        </w:rPr>
        <w:tab/>
      </w:r>
      <w:r w:rsidRPr="00A939B0">
        <w:rPr>
          <w:b/>
          <w:bCs/>
          <w:sz w:val="28"/>
          <w:szCs w:val="28"/>
        </w:rPr>
        <w:t>Cuadro No.2</w:t>
      </w:r>
    </w:p>
    <w:p w:rsidR="00A80DFD" w:rsidRPr="00A939B0" w:rsidRDefault="00A80DFD" w:rsidP="00A80DFD">
      <w:pPr>
        <w:jc w:val="center"/>
        <w:rPr>
          <w:b/>
          <w:bCs/>
          <w:sz w:val="28"/>
          <w:szCs w:val="28"/>
        </w:rPr>
      </w:pPr>
      <w:r w:rsidRPr="00A939B0">
        <w:rPr>
          <w:b/>
          <w:bCs/>
          <w:sz w:val="28"/>
          <w:szCs w:val="28"/>
        </w:rPr>
        <w:t>Reuniones Restaurativas y Audiencias Tempranas, realizadas en Justicia Restaurativa del Ministerio Público en Heredia, durante el 2015 y 2016</w:t>
      </w:r>
    </w:p>
    <w:tbl>
      <w:tblPr>
        <w:tblW w:w="10780" w:type="dxa"/>
        <w:tblInd w:w="70" w:type="dxa"/>
        <w:tblCellMar>
          <w:left w:w="70" w:type="dxa"/>
          <w:right w:w="70" w:type="dxa"/>
        </w:tblCellMar>
        <w:tblLook w:val="04A0"/>
      </w:tblPr>
      <w:tblGrid>
        <w:gridCol w:w="10780"/>
      </w:tblGrid>
      <w:tr w:rsidR="00A80DFD" w:rsidRPr="00A06175" w:rsidTr="004D25D6">
        <w:trPr>
          <w:trHeight w:val="375"/>
        </w:trPr>
        <w:tc>
          <w:tcPr>
            <w:tcW w:w="10780" w:type="dxa"/>
            <w:tcBorders>
              <w:top w:val="nil"/>
              <w:left w:val="nil"/>
              <w:bottom w:val="nil"/>
              <w:right w:val="nil"/>
            </w:tcBorders>
            <w:shd w:val="clear" w:color="auto" w:fill="auto"/>
            <w:noWrap/>
            <w:vAlign w:val="bottom"/>
            <w:hideMark/>
          </w:tcPr>
          <w:p w:rsidR="00A80DFD" w:rsidRPr="00A06175" w:rsidRDefault="00A80DFD" w:rsidP="004D25D6">
            <w:pPr>
              <w:rPr>
                <w:bCs/>
                <w:sz w:val="28"/>
                <w:szCs w:val="28"/>
              </w:rPr>
            </w:pPr>
          </w:p>
        </w:tc>
      </w:tr>
    </w:tbl>
    <w:p w:rsidR="00A80DFD" w:rsidRPr="00A06175" w:rsidRDefault="00A80DFD" w:rsidP="00A80DFD">
      <w:pPr>
        <w:rPr>
          <w:vanish/>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5"/>
        <w:gridCol w:w="947"/>
        <w:gridCol w:w="916"/>
        <w:gridCol w:w="916"/>
      </w:tblGrid>
      <w:tr w:rsidR="00A80DFD" w:rsidRPr="00A06175" w:rsidTr="004D25D6">
        <w:tc>
          <w:tcPr>
            <w:tcW w:w="3155" w:type="dxa"/>
            <w:shd w:val="clear" w:color="auto" w:fill="auto"/>
          </w:tcPr>
          <w:p w:rsidR="00A80DFD" w:rsidRPr="00A06175" w:rsidRDefault="00A80DFD" w:rsidP="004D25D6">
            <w:pPr>
              <w:jc w:val="center"/>
              <w:rPr>
                <w:bCs/>
                <w:sz w:val="28"/>
                <w:szCs w:val="28"/>
              </w:rPr>
            </w:pPr>
            <w:r w:rsidRPr="00A06175">
              <w:rPr>
                <w:bCs/>
                <w:sz w:val="28"/>
                <w:szCs w:val="28"/>
              </w:rPr>
              <w:t>Actividad / Efecto</w:t>
            </w:r>
          </w:p>
        </w:tc>
        <w:tc>
          <w:tcPr>
            <w:tcW w:w="947" w:type="dxa"/>
            <w:shd w:val="clear" w:color="auto" w:fill="auto"/>
          </w:tcPr>
          <w:p w:rsidR="00A80DFD" w:rsidRPr="00A06175" w:rsidRDefault="00A80DFD" w:rsidP="004D25D6">
            <w:pPr>
              <w:jc w:val="center"/>
              <w:rPr>
                <w:b/>
                <w:bCs/>
                <w:sz w:val="28"/>
                <w:szCs w:val="28"/>
              </w:rPr>
            </w:pPr>
            <w:r w:rsidRPr="00A06175">
              <w:rPr>
                <w:b/>
                <w:bCs/>
                <w:sz w:val="28"/>
                <w:szCs w:val="28"/>
              </w:rPr>
              <w:t>Total</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2015</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2016*</w:t>
            </w:r>
          </w:p>
        </w:tc>
      </w:tr>
      <w:tr w:rsidR="00A80DFD" w:rsidRPr="00A06175" w:rsidTr="004D25D6">
        <w:tc>
          <w:tcPr>
            <w:tcW w:w="3155" w:type="dxa"/>
            <w:shd w:val="clear" w:color="auto" w:fill="auto"/>
          </w:tcPr>
          <w:p w:rsidR="00A80DFD" w:rsidRPr="00A06175" w:rsidRDefault="00A80DFD" w:rsidP="004D25D6">
            <w:pPr>
              <w:jc w:val="center"/>
              <w:rPr>
                <w:b/>
                <w:bCs/>
                <w:sz w:val="28"/>
                <w:szCs w:val="28"/>
              </w:rPr>
            </w:pPr>
            <w:r w:rsidRPr="00A06175">
              <w:rPr>
                <w:b/>
                <w:bCs/>
                <w:sz w:val="28"/>
                <w:szCs w:val="28"/>
              </w:rPr>
              <w:t>Reuniones realizadas</w:t>
            </w:r>
          </w:p>
        </w:tc>
        <w:tc>
          <w:tcPr>
            <w:tcW w:w="947" w:type="dxa"/>
            <w:shd w:val="clear" w:color="auto" w:fill="auto"/>
          </w:tcPr>
          <w:p w:rsidR="00A80DFD" w:rsidRPr="00A06175" w:rsidRDefault="00A80DFD" w:rsidP="004D25D6">
            <w:pPr>
              <w:jc w:val="center"/>
              <w:rPr>
                <w:b/>
                <w:bCs/>
                <w:sz w:val="28"/>
                <w:szCs w:val="28"/>
              </w:rPr>
            </w:pPr>
            <w:r w:rsidRPr="00A06175">
              <w:rPr>
                <w:b/>
                <w:bCs/>
                <w:sz w:val="28"/>
                <w:szCs w:val="28"/>
              </w:rPr>
              <w:t>390</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196</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194</w:t>
            </w:r>
          </w:p>
        </w:tc>
      </w:tr>
      <w:tr w:rsidR="00A80DFD" w:rsidRPr="00A06175" w:rsidTr="004D25D6">
        <w:tc>
          <w:tcPr>
            <w:tcW w:w="3155" w:type="dxa"/>
            <w:shd w:val="clear" w:color="auto" w:fill="auto"/>
          </w:tcPr>
          <w:p w:rsidR="00A80DFD" w:rsidRPr="00A06175" w:rsidRDefault="00A80DFD" w:rsidP="004D25D6">
            <w:pPr>
              <w:numPr>
                <w:ilvl w:val="0"/>
                <w:numId w:val="16"/>
              </w:numPr>
              <w:rPr>
                <w:bCs/>
                <w:sz w:val="28"/>
                <w:szCs w:val="28"/>
              </w:rPr>
            </w:pPr>
            <w:r w:rsidRPr="00A06175">
              <w:rPr>
                <w:bCs/>
                <w:sz w:val="28"/>
                <w:szCs w:val="28"/>
              </w:rPr>
              <w:t>Con acuerdo</w:t>
            </w:r>
          </w:p>
        </w:tc>
        <w:tc>
          <w:tcPr>
            <w:tcW w:w="947" w:type="dxa"/>
            <w:shd w:val="clear" w:color="auto" w:fill="auto"/>
          </w:tcPr>
          <w:p w:rsidR="00A80DFD" w:rsidRPr="00A06175" w:rsidRDefault="00A80DFD" w:rsidP="004D25D6">
            <w:pPr>
              <w:jc w:val="center"/>
              <w:rPr>
                <w:bCs/>
                <w:sz w:val="28"/>
                <w:szCs w:val="28"/>
              </w:rPr>
            </w:pPr>
            <w:r w:rsidRPr="00A06175">
              <w:rPr>
                <w:bCs/>
                <w:sz w:val="28"/>
                <w:szCs w:val="28"/>
              </w:rPr>
              <w:t>328</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140</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188</w:t>
            </w:r>
          </w:p>
        </w:tc>
      </w:tr>
      <w:tr w:rsidR="00A80DFD" w:rsidRPr="00A06175" w:rsidTr="004D25D6">
        <w:tc>
          <w:tcPr>
            <w:tcW w:w="3155" w:type="dxa"/>
            <w:shd w:val="clear" w:color="auto" w:fill="auto"/>
          </w:tcPr>
          <w:p w:rsidR="00A80DFD" w:rsidRPr="00A06175" w:rsidRDefault="00A80DFD" w:rsidP="004D25D6">
            <w:pPr>
              <w:numPr>
                <w:ilvl w:val="0"/>
                <w:numId w:val="16"/>
              </w:numPr>
              <w:rPr>
                <w:bCs/>
                <w:sz w:val="28"/>
                <w:szCs w:val="28"/>
              </w:rPr>
            </w:pPr>
            <w:r w:rsidRPr="00A06175">
              <w:rPr>
                <w:bCs/>
                <w:sz w:val="28"/>
                <w:szCs w:val="28"/>
              </w:rPr>
              <w:t>Sin acuerdo</w:t>
            </w:r>
          </w:p>
        </w:tc>
        <w:tc>
          <w:tcPr>
            <w:tcW w:w="947" w:type="dxa"/>
            <w:shd w:val="clear" w:color="auto" w:fill="auto"/>
          </w:tcPr>
          <w:p w:rsidR="00A80DFD" w:rsidRPr="00A06175" w:rsidRDefault="00A80DFD" w:rsidP="004D25D6">
            <w:pPr>
              <w:jc w:val="center"/>
              <w:rPr>
                <w:bCs/>
                <w:sz w:val="28"/>
                <w:szCs w:val="28"/>
              </w:rPr>
            </w:pPr>
            <w:r w:rsidRPr="00A06175">
              <w:rPr>
                <w:bCs/>
                <w:sz w:val="28"/>
                <w:szCs w:val="28"/>
              </w:rPr>
              <w:t>62</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56</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6</w:t>
            </w:r>
          </w:p>
        </w:tc>
      </w:tr>
      <w:tr w:rsidR="00A80DFD" w:rsidRPr="00A06175" w:rsidTr="004D25D6">
        <w:tc>
          <w:tcPr>
            <w:tcW w:w="3155" w:type="dxa"/>
            <w:shd w:val="clear" w:color="auto" w:fill="auto"/>
          </w:tcPr>
          <w:p w:rsidR="00A80DFD" w:rsidRPr="00A06175" w:rsidRDefault="00A80DFD" w:rsidP="004D25D6">
            <w:pPr>
              <w:rPr>
                <w:bCs/>
                <w:sz w:val="28"/>
                <w:szCs w:val="28"/>
              </w:rPr>
            </w:pPr>
            <w:r w:rsidRPr="00A06175">
              <w:rPr>
                <w:bCs/>
                <w:sz w:val="28"/>
                <w:szCs w:val="28"/>
              </w:rPr>
              <w:t>No efectivas</w:t>
            </w:r>
          </w:p>
        </w:tc>
        <w:tc>
          <w:tcPr>
            <w:tcW w:w="947" w:type="dxa"/>
            <w:shd w:val="clear" w:color="auto" w:fill="auto"/>
          </w:tcPr>
          <w:p w:rsidR="00A80DFD" w:rsidRPr="00A06175" w:rsidRDefault="00A80DFD" w:rsidP="004D25D6">
            <w:pPr>
              <w:jc w:val="center"/>
              <w:rPr>
                <w:bCs/>
                <w:sz w:val="28"/>
                <w:szCs w:val="28"/>
              </w:rPr>
            </w:pPr>
            <w:r w:rsidRPr="00A06175">
              <w:rPr>
                <w:bCs/>
                <w:sz w:val="28"/>
                <w:szCs w:val="28"/>
              </w:rPr>
              <w:t>93</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62</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31</w:t>
            </w:r>
          </w:p>
        </w:tc>
      </w:tr>
      <w:tr w:rsidR="00A80DFD" w:rsidRPr="00A06175" w:rsidTr="004D25D6">
        <w:tc>
          <w:tcPr>
            <w:tcW w:w="3155" w:type="dxa"/>
            <w:shd w:val="clear" w:color="auto" w:fill="auto"/>
          </w:tcPr>
          <w:p w:rsidR="00A80DFD" w:rsidRPr="00A06175" w:rsidRDefault="00A80DFD" w:rsidP="004D25D6">
            <w:pPr>
              <w:jc w:val="center"/>
              <w:rPr>
                <w:b/>
                <w:bCs/>
                <w:sz w:val="28"/>
                <w:szCs w:val="28"/>
              </w:rPr>
            </w:pPr>
            <w:r w:rsidRPr="00A06175">
              <w:rPr>
                <w:b/>
                <w:bCs/>
                <w:sz w:val="28"/>
                <w:szCs w:val="28"/>
              </w:rPr>
              <w:t>Audiencias realizadas**</w:t>
            </w:r>
          </w:p>
        </w:tc>
        <w:tc>
          <w:tcPr>
            <w:tcW w:w="947" w:type="dxa"/>
            <w:shd w:val="clear" w:color="auto" w:fill="auto"/>
          </w:tcPr>
          <w:p w:rsidR="00A80DFD" w:rsidRPr="00A06175" w:rsidRDefault="00A80DFD" w:rsidP="004D25D6">
            <w:pPr>
              <w:jc w:val="center"/>
              <w:rPr>
                <w:b/>
                <w:bCs/>
                <w:sz w:val="28"/>
                <w:szCs w:val="28"/>
              </w:rPr>
            </w:pPr>
            <w:r w:rsidRPr="00A06175">
              <w:rPr>
                <w:b/>
                <w:bCs/>
                <w:sz w:val="28"/>
                <w:szCs w:val="28"/>
              </w:rPr>
              <w:t>306</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182</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124</w:t>
            </w:r>
          </w:p>
        </w:tc>
      </w:tr>
      <w:tr w:rsidR="00A80DFD" w:rsidRPr="00A06175" w:rsidTr="004D25D6">
        <w:tc>
          <w:tcPr>
            <w:tcW w:w="3155" w:type="dxa"/>
            <w:shd w:val="clear" w:color="auto" w:fill="auto"/>
          </w:tcPr>
          <w:p w:rsidR="00A80DFD" w:rsidRPr="00A06175" w:rsidRDefault="00A80DFD" w:rsidP="004D25D6">
            <w:pPr>
              <w:numPr>
                <w:ilvl w:val="0"/>
                <w:numId w:val="15"/>
              </w:numPr>
              <w:rPr>
                <w:bCs/>
                <w:sz w:val="28"/>
                <w:szCs w:val="28"/>
              </w:rPr>
            </w:pPr>
            <w:r w:rsidRPr="00A06175">
              <w:rPr>
                <w:bCs/>
                <w:sz w:val="28"/>
                <w:szCs w:val="28"/>
              </w:rPr>
              <w:t>Homologado</w:t>
            </w:r>
          </w:p>
        </w:tc>
        <w:tc>
          <w:tcPr>
            <w:tcW w:w="947" w:type="dxa"/>
            <w:shd w:val="clear" w:color="auto" w:fill="auto"/>
          </w:tcPr>
          <w:p w:rsidR="00A80DFD" w:rsidRPr="00A06175" w:rsidRDefault="00A80DFD" w:rsidP="004D25D6">
            <w:pPr>
              <w:jc w:val="center"/>
              <w:rPr>
                <w:bCs/>
                <w:sz w:val="28"/>
                <w:szCs w:val="28"/>
              </w:rPr>
            </w:pPr>
            <w:r w:rsidRPr="00A06175">
              <w:rPr>
                <w:bCs/>
                <w:sz w:val="28"/>
                <w:szCs w:val="28"/>
              </w:rPr>
              <w:t>290</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167</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123</w:t>
            </w:r>
          </w:p>
        </w:tc>
      </w:tr>
      <w:tr w:rsidR="00A80DFD" w:rsidRPr="00A06175" w:rsidTr="004D25D6">
        <w:tc>
          <w:tcPr>
            <w:tcW w:w="3155" w:type="dxa"/>
            <w:shd w:val="clear" w:color="auto" w:fill="auto"/>
          </w:tcPr>
          <w:p w:rsidR="00A80DFD" w:rsidRPr="00A06175" w:rsidRDefault="00A80DFD" w:rsidP="004D25D6">
            <w:pPr>
              <w:numPr>
                <w:ilvl w:val="0"/>
                <w:numId w:val="15"/>
              </w:numPr>
              <w:rPr>
                <w:bCs/>
                <w:sz w:val="28"/>
                <w:szCs w:val="28"/>
              </w:rPr>
            </w:pPr>
            <w:r w:rsidRPr="00A06175">
              <w:rPr>
                <w:bCs/>
                <w:sz w:val="28"/>
                <w:szCs w:val="28"/>
              </w:rPr>
              <w:t>No homologado</w:t>
            </w:r>
          </w:p>
        </w:tc>
        <w:tc>
          <w:tcPr>
            <w:tcW w:w="947" w:type="dxa"/>
            <w:shd w:val="clear" w:color="auto" w:fill="auto"/>
          </w:tcPr>
          <w:p w:rsidR="00A80DFD" w:rsidRPr="00A06175" w:rsidRDefault="00A80DFD" w:rsidP="004D25D6">
            <w:pPr>
              <w:jc w:val="center"/>
              <w:rPr>
                <w:bCs/>
                <w:sz w:val="28"/>
                <w:szCs w:val="28"/>
              </w:rPr>
            </w:pPr>
            <w:r w:rsidRPr="00A06175">
              <w:rPr>
                <w:bCs/>
                <w:sz w:val="28"/>
                <w:szCs w:val="28"/>
              </w:rPr>
              <w:t>16</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15</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1</w:t>
            </w:r>
          </w:p>
        </w:tc>
      </w:tr>
      <w:tr w:rsidR="00A80DFD" w:rsidRPr="00A06175" w:rsidTr="004D25D6">
        <w:tc>
          <w:tcPr>
            <w:tcW w:w="3155" w:type="dxa"/>
            <w:shd w:val="clear" w:color="auto" w:fill="auto"/>
          </w:tcPr>
          <w:p w:rsidR="00A80DFD" w:rsidRPr="00A06175" w:rsidRDefault="00A80DFD" w:rsidP="004D25D6">
            <w:pPr>
              <w:jc w:val="center"/>
              <w:rPr>
                <w:bCs/>
                <w:sz w:val="28"/>
                <w:szCs w:val="28"/>
              </w:rPr>
            </w:pPr>
            <w:r w:rsidRPr="00A06175">
              <w:rPr>
                <w:bCs/>
                <w:sz w:val="28"/>
                <w:szCs w:val="28"/>
              </w:rPr>
              <w:t>Audiencias no realizadas</w:t>
            </w:r>
          </w:p>
        </w:tc>
        <w:tc>
          <w:tcPr>
            <w:tcW w:w="947" w:type="dxa"/>
            <w:shd w:val="clear" w:color="auto" w:fill="auto"/>
          </w:tcPr>
          <w:p w:rsidR="00A80DFD" w:rsidRPr="00A06175" w:rsidRDefault="00A80DFD" w:rsidP="004D25D6">
            <w:pPr>
              <w:jc w:val="center"/>
              <w:rPr>
                <w:bCs/>
                <w:sz w:val="28"/>
                <w:szCs w:val="28"/>
              </w:rPr>
            </w:pPr>
            <w:r w:rsidRPr="00A06175">
              <w:rPr>
                <w:bCs/>
                <w:sz w:val="28"/>
                <w:szCs w:val="28"/>
              </w:rPr>
              <w:t>24</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24</w:t>
            </w:r>
          </w:p>
        </w:tc>
        <w:tc>
          <w:tcPr>
            <w:tcW w:w="916" w:type="dxa"/>
            <w:shd w:val="clear" w:color="auto" w:fill="auto"/>
          </w:tcPr>
          <w:p w:rsidR="00A80DFD" w:rsidRPr="00A06175" w:rsidRDefault="00A80DFD" w:rsidP="004D25D6">
            <w:pPr>
              <w:jc w:val="center"/>
              <w:rPr>
                <w:bCs/>
                <w:sz w:val="28"/>
                <w:szCs w:val="28"/>
              </w:rPr>
            </w:pPr>
            <w:r w:rsidRPr="00A06175">
              <w:rPr>
                <w:bCs/>
                <w:sz w:val="28"/>
                <w:szCs w:val="28"/>
              </w:rPr>
              <w:t>0</w:t>
            </w:r>
          </w:p>
        </w:tc>
      </w:tr>
    </w:tbl>
    <w:p w:rsidR="00A80DFD" w:rsidRPr="00A06175" w:rsidRDefault="00A80DFD" w:rsidP="00A80DFD">
      <w:pPr>
        <w:tabs>
          <w:tab w:val="left" w:pos="5364"/>
        </w:tabs>
        <w:ind w:left="720"/>
        <w:rPr>
          <w:sz w:val="20"/>
          <w:szCs w:val="20"/>
        </w:rPr>
      </w:pPr>
      <w:r w:rsidRPr="00A06175">
        <w:rPr>
          <w:sz w:val="20"/>
          <w:szCs w:val="20"/>
        </w:rPr>
        <w:t xml:space="preserve">                                     *Corresponden a datos preliminares.</w:t>
      </w:r>
    </w:p>
    <w:p w:rsidR="00A80DFD" w:rsidRPr="00A06175" w:rsidRDefault="00A80DFD" w:rsidP="00A80DFD">
      <w:pPr>
        <w:tabs>
          <w:tab w:val="left" w:pos="5364"/>
        </w:tabs>
        <w:ind w:left="720"/>
        <w:rPr>
          <w:sz w:val="20"/>
          <w:szCs w:val="20"/>
        </w:rPr>
      </w:pPr>
      <w:r w:rsidRPr="00A06175">
        <w:rPr>
          <w:sz w:val="20"/>
          <w:szCs w:val="20"/>
        </w:rPr>
        <w:t xml:space="preserve">                                     **Estos datos están a Julio 2016, que es la información que tiene Estadística.</w:t>
      </w:r>
    </w:p>
    <w:p w:rsidR="00A80DFD" w:rsidRPr="00A06175" w:rsidRDefault="00A80DFD" w:rsidP="00A80DFD">
      <w:pPr>
        <w:tabs>
          <w:tab w:val="left" w:pos="5364"/>
        </w:tabs>
        <w:jc w:val="center"/>
        <w:rPr>
          <w:bCs/>
          <w:sz w:val="28"/>
          <w:szCs w:val="28"/>
        </w:rPr>
      </w:pPr>
      <w:r w:rsidRPr="00A06175">
        <w:rPr>
          <w:sz w:val="20"/>
          <w:szCs w:val="20"/>
        </w:rPr>
        <w:t>Fuente: Sección de Estadística, Dirección de Planificación.</w:t>
      </w:r>
    </w:p>
    <w:p w:rsidR="00A80DFD" w:rsidRPr="00A06175" w:rsidRDefault="00A80DFD" w:rsidP="00A80DFD">
      <w:pPr>
        <w:spacing w:line="480" w:lineRule="auto"/>
        <w:jc w:val="both"/>
        <w:rPr>
          <w:bCs/>
          <w:sz w:val="28"/>
          <w:szCs w:val="28"/>
        </w:rPr>
      </w:pPr>
    </w:p>
    <w:p w:rsidR="00A80DFD" w:rsidRDefault="00A80DFD" w:rsidP="00A80DFD">
      <w:pPr>
        <w:spacing w:line="480" w:lineRule="auto"/>
        <w:jc w:val="both"/>
        <w:rPr>
          <w:bCs/>
          <w:sz w:val="28"/>
          <w:szCs w:val="28"/>
        </w:rPr>
      </w:pPr>
      <w:r w:rsidRPr="00A06175">
        <w:rPr>
          <w:bCs/>
          <w:sz w:val="28"/>
          <w:szCs w:val="28"/>
        </w:rPr>
        <w:t xml:space="preserve">Cabe aclarar que el número de audiencias tempranas no coincide con la cantidad de reuniones restaurativas, siendo que las audiencias tempranas se realizan posteriores a la reunión restaurativa, y por lo tanto se realiza la audiencia temprana si hubo un acuerdo en la reunión restaurativa, no obstante, dado que el control estadístico de esta variable se ha realizado en forma manual, imposibilita la revisión y la verificación de las cifras ligadas a períodos anteriores. </w:t>
      </w:r>
    </w:p>
    <w:p w:rsidR="00AF61A7" w:rsidRPr="00A06175" w:rsidRDefault="00AF61A7"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En las reuniones restaurativas y audiencias tempranas en el Programa de Justicia Restaurativa, la característica más destacada es la alta realización y homologación de acuerdos. Como se muestra, durante el periodo analizado se realizaron</w:t>
      </w:r>
      <w:r w:rsidRPr="00A06175">
        <w:rPr>
          <w:b/>
          <w:bCs/>
          <w:sz w:val="28"/>
          <w:szCs w:val="28"/>
        </w:rPr>
        <w:t xml:space="preserve"> 390</w:t>
      </w:r>
      <w:r w:rsidRPr="00A06175">
        <w:rPr>
          <w:bCs/>
          <w:sz w:val="28"/>
          <w:szCs w:val="28"/>
        </w:rPr>
        <w:t xml:space="preserve"> reuniones restaurativas y </w:t>
      </w:r>
      <w:r w:rsidRPr="00A06175">
        <w:rPr>
          <w:b/>
          <w:bCs/>
          <w:sz w:val="28"/>
          <w:szCs w:val="28"/>
        </w:rPr>
        <w:t>306</w:t>
      </w:r>
      <w:r>
        <w:rPr>
          <w:b/>
          <w:bCs/>
          <w:sz w:val="28"/>
          <w:szCs w:val="28"/>
        </w:rPr>
        <w:t xml:space="preserve"> </w:t>
      </w:r>
      <w:r w:rsidRPr="00A06175">
        <w:rPr>
          <w:bCs/>
          <w:sz w:val="28"/>
          <w:szCs w:val="28"/>
        </w:rPr>
        <w:t xml:space="preserve">audiencias tempranas. De estas cifras,  93 reuniones y 24 audiencias tempranas no fue posible efectuarlas. Así se da una alta realización de ambas actividades cuyos acuerdos finales serán homologadas en un 95%, sea 290 homologaciones de acuerdos entre las partes del proceso.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Cabe señalar que aparte de las variables expuestas, el puesto de Fiscala o Fiscal también atendió durante ese periodo a </w:t>
      </w:r>
      <w:r w:rsidRPr="00A06175">
        <w:rPr>
          <w:b/>
          <w:bCs/>
          <w:sz w:val="28"/>
          <w:szCs w:val="28"/>
        </w:rPr>
        <w:t>603</w:t>
      </w:r>
      <w:r w:rsidRPr="00A06175">
        <w:rPr>
          <w:bCs/>
          <w:sz w:val="28"/>
          <w:szCs w:val="28"/>
        </w:rPr>
        <w:t xml:space="preserve"> personas</w:t>
      </w:r>
      <w:r w:rsidRPr="00A06175">
        <w:rPr>
          <w:rStyle w:val="Refdenotaalpie"/>
          <w:bCs/>
          <w:sz w:val="28"/>
          <w:szCs w:val="28"/>
        </w:rPr>
        <w:footnoteReference w:id="7"/>
      </w:r>
      <w:r w:rsidRPr="00A06175">
        <w:rPr>
          <w:bCs/>
          <w:sz w:val="28"/>
          <w:szCs w:val="28"/>
        </w:rPr>
        <w:t xml:space="preserve"> entre víctimas, persona imputada, persona de apoyo y abogados</w:t>
      </w:r>
      <w:r>
        <w:rPr>
          <w:bCs/>
          <w:sz w:val="28"/>
          <w:szCs w:val="28"/>
        </w:rPr>
        <w:t xml:space="preserve"> y </w:t>
      </w:r>
      <w:r w:rsidRPr="00A06175">
        <w:rPr>
          <w:bCs/>
          <w:sz w:val="28"/>
          <w:szCs w:val="28"/>
        </w:rPr>
        <w:t xml:space="preserve"> </w:t>
      </w:r>
      <w:r>
        <w:rPr>
          <w:bCs/>
          <w:sz w:val="28"/>
          <w:szCs w:val="28"/>
        </w:rPr>
        <w:t xml:space="preserve">abogadas </w:t>
      </w:r>
      <w:r w:rsidRPr="00A06175">
        <w:rPr>
          <w:bCs/>
          <w:sz w:val="28"/>
          <w:szCs w:val="28"/>
        </w:rPr>
        <w:t xml:space="preserve">particulares, además de otras labores que tiene a cargo como lo es la búsqueda de expedientes en las diferentes fiscalías de la competencia de Heredia para valorarlos y posteriormente trasladarlos al programa. Se realizan visitas a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y Juzgado Penal de San Joaquín de Flores, así como a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y Juzgado Penal de Heredia,  con el objetivo de seleccionar expedientes que se ajusten dentro de los delitos establecidos para la atención en Justicia Restaurativa, de acuerdo a las políticas de persecución del Ministerio Público.</w:t>
      </w:r>
    </w:p>
    <w:p w:rsidR="008B79E4" w:rsidRDefault="008B79E4"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Asimismo, atiende labores administrativas correspondientes al Programa, como lo son informes estadísticos mensuales, el PAO, Control interno, entre otras cosas.</w:t>
      </w:r>
    </w:p>
    <w:p w:rsidR="00A80DFD" w:rsidRPr="00A06175" w:rsidRDefault="00A80DFD" w:rsidP="00A80DFD">
      <w:pPr>
        <w:spacing w:line="480" w:lineRule="auto"/>
        <w:jc w:val="both"/>
        <w:rPr>
          <w:b/>
          <w:bCs/>
          <w:sz w:val="28"/>
          <w:szCs w:val="28"/>
        </w:rPr>
      </w:pPr>
    </w:p>
    <w:p w:rsidR="00A80DFD" w:rsidRPr="00A06175" w:rsidRDefault="00A80DFD" w:rsidP="00A80DFD">
      <w:pPr>
        <w:spacing w:line="480" w:lineRule="auto"/>
        <w:jc w:val="both"/>
        <w:rPr>
          <w:b/>
          <w:bCs/>
          <w:sz w:val="28"/>
          <w:szCs w:val="28"/>
        </w:rPr>
      </w:pPr>
      <w:r w:rsidRPr="00A06175">
        <w:rPr>
          <w:b/>
          <w:bCs/>
          <w:sz w:val="28"/>
          <w:szCs w:val="28"/>
        </w:rPr>
        <w:t>Defensa Pública.</w:t>
      </w:r>
    </w:p>
    <w:p w:rsidR="00AF61A7" w:rsidRDefault="00A80DFD" w:rsidP="00A80DFD">
      <w:pPr>
        <w:spacing w:line="480" w:lineRule="auto"/>
        <w:jc w:val="both"/>
        <w:rPr>
          <w:bCs/>
          <w:sz w:val="28"/>
          <w:szCs w:val="28"/>
        </w:rPr>
      </w:pPr>
      <w:r w:rsidRPr="00A06175">
        <w:rPr>
          <w:bCs/>
          <w:sz w:val="28"/>
          <w:szCs w:val="28"/>
        </w:rPr>
        <w:t xml:space="preserve">El “rol” de </w:t>
      </w:r>
      <w:smartTag w:uri="urn:schemas-microsoft-com:office:smarttags" w:element="PersonName">
        <w:smartTagPr>
          <w:attr w:name="ProductID" w:val="la Defensa P￺blica"/>
        </w:smartTagPr>
        <w:r w:rsidRPr="00A06175">
          <w:rPr>
            <w:bCs/>
            <w:sz w:val="28"/>
            <w:szCs w:val="28"/>
          </w:rPr>
          <w:t>la Defensa Pública</w:t>
        </w:r>
      </w:smartTag>
      <w:r w:rsidRPr="00A06175">
        <w:rPr>
          <w:bCs/>
          <w:sz w:val="28"/>
          <w:szCs w:val="28"/>
        </w:rPr>
        <w:t xml:space="preserve"> es un tanto diferente al del Ministerio Público, en el sentido que su prioridad es el análisis de casos una vez seleccionados por el órgano acusador. Sin embargo, esto no impide que del todo </w:t>
      </w:r>
      <w:smartTag w:uri="urn:schemas-microsoft-com:office:smarttags" w:element="PersonName">
        <w:smartTagPr>
          <w:attr w:name="ProductID" w:val="la Defensa P￺blica"/>
        </w:smartTagPr>
        <w:r w:rsidRPr="00A06175">
          <w:rPr>
            <w:bCs/>
            <w:sz w:val="28"/>
            <w:szCs w:val="28"/>
          </w:rPr>
          <w:t>la Defensa Pública</w:t>
        </w:r>
      </w:smartTag>
      <w:r w:rsidRPr="00A06175">
        <w:rPr>
          <w:bCs/>
          <w:sz w:val="28"/>
          <w:szCs w:val="28"/>
        </w:rPr>
        <w:t xml:space="preserve"> pueda igualmente seleccionar expedientes de las diferentes oficinas donde se establece el programa.</w:t>
      </w:r>
    </w:p>
    <w:p w:rsidR="00A80DFD" w:rsidRPr="00A06175" w:rsidRDefault="00A80DFD" w:rsidP="00A80DFD">
      <w:pPr>
        <w:spacing w:line="480" w:lineRule="auto"/>
        <w:jc w:val="both"/>
        <w:rPr>
          <w:bCs/>
          <w:sz w:val="28"/>
          <w:szCs w:val="28"/>
        </w:rPr>
      </w:pPr>
      <w:r w:rsidRPr="00A06175">
        <w:rPr>
          <w:bCs/>
          <w:sz w:val="28"/>
          <w:szCs w:val="28"/>
        </w:rPr>
        <w:t xml:space="preserve"> </w:t>
      </w:r>
    </w:p>
    <w:p w:rsidR="00A80DFD" w:rsidRPr="00A06175" w:rsidRDefault="00A80DFD" w:rsidP="00A80DFD">
      <w:pPr>
        <w:spacing w:line="480" w:lineRule="auto"/>
        <w:jc w:val="both"/>
        <w:rPr>
          <w:bCs/>
          <w:sz w:val="28"/>
          <w:szCs w:val="28"/>
        </w:rPr>
      </w:pPr>
      <w:r w:rsidRPr="00A06175">
        <w:rPr>
          <w:bCs/>
          <w:sz w:val="28"/>
          <w:szCs w:val="28"/>
        </w:rPr>
        <w:t>De seguido se muestra una tabla que contiene las</w:t>
      </w:r>
      <w:r w:rsidRPr="00A06175">
        <w:rPr>
          <w:sz w:val="28"/>
          <w:szCs w:val="28"/>
        </w:rPr>
        <w:t xml:space="preserve"> atenciones a las personas usuarias por parte de la Defensa Pública en el Programa de Justicia Restaurativa de Heredia, durante el 2015 y el  2016.</w:t>
      </w: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276"/>
      </w:tblGrid>
      <w:tr w:rsidR="00A80DFD" w:rsidRPr="00A06175" w:rsidTr="004D25D6">
        <w:trPr>
          <w:trHeight w:val="457"/>
        </w:trPr>
        <w:tc>
          <w:tcPr>
            <w:tcW w:w="3085" w:type="dxa"/>
            <w:shd w:val="clear" w:color="auto" w:fill="auto"/>
          </w:tcPr>
          <w:p w:rsidR="00A80DFD" w:rsidRPr="00A06175" w:rsidRDefault="00A80DFD" w:rsidP="004D25D6">
            <w:pPr>
              <w:spacing w:line="480" w:lineRule="auto"/>
              <w:rPr>
                <w:bCs/>
              </w:rPr>
            </w:pPr>
            <w:r w:rsidRPr="00A06175">
              <w:rPr>
                <w:bCs/>
              </w:rPr>
              <w:t>Atención Persona Usuaria</w:t>
            </w:r>
          </w:p>
        </w:tc>
        <w:tc>
          <w:tcPr>
            <w:tcW w:w="1134" w:type="dxa"/>
            <w:shd w:val="clear" w:color="auto" w:fill="auto"/>
          </w:tcPr>
          <w:p w:rsidR="00A80DFD" w:rsidRPr="00A06175" w:rsidRDefault="00A80DFD" w:rsidP="004D25D6">
            <w:pPr>
              <w:spacing w:line="480" w:lineRule="auto"/>
              <w:jc w:val="right"/>
              <w:rPr>
                <w:b/>
                <w:bCs/>
              </w:rPr>
            </w:pPr>
            <w:r w:rsidRPr="00A06175">
              <w:rPr>
                <w:b/>
                <w:bCs/>
              </w:rPr>
              <w:t>2015</w:t>
            </w:r>
          </w:p>
        </w:tc>
        <w:tc>
          <w:tcPr>
            <w:tcW w:w="1276" w:type="dxa"/>
            <w:shd w:val="clear" w:color="auto" w:fill="auto"/>
          </w:tcPr>
          <w:p w:rsidR="00A80DFD" w:rsidRPr="00A06175" w:rsidRDefault="00A80DFD" w:rsidP="004D25D6">
            <w:pPr>
              <w:spacing w:line="480" w:lineRule="auto"/>
              <w:jc w:val="right"/>
              <w:rPr>
                <w:b/>
                <w:bCs/>
              </w:rPr>
            </w:pPr>
            <w:r w:rsidRPr="00A06175">
              <w:rPr>
                <w:b/>
                <w:bCs/>
              </w:rPr>
              <w:t>2016*</w:t>
            </w:r>
          </w:p>
        </w:tc>
      </w:tr>
      <w:tr w:rsidR="00A80DFD" w:rsidRPr="00A06175" w:rsidTr="004D25D6">
        <w:trPr>
          <w:trHeight w:val="519"/>
        </w:trPr>
        <w:tc>
          <w:tcPr>
            <w:tcW w:w="3085" w:type="dxa"/>
            <w:shd w:val="clear" w:color="auto" w:fill="auto"/>
          </w:tcPr>
          <w:p w:rsidR="00A80DFD" w:rsidRPr="00A06175" w:rsidRDefault="00A80DFD" w:rsidP="004D25D6">
            <w:pPr>
              <w:numPr>
                <w:ilvl w:val="0"/>
                <w:numId w:val="14"/>
              </w:numPr>
              <w:spacing w:line="480" w:lineRule="auto"/>
              <w:rPr>
                <w:bCs/>
              </w:rPr>
            </w:pPr>
            <w:r w:rsidRPr="00A06175">
              <w:rPr>
                <w:bCs/>
              </w:rPr>
              <w:t>Persona Imputada</w:t>
            </w:r>
          </w:p>
        </w:tc>
        <w:tc>
          <w:tcPr>
            <w:tcW w:w="1134" w:type="dxa"/>
            <w:shd w:val="clear" w:color="auto" w:fill="auto"/>
          </w:tcPr>
          <w:p w:rsidR="00A80DFD" w:rsidRPr="00A06175" w:rsidRDefault="00A80DFD" w:rsidP="004D25D6">
            <w:pPr>
              <w:spacing w:line="480" w:lineRule="auto"/>
              <w:jc w:val="right"/>
              <w:rPr>
                <w:bCs/>
              </w:rPr>
            </w:pPr>
            <w:r w:rsidRPr="00A06175">
              <w:rPr>
                <w:bCs/>
              </w:rPr>
              <w:t>196</w:t>
            </w:r>
          </w:p>
        </w:tc>
        <w:tc>
          <w:tcPr>
            <w:tcW w:w="1276" w:type="dxa"/>
            <w:shd w:val="clear" w:color="auto" w:fill="auto"/>
          </w:tcPr>
          <w:p w:rsidR="00A80DFD" w:rsidRPr="00A06175" w:rsidRDefault="00A80DFD" w:rsidP="004D25D6">
            <w:pPr>
              <w:spacing w:line="480" w:lineRule="auto"/>
              <w:jc w:val="right"/>
              <w:rPr>
                <w:bCs/>
              </w:rPr>
            </w:pPr>
            <w:r w:rsidRPr="00A06175">
              <w:rPr>
                <w:bCs/>
              </w:rPr>
              <w:t>212</w:t>
            </w:r>
          </w:p>
        </w:tc>
      </w:tr>
      <w:tr w:rsidR="00A80DFD" w:rsidRPr="00A06175" w:rsidTr="004D25D6">
        <w:trPr>
          <w:trHeight w:val="331"/>
        </w:trPr>
        <w:tc>
          <w:tcPr>
            <w:tcW w:w="3085" w:type="dxa"/>
            <w:shd w:val="clear" w:color="auto" w:fill="auto"/>
          </w:tcPr>
          <w:p w:rsidR="00A80DFD" w:rsidRPr="00A06175" w:rsidRDefault="00A80DFD" w:rsidP="004D25D6">
            <w:pPr>
              <w:numPr>
                <w:ilvl w:val="0"/>
                <w:numId w:val="14"/>
              </w:numPr>
              <w:spacing w:line="480" w:lineRule="auto"/>
              <w:rPr>
                <w:bCs/>
              </w:rPr>
            </w:pPr>
            <w:r w:rsidRPr="00A06175">
              <w:rPr>
                <w:bCs/>
              </w:rPr>
              <w:t>Persona de Apoyo</w:t>
            </w:r>
          </w:p>
        </w:tc>
        <w:tc>
          <w:tcPr>
            <w:tcW w:w="1134" w:type="dxa"/>
            <w:shd w:val="clear" w:color="auto" w:fill="auto"/>
          </w:tcPr>
          <w:p w:rsidR="00A80DFD" w:rsidRPr="00A06175" w:rsidRDefault="00A80DFD" w:rsidP="004D25D6">
            <w:pPr>
              <w:spacing w:line="480" w:lineRule="auto"/>
              <w:jc w:val="right"/>
              <w:rPr>
                <w:bCs/>
              </w:rPr>
            </w:pPr>
            <w:r w:rsidRPr="00A06175">
              <w:rPr>
                <w:bCs/>
              </w:rPr>
              <w:t>13</w:t>
            </w:r>
          </w:p>
        </w:tc>
        <w:tc>
          <w:tcPr>
            <w:tcW w:w="1276" w:type="dxa"/>
            <w:shd w:val="clear" w:color="auto" w:fill="auto"/>
          </w:tcPr>
          <w:p w:rsidR="00A80DFD" w:rsidRPr="00A06175" w:rsidRDefault="00A80DFD" w:rsidP="004D25D6">
            <w:pPr>
              <w:spacing w:line="480" w:lineRule="auto"/>
              <w:jc w:val="right"/>
              <w:rPr>
                <w:bCs/>
              </w:rPr>
            </w:pPr>
            <w:r w:rsidRPr="00A06175">
              <w:rPr>
                <w:bCs/>
              </w:rPr>
              <w:t>49</w:t>
            </w:r>
          </w:p>
        </w:tc>
      </w:tr>
      <w:tr w:rsidR="00A80DFD" w:rsidRPr="00A06175" w:rsidTr="004D25D6">
        <w:trPr>
          <w:trHeight w:val="339"/>
        </w:trPr>
        <w:tc>
          <w:tcPr>
            <w:tcW w:w="3085" w:type="dxa"/>
            <w:shd w:val="clear" w:color="auto" w:fill="auto"/>
          </w:tcPr>
          <w:p w:rsidR="00A80DFD" w:rsidRPr="00A06175" w:rsidRDefault="00A80DFD" w:rsidP="004D25D6">
            <w:pPr>
              <w:spacing w:line="480" w:lineRule="auto"/>
              <w:rPr>
                <w:b/>
                <w:bCs/>
              </w:rPr>
            </w:pPr>
            <w:r w:rsidRPr="00A06175">
              <w:rPr>
                <w:bCs/>
              </w:rPr>
              <w:t xml:space="preserve">                                   </w:t>
            </w:r>
            <w:r w:rsidRPr="00A06175">
              <w:rPr>
                <w:b/>
                <w:bCs/>
              </w:rPr>
              <w:t>Total</w:t>
            </w:r>
          </w:p>
        </w:tc>
        <w:tc>
          <w:tcPr>
            <w:tcW w:w="1134" w:type="dxa"/>
            <w:shd w:val="clear" w:color="auto" w:fill="auto"/>
          </w:tcPr>
          <w:p w:rsidR="00A80DFD" w:rsidRPr="00A06175" w:rsidRDefault="00A80DFD" w:rsidP="004D25D6">
            <w:pPr>
              <w:spacing w:line="480" w:lineRule="auto"/>
              <w:jc w:val="right"/>
              <w:rPr>
                <w:b/>
                <w:bCs/>
              </w:rPr>
            </w:pPr>
            <w:r w:rsidRPr="00A06175">
              <w:rPr>
                <w:b/>
                <w:bCs/>
              </w:rPr>
              <w:t>206</w:t>
            </w:r>
          </w:p>
        </w:tc>
        <w:tc>
          <w:tcPr>
            <w:tcW w:w="1276" w:type="dxa"/>
            <w:shd w:val="clear" w:color="auto" w:fill="auto"/>
          </w:tcPr>
          <w:p w:rsidR="00A80DFD" w:rsidRPr="00A06175" w:rsidRDefault="00A80DFD" w:rsidP="004D25D6">
            <w:pPr>
              <w:spacing w:line="480" w:lineRule="auto"/>
              <w:jc w:val="right"/>
              <w:rPr>
                <w:b/>
                <w:bCs/>
              </w:rPr>
            </w:pPr>
            <w:r w:rsidRPr="00A06175">
              <w:rPr>
                <w:b/>
                <w:bCs/>
              </w:rPr>
              <w:t>261</w:t>
            </w:r>
          </w:p>
        </w:tc>
      </w:tr>
    </w:tbl>
    <w:p w:rsidR="00A80DFD" w:rsidRPr="00A06175" w:rsidRDefault="00A80DFD" w:rsidP="00A80DFD">
      <w:pPr>
        <w:ind w:left="1416" w:firstLine="708"/>
        <w:jc w:val="both"/>
        <w:rPr>
          <w:bCs/>
          <w:sz w:val="18"/>
          <w:szCs w:val="18"/>
        </w:rPr>
      </w:pPr>
      <w:r w:rsidRPr="00A06175">
        <w:rPr>
          <w:bCs/>
          <w:sz w:val="18"/>
          <w:szCs w:val="18"/>
        </w:rPr>
        <w:t xml:space="preserve">         *Datos preliminares. </w:t>
      </w:r>
    </w:p>
    <w:p w:rsidR="00A80DFD" w:rsidRPr="00A06175" w:rsidRDefault="00A80DFD" w:rsidP="00A80DFD">
      <w:pPr>
        <w:ind w:left="2124"/>
        <w:jc w:val="both"/>
        <w:rPr>
          <w:bCs/>
          <w:sz w:val="20"/>
          <w:szCs w:val="20"/>
        </w:rPr>
      </w:pPr>
      <w:r w:rsidRPr="00A06175">
        <w:rPr>
          <w:bCs/>
          <w:sz w:val="18"/>
          <w:szCs w:val="18"/>
        </w:rPr>
        <w:t xml:space="preserve">          Fuente</w:t>
      </w:r>
      <w:r w:rsidRPr="00A06175">
        <w:rPr>
          <w:bCs/>
          <w:sz w:val="20"/>
          <w:szCs w:val="20"/>
        </w:rPr>
        <w:t>: Sección de Estadística, Dirección de Planificación</w:t>
      </w:r>
    </w:p>
    <w:p w:rsidR="00A80DFD" w:rsidRPr="00A06175" w:rsidRDefault="00A80DFD" w:rsidP="00A80DFD">
      <w:pPr>
        <w:ind w:left="2124"/>
        <w:jc w:val="both"/>
        <w:rPr>
          <w:bCs/>
          <w:sz w:val="18"/>
          <w:szCs w:val="18"/>
        </w:rPr>
      </w:pP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Se logra visualizar un incremento para el 2016 en la atención total de las personas en relación con el año anterior sea 55 más que el  2015.</w:t>
      </w:r>
    </w:p>
    <w:p w:rsidR="00A80DFD" w:rsidRDefault="00A80DFD" w:rsidP="00A80DFD">
      <w:pPr>
        <w:spacing w:line="48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Para el caso de Heredia se tiene que a octubre de 2016</w:t>
      </w:r>
      <w:r w:rsidRPr="00A06175">
        <w:rPr>
          <w:rStyle w:val="Refdenotaalpie"/>
          <w:bCs/>
          <w:color w:val="000000"/>
          <w:sz w:val="28"/>
          <w:szCs w:val="28"/>
        </w:rPr>
        <w:footnoteReference w:id="8"/>
      </w:r>
      <w:r w:rsidRPr="00A06175">
        <w:rPr>
          <w:bCs/>
          <w:color w:val="000000"/>
          <w:sz w:val="28"/>
          <w:szCs w:val="28"/>
        </w:rPr>
        <w:t xml:space="preserve">, ingresaron al Programa de Justicia Restaurativa en promedio mensual </w:t>
      </w:r>
      <w:r>
        <w:rPr>
          <w:bCs/>
          <w:color w:val="000000"/>
          <w:sz w:val="28"/>
          <w:szCs w:val="28"/>
        </w:rPr>
        <w:t>dos</w:t>
      </w:r>
      <w:r w:rsidRPr="00A06175">
        <w:rPr>
          <w:bCs/>
          <w:color w:val="000000"/>
          <w:sz w:val="28"/>
          <w:szCs w:val="28"/>
        </w:rPr>
        <w:t xml:space="preserve"> </w:t>
      </w:r>
      <w:r>
        <w:rPr>
          <w:bCs/>
          <w:color w:val="000000"/>
          <w:sz w:val="28"/>
          <w:szCs w:val="28"/>
        </w:rPr>
        <w:t>personas</w:t>
      </w:r>
      <w:r w:rsidRPr="00A06175">
        <w:rPr>
          <w:bCs/>
          <w:color w:val="000000"/>
          <w:sz w:val="28"/>
          <w:szCs w:val="28"/>
        </w:rPr>
        <w:t xml:space="preserve"> más que el año anterior</w:t>
      </w:r>
      <w:r w:rsidRPr="00A06175">
        <w:rPr>
          <w:rStyle w:val="Refdenotaalpie"/>
          <w:bCs/>
          <w:color w:val="000000"/>
          <w:sz w:val="28"/>
          <w:szCs w:val="28"/>
        </w:rPr>
        <w:footnoteReference w:id="9"/>
      </w:r>
      <w:r w:rsidRPr="00A06175">
        <w:rPr>
          <w:bCs/>
          <w:color w:val="000000"/>
          <w:sz w:val="28"/>
          <w:szCs w:val="28"/>
        </w:rPr>
        <w:t>, sea 226 casos con Defensa Pública,  del cual un 62% fue atendida y admitida para el Programa, mientras que un 15% no aceptó someterse a este tipo de proceso; un 19% no fueron atendidos y el restante 4% no acudieron al sistema por otras razones.</w:t>
      </w:r>
    </w:p>
    <w:p w:rsidR="00A80DFD" w:rsidRPr="00A06175" w:rsidRDefault="00A80DFD" w:rsidP="00A80DFD">
      <w:pPr>
        <w:spacing w:line="36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En cuanto a los casos terminados, se reporta un aumento de 11 casos al mes en relación con el año anterior</w:t>
      </w:r>
      <w:r w:rsidRPr="00A06175">
        <w:rPr>
          <w:rStyle w:val="Refdenotaalpie"/>
          <w:bCs/>
          <w:color w:val="000000"/>
          <w:sz w:val="28"/>
          <w:szCs w:val="28"/>
        </w:rPr>
        <w:footnoteReference w:id="10"/>
      </w:r>
      <w:r w:rsidRPr="00A06175">
        <w:rPr>
          <w:bCs/>
          <w:color w:val="000000"/>
          <w:sz w:val="28"/>
          <w:szCs w:val="28"/>
        </w:rPr>
        <w:t>, en total se concluyeron 141, de los cuales un 21% correspondió a sobreseimiento definitivo y por reparación integral del daño, el 79% correspondiente a otras variables.</w:t>
      </w:r>
    </w:p>
    <w:p w:rsidR="00A80DFD" w:rsidRPr="00A06175" w:rsidRDefault="00A80DFD" w:rsidP="00A80DFD">
      <w:pPr>
        <w:spacing w:line="480" w:lineRule="auto"/>
        <w:jc w:val="both"/>
        <w:rPr>
          <w:bCs/>
          <w:color w:val="000000"/>
          <w:sz w:val="28"/>
          <w:szCs w:val="28"/>
        </w:rPr>
      </w:pPr>
    </w:p>
    <w:p w:rsidR="00A80DFD" w:rsidRDefault="00A80DFD" w:rsidP="00A80DFD">
      <w:pPr>
        <w:spacing w:line="480" w:lineRule="auto"/>
        <w:jc w:val="both"/>
        <w:rPr>
          <w:bCs/>
          <w:sz w:val="28"/>
          <w:szCs w:val="28"/>
        </w:rPr>
      </w:pPr>
      <w:r w:rsidRPr="00A06175">
        <w:rPr>
          <w:bCs/>
          <w:sz w:val="28"/>
          <w:szCs w:val="28"/>
        </w:rPr>
        <w:t>Referente a cantidad de reuniones restaurativas, durante el 2016 se programaron 149 y se 129 se realizaron, de las cuales un  91% resultó con acuerdo (118), mientras que el 9% fueron sin acuerdo.</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Departamento de Trabajo Social y Psicología.</w:t>
      </w:r>
    </w:p>
    <w:p w:rsidR="00A80DFD" w:rsidRPr="00A06175" w:rsidRDefault="00A80DFD" w:rsidP="00A80DFD">
      <w:pPr>
        <w:spacing w:line="480" w:lineRule="auto"/>
        <w:jc w:val="both"/>
        <w:rPr>
          <w:bCs/>
          <w:sz w:val="28"/>
          <w:szCs w:val="28"/>
        </w:rPr>
      </w:pPr>
      <w:r w:rsidRPr="00A06175">
        <w:rPr>
          <w:bCs/>
          <w:sz w:val="28"/>
          <w:szCs w:val="28"/>
        </w:rPr>
        <w:t>Para cada localidad se destaca una plaza de Trabajadora o Trabajador Social y una de Psicóloga o Psicólogo, con el objetivo de integrar las denominadas duplas Psicosociales, las cuales hacen un abordaje y valoración previa a la reunión restaurativa y a su vez participan activamente en esta. Además, una vez establecidos y homologados los acuerdos por parte de la autoridad Judicial, les corresponde el seguimiento al cumplimiento de las medidas adoptadas.</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A nivel de datos estadísticos se tiene lo siguiente:</w:t>
      </w:r>
    </w:p>
    <w:p w:rsidR="00A80DFD" w:rsidRPr="00A939B0" w:rsidRDefault="00CC3D9D" w:rsidP="00CC3D9D">
      <w:pPr>
        <w:jc w:val="center"/>
        <w:rPr>
          <w:b/>
          <w:bCs/>
        </w:rPr>
      </w:pPr>
      <w:r>
        <w:rPr>
          <w:b/>
          <w:bCs/>
        </w:rPr>
        <w:t xml:space="preserve">Cuadro No. </w:t>
      </w:r>
      <w:r w:rsidR="00A80DFD" w:rsidRPr="00A939B0">
        <w:rPr>
          <w:b/>
          <w:bCs/>
        </w:rPr>
        <w:t>3</w:t>
      </w:r>
    </w:p>
    <w:tbl>
      <w:tblPr>
        <w:tblW w:w="8915" w:type="dxa"/>
        <w:jc w:val="center"/>
        <w:tblLayout w:type="fixed"/>
        <w:tblCellMar>
          <w:left w:w="70" w:type="dxa"/>
          <w:right w:w="70" w:type="dxa"/>
        </w:tblCellMar>
        <w:tblLook w:val="04A0"/>
      </w:tblPr>
      <w:tblGrid>
        <w:gridCol w:w="4253"/>
        <w:gridCol w:w="941"/>
        <w:gridCol w:w="1113"/>
        <w:gridCol w:w="993"/>
        <w:gridCol w:w="1455"/>
        <w:gridCol w:w="160"/>
      </w:tblGrid>
      <w:tr w:rsidR="00A80DFD" w:rsidRPr="00A939B0" w:rsidTr="00CC3D9D">
        <w:trPr>
          <w:trHeight w:val="379"/>
          <w:jc w:val="center"/>
        </w:trPr>
        <w:tc>
          <w:tcPr>
            <w:tcW w:w="8755" w:type="dxa"/>
            <w:gridSpan w:val="5"/>
            <w:tcBorders>
              <w:top w:val="nil"/>
              <w:left w:val="nil"/>
              <w:bottom w:val="nil"/>
              <w:right w:val="nil"/>
            </w:tcBorders>
            <w:shd w:val="clear" w:color="auto" w:fill="auto"/>
            <w:noWrap/>
            <w:vAlign w:val="bottom"/>
            <w:hideMark/>
          </w:tcPr>
          <w:p w:rsidR="00A80DFD" w:rsidRPr="00A939B0" w:rsidRDefault="00A80DFD" w:rsidP="00CC3D9D">
            <w:pPr>
              <w:jc w:val="center"/>
              <w:rPr>
                <w:b/>
              </w:rPr>
            </w:pPr>
            <w:r w:rsidRPr="00A939B0">
              <w:rPr>
                <w:b/>
              </w:rPr>
              <w:t>Personas atendidas y seguimientos de acuerdo realizados  por la dupla Psicosocial</w:t>
            </w:r>
          </w:p>
          <w:p w:rsidR="00A80DFD" w:rsidRPr="00A939B0" w:rsidRDefault="00A80DFD" w:rsidP="00CC3D9D">
            <w:pPr>
              <w:jc w:val="center"/>
              <w:rPr>
                <w:b/>
              </w:rPr>
            </w:pPr>
            <w:r w:rsidRPr="00A939B0">
              <w:rPr>
                <w:b/>
              </w:rPr>
              <w:t>en el Programa de Justicia Restaurativa de Heredia,</w:t>
            </w:r>
          </w:p>
          <w:p w:rsidR="00A80DFD" w:rsidRPr="00A939B0" w:rsidRDefault="00A80DFD" w:rsidP="00CC3D9D">
            <w:pPr>
              <w:jc w:val="center"/>
              <w:rPr>
                <w:b/>
              </w:rPr>
            </w:pPr>
            <w:r w:rsidRPr="00A939B0">
              <w:rPr>
                <w:b/>
              </w:rPr>
              <w:t>durante el período 2015 y el  2016</w:t>
            </w:r>
          </w:p>
          <w:p w:rsidR="00A80DFD" w:rsidRPr="00A939B0" w:rsidRDefault="00A80DFD" w:rsidP="00CC3D9D">
            <w:pPr>
              <w:rPr>
                <w:b/>
              </w:rPr>
            </w:pPr>
          </w:p>
        </w:tc>
        <w:tc>
          <w:tcPr>
            <w:tcW w:w="160" w:type="dxa"/>
            <w:tcBorders>
              <w:top w:val="nil"/>
              <w:left w:val="nil"/>
              <w:bottom w:val="nil"/>
              <w:right w:val="nil"/>
            </w:tcBorders>
            <w:shd w:val="clear" w:color="auto" w:fill="auto"/>
            <w:noWrap/>
            <w:vAlign w:val="bottom"/>
            <w:hideMark/>
          </w:tcPr>
          <w:p w:rsidR="00A80DFD" w:rsidRPr="00A939B0" w:rsidRDefault="00A80DFD" w:rsidP="00CC3D9D">
            <w:pPr>
              <w:rPr>
                <w:b/>
                <w:sz w:val="20"/>
                <w:szCs w:val="20"/>
              </w:rPr>
            </w:pPr>
          </w:p>
        </w:tc>
      </w:tr>
      <w:tr w:rsidR="00A80DFD" w:rsidRPr="00A06175" w:rsidTr="00CC3D9D">
        <w:trPr>
          <w:gridAfter w:val="2"/>
          <w:wAfter w:w="1615" w:type="dxa"/>
          <w:trHeight w:val="517"/>
          <w:jc w:val="center"/>
        </w:trPr>
        <w:tc>
          <w:tcPr>
            <w:tcW w:w="4253" w:type="dxa"/>
            <w:tcBorders>
              <w:top w:val="single" w:sz="4" w:space="0" w:color="auto"/>
              <w:left w:val="nil"/>
              <w:bottom w:val="single" w:sz="4" w:space="0" w:color="auto"/>
              <w:right w:val="nil"/>
            </w:tcBorders>
            <w:shd w:val="clear" w:color="auto" w:fill="auto"/>
            <w:vAlign w:val="center"/>
            <w:hideMark/>
          </w:tcPr>
          <w:p w:rsidR="00A80DFD" w:rsidRPr="00A06175" w:rsidRDefault="00A80DFD" w:rsidP="004D25D6">
            <w:pPr>
              <w:rPr>
                <w:b/>
                <w:bCs/>
                <w:color w:val="000000"/>
                <w:sz w:val="20"/>
                <w:szCs w:val="20"/>
              </w:rPr>
            </w:pPr>
            <w:r w:rsidRPr="00A06175">
              <w:rPr>
                <w:b/>
                <w:bCs/>
                <w:color w:val="000000"/>
                <w:sz w:val="20"/>
                <w:szCs w:val="20"/>
              </w:rPr>
              <w:t>NÚMERO DE PERSONAS ATENDIDAS</w:t>
            </w:r>
          </w:p>
        </w:tc>
        <w:tc>
          <w:tcPr>
            <w:tcW w:w="941"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rPr>
                <w:b/>
                <w:bCs/>
                <w:color w:val="000000"/>
                <w:sz w:val="20"/>
                <w:szCs w:val="20"/>
              </w:rPr>
            </w:pPr>
            <w:r w:rsidRPr="00A06175">
              <w:rPr>
                <w:b/>
                <w:bCs/>
                <w:color w:val="000000"/>
                <w:sz w:val="20"/>
                <w:szCs w:val="20"/>
              </w:rPr>
              <w:t>TOTAL</w:t>
            </w:r>
          </w:p>
        </w:tc>
        <w:tc>
          <w:tcPr>
            <w:tcW w:w="1113"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rPr>
                <w:b/>
                <w:bCs/>
                <w:color w:val="000000"/>
                <w:sz w:val="20"/>
                <w:szCs w:val="20"/>
              </w:rPr>
            </w:pPr>
            <w:r w:rsidRPr="00A06175">
              <w:rPr>
                <w:b/>
                <w:bCs/>
                <w:color w:val="000000"/>
                <w:sz w:val="20"/>
                <w:szCs w:val="20"/>
              </w:rPr>
              <w:t>2015</w:t>
            </w:r>
          </w:p>
        </w:tc>
        <w:tc>
          <w:tcPr>
            <w:tcW w:w="993"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rPr>
                <w:b/>
                <w:bCs/>
                <w:color w:val="000000"/>
                <w:sz w:val="20"/>
                <w:szCs w:val="20"/>
              </w:rPr>
            </w:pPr>
            <w:r w:rsidRPr="00A06175">
              <w:rPr>
                <w:b/>
                <w:bCs/>
                <w:color w:val="000000"/>
                <w:sz w:val="20"/>
                <w:szCs w:val="20"/>
              </w:rPr>
              <w:t>2016*</w:t>
            </w:r>
          </w:p>
        </w:tc>
      </w:tr>
      <w:tr w:rsidR="00A80DFD" w:rsidRPr="00A06175" w:rsidTr="00CC3D9D">
        <w:trPr>
          <w:gridAfter w:val="2"/>
          <w:wAfter w:w="1615" w:type="dxa"/>
          <w:trHeight w:val="348"/>
          <w:jc w:val="center"/>
        </w:trPr>
        <w:tc>
          <w:tcPr>
            <w:tcW w:w="4253" w:type="dxa"/>
            <w:tcBorders>
              <w:top w:val="single" w:sz="4" w:space="0" w:color="auto"/>
              <w:left w:val="nil"/>
              <w:bottom w:val="nil"/>
              <w:right w:val="nil"/>
            </w:tcBorders>
            <w:shd w:val="clear" w:color="auto" w:fill="auto"/>
            <w:noWrap/>
            <w:vAlign w:val="center"/>
            <w:hideMark/>
          </w:tcPr>
          <w:p w:rsidR="00A80DFD" w:rsidRPr="00A06175" w:rsidRDefault="00A80DFD" w:rsidP="004D25D6">
            <w:pPr>
              <w:rPr>
                <w:b/>
                <w:bCs/>
                <w:sz w:val="20"/>
                <w:szCs w:val="20"/>
              </w:rPr>
            </w:pPr>
            <w:r w:rsidRPr="00A06175">
              <w:rPr>
                <w:b/>
                <w:bCs/>
                <w:sz w:val="20"/>
                <w:szCs w:val="20"/>
              </w:rPr>
              <w:t>Personas atendidas por dupla psicosocial</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
                <w:bCs/>
                <w:color w:val="000000"/>
                <w:sz w:val="20"/>
                <w:szCs w:val="20"/>
              </w:rPr>
            </w:pPr>
            <w:r w:rsidRPr="00A06175">
              <w:rPr>
                <w:b/>
                <w:bCs/>
                <w:color w:val="000000"/>
                <w:sz w:val="20"/>
                <w:szCs w:val="20"/>
              </w:rPr>
              <w:t>913</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
                <w:bCs/>
                <w:color w:val="000000"/>
                <w:sz w:val="20"/>
                <w:szCs w:val="20"/>
              </w:rPr>
            </w:pPr>
            <w:r w:rsidRPr="00A06175">
              <w:rPr>
                <w:b/>
                <w:bCs/>
                <w:color w:val="000000"/>
                <w:sz w:val="20"/>
                <w:szCs w:val="20"/>
              </w:rPr>
              <w:t>449</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
                <w:bCs/>
                <w:color w:val="000000"/>
                <w:sz w:val="20"/>
                <w:szCs w:val="20"/>
              </w:rPr>
            </w:pPr>
            <w:r w:rsidRPr="00A06175">
              <w:rPr>
                <w:b/>
                <w:bCs/>
                <w:color w:val="000000"/>
                <w:sz w:val="20"/>
                <w:szCs w:val="20"/>
              </w:rPr>
              <w:t>464</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a. Victimas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244</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123</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121</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b. Persona imputada</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450</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222</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228</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c. Persona de apoyo</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204</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98</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106</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d. Remisión a la Oficina de Atención de Victimas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15</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6</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9</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b/>
                <w:bCs/>
                <w:sz w:val="20"/>
                <w:szCs w:val="20"/>
              </w:rPr>
            </w:pPr>
          </w:p>
          <w:p w:rsidR="00A80DFD" w:rsidRPr="00A06175" w:rsidRDefault="00A80DFD" w:rsidP="004D25D6">
            <w:pPr>
              <w:rPr>
                <w:b/>
                <w:bCs/>
                <w:sz w:val="20"/>
                <w:szCs w:val="20"/>
              </w:rPr>
            </w:pPr>
            <w:r w:rsidRPr="00A06175">
              <w:rPr>
                <w:b/>
                <w:bCs/>
                <w:sz w:val="20"/>
                <w:szCs w:val="20"/>
              </w:rPr>
              <w:t>Seguimiento de acuerdos**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
                <w:color w:val="000000"/>
                <w:sz w:val="20"/>
                <w:szCs w:val="20"/>
              </w:rPr>
            </w:pPr>
            <w:r w:rsidRPr="00A06175">
              <w:rPr>
                <w:b/>
                <w:color w:val="000000"/>
                <w:sz w:val="20"/>
                <w:szCs w:val="20"/>
              </w:rPr>
              <w:t>976</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
                <w:color w:val="000000"/>
                <w:sz w:val="20"/>
                <w:szCs w:val="20"/>
              </w:rPr>
            </w:pPr>
            <w:r w:rsidRPr="00A06175">
              <w:rPr>
                <w:b/>
                <w:color w:val="000000"/>
                <w:sz w:val="20"/>
                <w:szCs w:val="20"/>
              </w:rPr>
              <w:t>538</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
                <w:bCs/>
                <w:color w:val="000000"/>
                <w:sz w:val="20"/>
                <w:szCs w:val="20"/>
              </w:rPr>
            </w:pPr>
          </w:p>
          <w:p w:rsidR="00A80DFD" w:rsidRPr="00A06175" w:rsidRDefault="00A80DFD" w:rsidP="004D25D6">
            <w:pPr>
              <w:jc w:val="center"/>
              <w:rPr>
                <w:b/>
                <w:bCs/>
                <w:color w:val="000000"/>
                <w:sz w:val="20"/>
                <w:szCs w:val="20"/>
              </w:rPr>
            </w:pPr>
            <w:r w:rsidRPr="00A06175">
              <w:rPr>
                <w:b/>
                <w:bCs/>
                <w:color w:val="000000"/>
                <w:sz w:val="20"/>
                <w:szCs w:val="20"/>
              </w:rPr>
              <w:t>438</w:t>
            </w:r>
          </w:p>
        </w:tc>
      </w:tr>
      <w:tr w:rsidR="00A80DFD" w:rsidRPr="00A06175" w:rsidTr="00CC3D9D">
        <w:trPr>
          <w:gridAfter w:val="2"/>
          <w:wAfter w:w="1615" w:type="dxa"/>
          <w:trHeight w:val="423"/>
          <w:jc w:val="center"/>
        </w:trPr>
        <w:tc>
          <w:tcPr>
            <w:tcW w:w="4253" w:type="dxa"/>
            <w:tcBorders>
              <w:top w:val="nil"/>
              <w:left w:val="nil"/>
              <w:bottom w:val="nil"/>
              <w:right w:val="nil"/>
            </w:tcBorders>
            <w:shd w:val="clear" w:color="auto" w:fill="auto"/>
            <w:noWrap/>
            <w:vAlign w:val="center"/>
          </w:tcPr>
          <w:p w:rsidR="00A80DFD" w:rsidRPr="00A06175" w:rsidRDefault="00A80DFD" w:rsidP="004D25D6">
            <w:pPr>
              <w:rPr>
                <w:bCs/>
                <w:sz w:val="20"/>
                <w:szCs w:val="20"/>
              </w:rPr>
            </w:pPr>
            <w:r w:rsidRPr="00A06175">
              <w:rPr>
                <w:bCs/>
                <w:sz w:val="20"/>
                <w:szCs w:val="20"/>
              </w:rPr>
              <w:t>Número de seguimientos a personas imputadas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663</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372</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r w:rsidRPr="00A06175">
              <w:rPr>
                <w:bCs/>
                <w:color w:val="000000"/>
                <w:sz w:val="20"/>
                <w:szCs w:val="20"/>
              </w:rPr>
              <w:t>291</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Número de seguimientos a víctimas atendidas</w:t>
            </w:r>
          </w:p>
        </w:tc>
        <w:tc>
          <w:tcPr>
            <w:tcW w:w="941"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173</w:t>
            </w:r>
          </w:p>
        </w:tc>
        <w:tc>
          <w:tcPr>
            <w:tcW w:w="111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color w:val="000000"/>
                <w:sz w:val="20"/>
                <w:szCs w:val="20"/>
              </w:rPr>
            </w:pPr>
            <w:r w:rsidRPr="00A06175">
              <w:rPr>
                <w:color w:val="000000"/>
                <w:sz w:val="20"/>
                <w:szCs w:val="20"/>
              </w:rPr>
              <w:t>87</w:t>
            </w:r>
          </w:p>
        </w:tc>
        <w:tc>
          <w:tcPr>
            <w:tcW w:w="993" w:type="dxa"/>
            <w:tcBorders>
              <w:top w:val="nil"/>
              <w:left w:val="single" w:sz="4" w:space="0" w:color="auto"/>
              <w:bottom w:val="nil"/>
              <w:right w:val="nil"/>
            </w:tcBorders>
            <w:shd w:val="clear" w:color="auto" w:fill="auto"/>
            <w:noWrap/>
            <w:vAlign w:val="center"/>
            <w:hideMark/>
          </w:tcPr>
          <w:p w:rsidR="00A80DFD" w:rsidRPr="00A06175" w:rsidRDefault="00A80DFD" w:rsidP="004D25D6">
            <w:pPr>
              <w:jc w:val="center"/>
              <w:rPr>
                <w:bCs/>
                <w:color w:val="000000"/>
                <w:sz w:val="20"/>
                <w:szCs w:val="20"/>
              </w:rPr>
            </w:pPr>
          </w:p>
          <w:p w:rsidR="00A80DFD" w:rsidRPr="00A06175" w:rsidRDefault="00A80DFD" w:rsidP="004D25D6">
            <w:pPr>
              <w:jc w:val="center"/>
              <w:rPr>
                <w:bCs/>
                <w:color w:val="000000"/>
                <w:sz w:val="20"/>
                <w:szCs w:val="20"/>
              </w:rPr>
            </w:pPr>
            <w:r w:rsidRPr="00A06175">
              <w:rPr>
                <w:bCs/>
                <w:color w:val="000000"/>
                <w:sz w:val="20"/>
                <w:szCs w:val="20"/>
              </w:rPr>
              <w:t>86</w:t>
            </w:r>
          </w:p>
        </w:tc>
      </w:tr>
      <w:tr w:rsidR="00A80DFD" w:rsidRPr="00A06175" w:rsidTr="00CC3D9D">
        <w:trPr>
          <w:gridAfter w:val="2"/>
          <w:wAfter w:w="1615" w:type="dxa"/>
          <w:trHeight w:val="360"/>
          <w:jc w:val="center"/>
        </w:trPr>
        <w:tc>
          <w:tcPr>
            <w:tcW w:w="425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Organizaciones contactadas</w:t>
            </w:r>
          </w:p>
        </w:tc>
        <w:tc>
          <w:tcPr>
            <w:tcW w:w="94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140</w:t>
            </w:r>
          </w:p>
        </w:tc>
        <w:tc>
          <w:tcPr>
            <w:tcW w:w="1113"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79</w:t>
            </w:r>
          </w:p>
        </w:tc>
        <w:tc>
          <w:tcPr>
            <w:tcW w:w="993" w:type="dxa"/>
            <w:tcBorders>
              <w:top w:val="nil"/>
              <w:left w:val="single" w:sz="4" w:space="0" w:color="auto"/>
              <w:right w:val="nil"/>
            </w:tcBorders>
            <w:shd w:val="clear" w:color="auto" w:fill="auto"/>
            <w:noWrap/>
            <w:hideMark/>
          </w:tcPr>
          <w:p w:rsidR="00A80DFD" w:rsidRPr="00A06175" w:rsidRDefault="00A80DFD" w:rsidP="004D25D6">
            <w:pPr>
              <w:jc w:val="center"/>
              <w:rPr>
                <w:bCs/>
                <w:color w:val="000000"/>
                <w:sz w:val="20"/>
                <w:szCs w:val="20"/>
              </w:rPr>
            </w:pPr>
          </w:p>
          <w:p w:rsidR="00A80DFD" w:rsidRPr="00A06175" w:rsidRDefault="00A80DFD" w:rsidP="004D25D6">
            <w:pPr>
              <w:jc w:val="center"/>
              <w:rPr>
                <w:bCs/>
                <w:color w:val="000000"/>
                <w:sz w:val="20"/>
                <w:szCs w:val="20"/>
              </w:rPr>
            </w:pPr>
            <w:r w:rsidRPr="00A06175">
              <w:rPr>
                <w:bCs/>
                <w:color w:val="000000"/>
                <w:sz w:val="20"/>
                <w:szCs w:val="20"/>
              </w:rPr>
              <w:t>61</w:t>
            </w:r>
          </w:p>
        </w:tc>
      </w:tr>
      <w:tr w:rsidR="00A80DFD" w:rsidRPr="00A06175" w:rsidTr="00CC3D9D">
        <w:trPr>
          <w:gridAfter w:val="2"/>
          <w:wAfter w:w="1615" w:type="dxa"/>
          <w:trHeight w:val="90"/>
          <w:jc w:val="center"/>
        </w:trPr>
        <w:tc>
          <w:tcPr>
            <w:tcW w:w="4253" w:type="dxa"/>
            <w:tcBorders>
              <w:top w:val="nil"/>
              <w:left w:val="nil"/>
              <w:bottom w:val="single" w:sz="4" w:space="0" w:color="auto"/>
              <w:right w:val="nil"/>
            </w:tcBorders>
            <w:shd w:val="clear" w:color="auto" w:fill="auto"/>
            <w:noWrap/>
            <w:vAlign w:val="center"/>
            <w:hideMark/>
          </w:tcPr>
          <w:p w:rsidR="00A80DFD" w:rsidRPr="00A06175" w:rsidRDefault="00A80DFD" w:rsidP="004D25D6">
            <w:pPr>
              <w:rPr>
                <w:sz w:val="20"/>
                <w:szCs w:val="20"/>
              </w:rPr>
            </w:pPr>
          </w:p>
        </w:tc>
        <w:tc>
          <w:tcPr>
            <w:tcW w:w="94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color w:val="000000"/>
                <w:sz w:val="20"/>
                <w:szCs w:val="20"/>
              </w:rPr>
            </w:pPr>
          </w:p>
        </w:tc>
        <w:tc>
          <w:tcPr>
            <w:tcW w:w="1113"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color w:val="000000"/>
                <w:sz w:val="20"/>
                <w:szCs w:val="20"/>
              </w:rPr>
            </w:pPr>
          </w:p>
        </w:tc>
        <w:tc>
          <w:tcPr>
            <w:tcW w:w="993" w:type="dxa"/>
            <w:tcBorders>
              <w:top w:val="nil"/>
              <w:left w:val="single" w:sz="4" w:space="0" w:color="auto"/>
              <w:bottom w:val="single" w:sz="4" w:space="0" w:color="auto"/>
              <w:right w:val="nil"/>
            </w:tcBorders>
            <w:shd w:val="clear" w:color="auto" w:fill="auto"/>
            <w:noWrap/>
            <w:hideMark/>
          </w:tcPr>
          <w:p w:rsidR="00A80DFD" w:rsidRPr="00A06175" w:rsidRDefault="00A80DFD" w:rsidP="004D25D6">
            <w:pPr>
              <w:jc w:val="center"/>
              <w:rPr>
                <w:b/>
                <w:bCs/>
                <w:color w:val="000000"/>
                <w:sz w:val="20"/>
                <w:szCs w:val="20"/>
              </w:rPr>
            </w:pPr>
          </w:p>
        </w:tc>
      </w:tr>
    </w:tbl>
    <w:p w:rsidR="00A80DFD" w:rsidRPr="00A06175" w:rsidRDefault="00A80DFD" w:rsidP="008B79E4">
      <w:pPr>
        <w:tabs>
          <w:tab w:val="left" w:pos="426"/>
        </w:tabs>
        <w:ind w:left="426"/>
        <w:jc w:val="both"/>
        <w:rPr>
          <w:sz w:val="18"/>
          <w:szCs w:val="18"/>
        </w:rPr>
      </w:pPr>
      <w:r w:rsidRPr="00A06175">
        <w:rPr>
          <w:sz w:val="18"/>
          <w:szCs w:val="18"/>
        </w:rPr>
        <w:t>**Datos preliminares, Sección de Estadística.</w:t>
      </w:r>
    </w:p>
    <w:p w:rsidR="00A80DFD" w:rsidRPr="00A06175" w:rsidRDefault="00A80DFD" w:rsidP="008B79E4">
      <w:pPr>
        <w:tabs>
          <w:tab w:val="left" w:pos="426"/>
        </w:tabs>
        <w:ind w:left="426"/>
        <w:rPr>
          <w:sz w:val="18"/>
          <w:szCs w:val="18"/>
        </w:rPr>
      </w:pPr>
      <w:r w:rsidRPr="00A06175">
        <w:rPr>
          <w:sz w:val="18"/>
          <w:szCs w:val="18"/>
        </w:rPr>
        <w:t>***Corresponde a datos preliminares a Julio 2016 suministrados por la oficina.</w:t>
      </w:r>
      <w:r w:rsidRPr="00A06175" w:rsidDel="005758FC">
        <w:rPr>
          <w:sz w:val="18"/>
          <w:szCs w:val="18"/>
        </w:rPr>
        <w:t xml:space="preserve"> </w:t>
      </w:r>
    </w:p>
    <w:p w:rsidR="00A80DFD" w:rsidRPr="00A06175" w:rsidRDefault="00A80DFD" w:rsidP="008B79E4">
      <w:pPr>
        <w:tabs>
          <w:tab w:val="left" w:pos="426"/>
        </w:tabs>
        <w:ind w:left="426"/>
      </w:pPr>
      <w:r w:rsidRPr="00A06175">
        <w:rPr>
          <w:sz w:val="18"/>
          <w:szCs w:val="18"/>
        </w:rPr>
        <w:t>Fuente: Sección de Estadística, Dirección de Planificación</w:t>
      </w:r>
      <w:r w:rsidRPr="00A06175">
        <w:t>.</w:t>
      </w:r>
    </w:p>
    <w:p w:rsidR="00A80DFD" w:rsidRPr="00A06175" w:rsidRDefault="00A80DFD" w:rsidP="00A80DFD"/>
    <w:p w:rsidR="00A80DFD" w:rsidRPr="00A06175" w:rsidRDefault="00A80DFD" w:rsidP="00A80DFD">
      <w:pPr>
        <w:spacing w:line="480" w:lineRule="auto"/>
        <w:jc w:val="both"/>
      </w:pPr>
      <w:r w:rsidRPr="00A06175">
        <w:rPr>
          <w:bCs/>
          <w:sz w:val="28"/>
          <w:szCs w:val="28"/>
        </w:rPr>
        <w:t>Del cuadro anterior, se tiene</w:t>
      </w:r>
      <w:r w:rsidRPr="00A06175">
        <w:rPr>
          <w:bCs/>
          <w:color w:val="FF0000"/>
          <w:sz w:val="28"/>
          <w:szCs w:val="28"/>
        </w:rPr>
        <w:t xml:space="preserve"> </w:t>
      </w:r>
      <w:r w:rsidRPr="00A06175">
        <w:rPr>
          <w:bCs/>
          <w:sz w:val="28"/>
          <w:szCs w:val="28"/>
        </w:rPr>
        <w:t>que promedio mensual de personas atendidas, para el 2015 fue de 40, y para el 2016 se mantiene, cantidad que representa al menos dos personas atendidas por día hábil laborado al mes.</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Referente a la variable seguimientos a los acuerdos pactados, se tiene que  para el 2016, el promedio mensual (65) registra un aumento en comparación con el año anterior en 17 seguimientos,  dato que se considera como aceptable dentro de la carga de trabajo que se está manejando en la zona, tomando en consideración lo que genera el Ministerio Público y </w:t>
      </w:r>
      <w:smartTag w:uri="urn:schemas-microsoft-com:office:smarttags" w:element="PersonName">
        <w:smartTagPr>
          <w:attr w:name="ProductID" w:val="la Defensa P￺blica."/>
        </w:smartTagPr>
        <w:r w:rsidRPr="00A06175">
          <w:rPr>
            <w:bCs/>
            <w:sz w:val="28"/>
            <w:szCs w:val="28"/>
          </w:rPr>
          <w:t>la Defensa Pública.</w:t>
        </w:r>
      </w:smartTag>
      <w:r w:rsidRPr="00A06175">
        <w:rPr>
          <w:bCs/>
          <w:sz w:val="28"/>
          <w:szCs w:val="28"/>
        </w:rPr>
        <w:t xml:space="preserve"> </w:t>
      </w:r>
    </w:p>
    <w:p w:rsidR="00A80DFD" w:rsidRDefault="00A80DFD" w:rsidP="00A80DFD">
      <w:pPr>
        <w:spacing w:line="360" w:lineRule="auto"/>
        <w:rPr>
          <w:b/>
          <w:bCs/>
          <w:sz w:val="28"/>
          <w:szCs w:val="28"/>
          <w:u w:val="single"/>
        </w:rPr>
      </w:pPr>
    </w:p>
    <w:p w:rsidR="00A80DFD" w:rsidRPr="00A06175" w:rsidRDefault="00A80DFD" w:rsidP="00A80DFD">
      <w:pPr>
        <w:spacing w:line="360" w:lineRule="auto"/>
        <w:rPr>
          <w:rFonts w:ascii="Arial" w:hAnsi="Arial" w:cs="Arial"/>
          <w:lang w:val="es-CR"/>
        </w:rPr>
      </w:pPr>
      <w:r w:rsidRPr="00A06175">
        <w:rPr>
          <w:b/>
          <w:bCs/>
          <w:sz w:val="28"/>
          <w:szCs w:val="28"/>
          <w:u w:val="single"/>
        </w:rPr>
        <w:t xml:space="preserve">3.2. Primer Circuito Judicial de </w:t>
      </w:r>
      <w:smartTag w:uri="urn:schemas-microsoft-com:office:smarttags" w:element="PersonName">
        <w:smartTagPr>
          <w:attr w:name="ProductID" w:val="la Zona"/>
        </w:smartTagPr>
        <w:r w:rsidRPr="00A06175">
          <w:rPr>
            <w:b/>
            <w:bCs/>
            <w:sz w:val="28"/>
            <w:szCs w:val="28"/>
            <w:u w:val="single"/>
          </w:rPr>
          <w:t>la Zona</w:t>
        </w:r>
      </w:smartTag>
      <w:r w:rsidRPr="00A06175">
        <w:rPr>
          <w:b/>
          <w:bCs/>
          <w:sz w:val="28"/>
          <w:szCs w:val="28"/>
          <w:u w:val="single"/>
        </w:rPr>
        <w:t xml:space="preserve"> Sur.</w:t>
      </w:r>
      <w:r w:rsidRPr="00A06175">
        <w:rPr>
          <w:rFonts w:ascii="Arial" w:hAnsi="Arial" w:cs="Arial"/>
          <w:lang w:val="es-CR"/>
        </w:rPr>
        <w:t xml:space="preserve"> </w:t>
      </w:r>
    </w:p>
    <w:p w:rsidR="00A80DFD" w:rsidRPr="00A06175" w:rsidRDefault="00A80DFD" w:rsidP="00A80DFD">
      <w:pPr>
        <w:spacing w:line="360" w:lineRule="auto"/>
        <w:rPr>
          <w:rFonts w:ascii="Arial" w:hAnsi="Arial" w:cs="Arial"/>
          <w:lang w:val="es-CR"/>
        </w:rPr>
      </w:pPr>
    </w:p>
    <w:p w:rsidR="00A80DFD" w:rsidRDefault="00A80DFD" w:rsidP="00A80DFD">
      <w:pPr>
        <w:spacing w:line="480" w:lineRule="auto"/>
        <w:jc w:val="both"/>
        <w:rPr>
          <w:bCs/>
          <w:sz w:val="28"/>
          <w:szCs w:val="28"/>
        </w:rPr>
      </w:pPr>
      <w:r w:rsidRPr="00A06175">
        <w:rPr>
          <w:bCs/>
          <w:sz w:val="28"/>
          <w:szCs w:val="28"/>
          <w:lang w:val="es-CR"/>
        </w:rPr>
        <w:t>El equipo</w:t>
      </w:r>
      <w:r w:rsidRPr="00A06175">
        <w:rPr>
          <w:bCs/>
          <w:sz w:val="28"/>
          <w:szCs w:val="28"/>
        </w:rPr>
        <w:t xml:space="preserve"> de trabajo que atiende Justicia Restaurativa inicio labores en mayo del 2015, amplió sus funciones a la jurisdicción de Buenos Aires a partir de mayo del 2016. </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Análisis de la Carga de trabajo</w:t>
      </w:r>
    </w:p>
    <w:p w:rsidR="00A80DFD" w:rsidRPr="00A06175" w:rsidRDefault="00A80DFD" w:rsidP="00A80DFD">
      <w:pPr>
        <w:spacing w:line="480" w:lineRule="auto"/>
        <w:jc w:val="both"/>
        <w:rPr>
          <w:bCs/>
          <w:sz w:val="28"/>
          <w:szCs w:val="28"/>
        </w:rPr>
      </w:pPr>
      <w:r w:rsidRPr="00A06175">
        <w:rPr>
          <w:bCs/>
          <w:sz w:val="28"/>
          <w:szCs w:val="28"/>
        </w:rPr>
        <w:t>De seguido se muestra un cuadro que contiene el balance general de la carga de trabajo, del equipo de</w:t>
      </w:r>
      <w:r>
        <w:rPr>
          <w:bCs/>
          <w:sz w:val="28"/>
          <w:szCs w:val="28"/>
        </w:rPr>
        <w:t>l Primer Circuito Judicial de la Zona Sur</w:t>
      </w:r>
      <w:r w:rsidRPr="00A06175">
        <w:rPr>
          <w:bCs/>
          <w:sz w:val="28"/>
          <w:szCs w:val="28"/>
        </w:rPr>
        <w:t>, durante el 2015-201</w:t>
      </w:r>
    </w:p>
    <w:p w:rsidR="00391814" w:rsidRDefault="00391814" w:rsidP="00A80DFD">
      <w:pPr>
        <w:jc w:val="center"/>
        <w:rPr>
          <w:b/>
          <w:bCs/>
        </w:rPr>
      </w:pPr>
    </w:p>
    <w:p w:rsidR="00391814" w:rsidRDefault="00391814" w:rsidP="00A80DFD">
      <w:pPr>
        <w:jc w:val="center"/>
        <w:rPr>
          <w:b/>
          <w:bCs/>
        </w:rPr>
      </w:pPr>
    </w:p>
    <w:p w:rsidR="00391814" w:rsidRDefault="00391814" w:rsidP="00A80DFD">
      <w:pPr>
        <w:jc w:val="center"/>
        <w:rPr>
          <w:b/>
          <w:bCs/>
        </w:rPr>
      </w:pPr>
    </w:p>
    <w:p w:rsidR="00CC3D9D" w:rsidRDefault="00CC3D9D" w:rsidP="00A80DFD">
      <w:pPr>
        <w:jc w:val="center"/>
        <w:rPr>
          <w:b/>
          <w:bCs/>
        </w:rPr>
      </w:pPr>
    </w:p>
    <w:p w:rsidR="00391814" w:rsidRDefault="00391814" w:rsidP="00A80DFD">
      <w:pPr>
        <w:jc w:val="center"/>
        <w:rPr>
          <w:b/>
          <w:bCs/>
        </w:rPr>
      </w:pPr>
    </w:p>
    <w:p w:rsidR="00A80DFD" w:rsidRPr="00A939B0" w:rsidRDefault="00A80DFD" w:rsidP="00A80DFD">
      <w:pPr>
        <w:jc w:val="center"/>
        <w:rPr>
          <w:b/>
          <w:bCs/>
        </w:rPr>
      </w:pPr>
      <w:r w:rsidRPr="00A939B0">
        <w:rPr>
          <w:b/>
          <w:bCs/>
        </w:rPr>
        <w:t>Cuadro No.4</w:t>
      </w:r>
    </w:p>
    <w:p w:rsidR="00A80DFD" w:rsidRPr="00A939B0" w:rsidRDefault="00A80DFD" w:rsidP="00A80DFD">
      <w:pPr>
        <w:jc w:val="center"/>
        <w:rPr>
          <w:b/>
          <w:bCs/>
        </w:rPr>
      </w:pPr>
      <w:r w:rsidRPr="00A939B0">
        <w:rPr>
          <w:b/>
          <w:bCs/>
        </w:rPr>
        <w:t xml:space="preserve">Movimiento de trabajo del Programa de Justicia Restaurativa en el </w:t>
      </w:r>
    </w:p>
    <w:p w:rsidR="00A80DFD" w:rsidRPr="00A939B0" w:rsidRDefault="00A80DFD" w:rsidP="00A80DFD">
      <w:pPr>
        <w:jc w:val="center"/>
        <w:rPr>
          <w:b/>
          <w:bCs/>
        </w:rPr>
      </w:pPr>
      <w:r w:rsidRPr="00A939B0">
        <w:rPr>
          <w:b/>
          <w:bCs/>
        </w:rPr>
        <w:t>I Circuito Judicial de la Zona Sur, durante el período 2015-2016</w:t>
      </w:r>
    </w:p>
    <w:p w:rsidR="00A80DFD" w:rsidRPr="00A06175" w:rsidRDefault="00A80DFD" w:rsidP="00A80DFD">
      <w:pPr>
        <w:jc w:val="center"/>
        <w:rPr>
          <w:bCs/>
        </w:rPr>
      </w:pPr>
    </w:p>
    <w:tbl>
      <w:tblPr>
        <w:tblW w:w="5385" w:type="dxa"/>
        <w:jc w:val="center"/>
        <w:tblCellMar>
          <w:left w:w="70" w:type="dxa"/>
          <w:right w:w="70" w:type="dxa"/>
        </w:tblCellMar>
        <w:tblLook w:val="04A0"/>
      </w:tblPr>
      <w:tblGrid>
        <w:gridCol w:w="2263"/>
        <w:gridCol w:w="1562"/>
        <w:gridCol w:w="1560"/>
      </w:tblGrid>
      <w:tr w:rsidR="00A80DFD" w:rsidRPr="00A06175" w:rsidTr="004D25D6">
        <w:trPr>
          <w:trHeight w:val="264"/>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pPr>
              <w:jc w:val="center"/>
              <w:rPr>
                <w:rFonts w:ascii="Arial" w:hAnsi="Arial" w:cs="Arial"/>
                <w:sz w:val="20"/>
                <w:szCs w:val="20"/>
                <w:lang w:val="es-CR" w:eastAsia="es-CR"/>
              </w:rPr>
            </w:pPr>
            <w:r w:rsidRPr="00A06175">
              <w:rPr>
                <w:rFonts w:ascii="Arial" w:hAnsi="Arial" w:cs="Arial"/>
                <w:sz w:val="20"/>
                <w:szCs w:val="20"/>
              </w:rPr>
              <w:t> </w:t>
            </w:r>
          </w:p>
        </w:tc>
        <w:tc>
          <w:tcPr>
            <w:tcW w:w="1562" w:type="dxa"/>
            <w:tcBorders>
              <w:top w:val="single" w:sz="4" w:space="0" w:color="auto"/>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b/>
                <w:sz w:val="20"/>
                <w:szCs w:val="20"/>
              </w:rPr>
            </w:pPr>
            <w:r w:rsidRPr="00A06175">
              <w:rPr>
                <w:rFonts w:ascii="Arial" w:hAnsi="Arial" w:cs="Arial"/>
                <w:b/>
                <w:sz w:val="20"/>
                <w:szCs w:val="20"/>
              </w:rPr>
              <w:t> 2015</w:t>
            </w:r>
            <w:r w:rsidRPr="00A06175">
              <w:rPr>
                <w:rFonts w:ascii="Arial" w:hAnsi="Arial" w:cs="Arial"/>
                <w:b/>
                <w:sz w:val="20"/>
                <w:szCs w:val="20"/>
                <w:vertAlign w:val="superscript"/>
              </w:rPr>
              <w:t>(1)</w:t>
            </w:r>
          </w:p>
        </w:tc>
        <w:tc>
          <w:tcPr>
            <w:tcW w:w="1560" w:type="dxa"/>
            <w:tcBorders>
              <w:top w:val="single" w:sz="4" w:space="0" w:color="auto"/>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b/>
                <w:sz w:val="20"/>
                <w:szCs w:val="20"/>
              </w:rPr>
            </w:pPr>
            <w:r w:rsidRPr="00A06175">
              <w:rPr>
                <w:rFonts w:ascii="Arial" w:hAnsi="Arial" w:cs="Arial"/>
                <w:sz w:val="20"/>
                <w:szCs w:val="20"/>
              </w:rPr>
              <w:t> </w:t>
            </w:r>
            <w:r w:rsidRPr="00A06175">
              <w:rPr>
                <w:rFonts w:ascii="Arial" w:hAnsi="Arial" w:cs="Arial"/>
                <w:b/>
                <w:sz w:val="20"/>
                <w:szCs w:val="20"/>
              </w:rPr>
              <w:t>2016</w:t>
            </w:r>
            <w:r w:rsidRPr="00A06175">
              <w:rPr>
                <w:rFonts w:ascii="Arial" w:hAnsi="Arial" w:cs="Arial"/>
                <w:b/>
                <w:sz w:val="20"/>
                <w:szCs w:val="20"/>
                <w:vertAlign w:val="superscript"/>
              </w:rPr>
              <w:t>(2)</w:t>
            </w:r>
          </w:p>
        </w:tc>
      </w:tr>
      <w:tr w:rsidR="00A80DFD" w:rsidRPr="00A06175" w:rsidTr="004D25D6">
        <w:trPr>
          <w:trHeight w:val="276"/>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Circulante al inicio</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0</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9</w:t>
            </w:r>
          </w:p>
        </w:tc>
      </w:tr>
      <w:tr w:rsidR="00A80DFD" w:rsidRPr="00A06175" w:rsidTr="004D25D6">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entrados</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4D25D6">
            <w:pPr>
              <w:rPr>
                <w:rFonts w:ascii="Arial" w:hAnsi="Arial" w:cs="Arial"/>
                <w:sz w:val="20"/>
                <w:szCs w:val="20"/>
              </w:rPr>
            </w:pPr>
            <w:r w:rsidRPr="00A06175">
              <w:rPr>
                <w:rFonts w:ascii="Arial" w:hAnsi="Arial" w:cs="Arial"/>
                <w:sz w:val="20"/>
                <w:szCs w:val="20"/>
              </w:rPr>
              <w:t xml:space="preserve">        122</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rFonts w:ascii="Arial" w:hAnsi="Arial" w:cs="Arial"/>
                <w:sz w:val="20"/>
                <w:szCs w:val="20"/>
              </w:rPr>
            </w:pPr>
            <w:r w:rsidRPr="00A06175">
              <w:rPr>
                <w:rFonts w:ascii="Arial" w:hAnsi="Arial" w:cs="Arial"/>
                <w:sz w:val="20"/>
                <w:szCs w:val="20"/>
              </w:rPr>
              <w:t xml:space="preserve">        289</w:t>
            </w:r>
          </w:p>
        </w:tc>
      </w:tr>
      <w:tr w:rsidR="00A80DFD" w:rsidRPr="00A06175" w:rsidTr="004D25D6">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reentrados</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5</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16</w:t>
            </w:r>
          </w:p>
        </w:tc>
      </w:tr>
      <w:tr w:rsidR="00A80DFD" w:rsidRPr="00A06175" w:rsidTr="004D25D6">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salidos</w:t>
            </w:r>
          </w:p>
        </w:tc>
        <w:tc>
          <w:tcPr>
            <w:tcW w:w="1562" w:type="dxa"/>
            <w:tcBorders>
              <w:top w:val="nil"/>
              <w:left w:val="nil"/>
              <w:bottom w:val="single" w:sz="4" w:space="0" w:color="auto"/>
              <w:right w:val="nil"/>
            </w:tcBorders>
            <w:shd w:val="clear" w:color="000000" w:fill="FFFFFF"/>
            <w:noWrap/>
            <w:vAlign w:val="bottom"/>
            <w:hideMark/>
          </w:tcPr>
          <w:p w:rsidR="00A80DFD" w:rsidRPr="00A06175" w:rsidRDefault="00A80DFD" w:rsidP="004D25D6">
            <w:pPr>
              <w:rPr>
                <w:rFonts w:ascii="Arial" w:hAnsi="Arial" w:cs="Arial"/>
                <w:sz w:val="20"/>
                <w:szCs w:val="20"/>
              </w:rPr>
            </w:pPr>
            <w:r w:rsidRPr="00A06175">
              <w:rPr>
                <w:rFonts w:ascii="Arial" w:hAnsi="Arial" w:cs="Arial"/>
                <w:sz w:val="20"/>
                <w:szCs w:val="20"/>
              </w:rPr>
              <w:t xml:space="preserve">        118</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rFonts w:ascii="Arial" w:hAnsi="Arial" w:cs="Arial"/>
                <w:sz w:val="20"/>
                <w:szCs w:val="20"/>
              </w:rPr>
            </w:pPr>
            <w:r w:rsidRPr="00A06175">
              <w:rPr>
                <w:rFonts w:ascii="Arial" w:hAnsi="Arial" w:cs="Arial"/>
                <w:sz w:val="20"/>
                <w:szCs w:val="20"/>
              </w:rPr>
              <w:t xml:space="preserve">         301</w:t>
            </w:r>
          </w:p>
        </w:tc>
      </w:tr>
      <w:tr w:rsidR="00A80DFD" w:rsidRPr="00A06175" w:rsidTr="004D25D6">
        <w:trPr>
          <w:trHeight w:val="255"/>
          <w:jc w:val="center"/>
        </w:trPr>
        <w:tc>
          <w:tcPr>
            <w:tcW w:w="2263"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Circulante al finalizar</w:t>
            </w:r>
          </w:p>
        </w:tc>
        <w:tc>
          <w:tcPr>
            <w:tcW w:w="1562"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9</w:t>
            </w:r>
          </w:p>
        </w:tc>
        <w:tc>
          <w:tcPr>
            <w:tcW w:w="156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13</w:t>
            </w:r>
          </w:p>
        </w:tc>
      </w:tr>
    </w:tbl>
    <w:p w:rsidR="00A80DFD" w:rsidRPr="00A06175" w:rsidRDefault="00A80DFD" w:rsidP="00A80DFD">
      <w:pPr>
        <w:tabs>
          <w:tab w:val="left" w:pos="7296"/>
        </w:tabs>
        <w:ind w:left="1416" w:firstLine="708"/>
        <w:jc w:val="both"/>
        <w:rPr>
          <w:bCs/>
          <w:sz w:val="20"/>
          <w:szCs w:val="20"/>
        </w:rPr>
      </w:pPr>
      <w:r w:rsidRPr="00A06175">
        <w:rPr>
          <w:bCs/>
          <w:sz w:val="20"/>
          <w:szCs w:val="20"/>
        </w:rPr>
        <w:t>(1)A partir de mayo de 2015 inició labores.</w:t>
      </w:r>
      <w:r>
        <w:rPr>
          <w:bCs/>
          <w:sz w:val="20"/>
          <w:szCs w:val="20"/>
        </w:rPr>
        <w:tab/>
      </w:r>
    </w:p>
    <w:p w:rsidR="00A80DFD" w:rsidRPr="00A06175" w:rsidRDefault="00A80DFD" w:rsidP="00A80DFD">
      <w:pPr>
        <w:ind w:left="1416" w:firstLine="708"/>
        <w:jc w:val="both"/>
        <w:rPr>
          <w:bCs/>
          <w:sz w:val="20"/>
          <w:szCs w:val="20"/>
        </w:rPr>
      </w:pPr>
      <w:r w:rsidRPr="00A06175">
        <w:rPr>
          <w:bCs/>
          <w:sz w:val="20"/>
          <w:szCs w:val="20"/>
        </w:rPr>
        <w:t>(2)Datos preliminares.</w:t>
      </w:r>
    </w:p>
    <w:p w:rsidR="00A80DFD" w:rsidRPr="00A06175" w:rsidRDefault="00A80DFD" w:rsidP="00A80DFD">
      <w:pPr>
        <w:ind w:left="1416" w:firstLine="708"/>
        <w:jc w:val="both"/>
        <w:rPr>
          <w:bCs/>
          <w:sz w:val="20"/>
          <w:szCs w:val="20"/>
        </w:rPr>
      </w:pPr>
      <w:r w:rsidRPr="00A06175">
        <w:rPr>
          <w:bCs/>
          <w:sz w:val="20"/>
          <w:szCs w:val="20"/>
        </w:rPr>
        <w:t xml:space="preserve">Fuente: Sección de Estadística, Dirección de Planificación. </w:t>
      </w:r>
    </w:p>
    <w:p w:rsidR="00A80DFD" w:rsidRPr="00A06175" w:rsidRDefault="00A80DFD" w:rsidP="00A80DFD">
      <w:pPr>
        <w:jc w:val="both"/>
        <w:rPr>
          <w:bCs/>
          <w:sz w:val="28"/>
          <w:szCs w:val="28"/>
        </w:rPr>
      </w:pPr>
    </w:p>
    <w:p w:rsidR="00CC3D9D" w:rsidRDefault="00CC3D9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En términos generales, se registra un aumento en todas las variables analizadas, producto de que se amplió la atención de los asuntos a Buenos Aires,  se registra un incremento  del promedio mensual de casos entrados durante el 2016,  25 asuntos, sea siete casos más con relación al año anterior, lo cual denota un aumento en la carga de trabajo de la oficina.   Sobre este tema, los entrevistados argumentaron que se han realizado esfuerzos para abordar otras fiscalías como la de Buenos Aires, también han crecido en abordajes, incursionando en delitos de Flagrancia y se está trabajando en el Protocolo de atención de </w:t>
      </w:r>
      <w:r>
        <w:rPr>
          <w:bCs/>
          <w:sz w:val="28"/>
          <w:szCs w:val="28"/>
        </w:rPr>
        <w:t>personas i</w:t>
      </w:r>
      <w:r w:rsidRPr="00A06175">
        <w:rPr>
          <w:bCs/>
          <w:sz w:val="28"/>
          <w:szCs w:val="28"/>
        </w:rPr>
        <w:t>ndígenas.</w:t>
      </w:r>
      <w:r w:rsidRPr="00A06175">
        <w:rPr>
          <w:rFonts w:ascii="Arial" w:hAnsi="Arial" w:cs="Arial"/>
          <w:b/>
          <w:sz w:val="22"/>
          <w:szCs w:val="22"/>
          <w:lang w:val="es-CR"/>
        </w:rPr>
        <w:t xml:space="preserve">  </w:t>
      </w:r>
    </w:p>
    <w:p w:rsidR="00A80DFD" w:rsidRPr="00A06175" w:rsidRDefault="00A80DFD" w:rsidP="00A80DFD">
      <w:pPr>
        <w:jc w:val="both"/>
        <w:rPr>
          <w:b/>
          <w:bCs/>
          <w:color w:val="FF0000"/>
          <w:sz w:val="28"/>
          <w:szCs w:val="28"/>
        </w:rPr>
      </w:pPr>
    </w:p>
    <w:p w:rsidR="00A80DFD" w:rsidRPr="00A06175" w:rsidRDefault="00A80DFD" w:rsidP="00A80DFD">
      <w:pPr>
        <w:jc w:val="both"/>
        <w:rPr>
          <w:b/>
          <w:bCs/>
          <w:sz w:val="28"/>
          <w:szCs w:val="28"/>
        </w:rPr>
      </w:pPr>
      <w:r w:rsidRPr="00A06175">
        <w:rPr>
          <w:b/>
          <w:bCs/>
          <w:sz w:val="28"/>
          <w:szCs w:val="28"/>
        </w:rPr>
        <w:t>Ministerio Público.</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Inició con atención de los casos presentados por el Ministerio Público en Pérez Zeledón y posteriormente, se amplió con la revisión de causas en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de Buenos Aires, al ser esta oficina competencia del Circuito Judicial en estudio.</w:t>
      </w:r>
    </w:p>
    <w:p w:rsidR="00A80DFD" w:rsidRPr="00A06175" w:rsidRDefault="00A80DFD" w:rsidP="00A80DFD">
      <w:pPr>
        <w:spacing w:line="480" w:lineRule="auto"/>
        <w:jc w:val="both"/>
        <w:rPr>
          <w:bCs/>
          <w:sz w:val="28"/>
          <w:szCs w:val="28"/>
        </w:rPr>
      </w:pPr>
      <w:r w:rsidRPr="00A06175">
        <w:rPr>
          <w:bCs/>
          <w:sz w:val="28"/>
          <w:szCs w:val="28"/>
        </w:rPr>
        <w:t xml:space="preserve">De seguido se muestra una tabla que ilustra los datos más relevantes de la labor de la  Fiscalía Adjunta de Justicia Restaurativa en la Zona Sur.  </w:t>
      </w:r>
    </w:p>
    <w:p w:rsidR="00A80DFD" w:rsidRPr="00A939B0" w:rsidRDefault="00A80DFD" w:rsidP="00A80DFD">
      <w:pPr>
        <w:jc w:val="center"/>
        <w:rPr>
          <w:b/>
          <w:bCs/>
        </w:rPr>
      </w:pPr>
      <w:r w:rsidRPr="00A939B0">
        <w:rPr>
          <w:b/>
          <w:bCs/>
        </w:rPr>
        <w:t>Cuadro No.5</w:t>
      </w:r>
    </w:p>
    <w:p w:rsidR="00A80DFD" w:rsidRDefault="00A80DFD" w:rsidP="00A80DFD">
      <w:pPr>
        <w:jc w:val="center"/>
        <w:rPr>
          <w:b/>
          <w:bCs/>
        </w:rPr>
      </w:pPr>
      <w:r w:rsidRPr="00A939B0">
        <w:rPr>
          <w:b/>
          <w:bCs/>
        </w:rPr>
        <w:t xml:space="preserve">Reuniones Restaurativas y Audiencias Tempranas, realizadas en Justicia </w:t>
      </w:r>
    </w:p>
    <w:p w:rsidR="00A80DFD" w:rsidRPr="00A939B0" w:rsidRDefault="00A80DFD" w:rsidP="00A80DFD">
      <w:pPr>
        <w:jc w:val="center"/>
        <w:rPr>
          <w:b/>
          <w:bCs/>
          <w:sz w:val="28"/>
          <w:szCs w:val="28"/>
        </w:rPr>
      </w:pPr>
      <w:r w:rsidRPr="00A939B0">
        <w:rPr>
          <w:b/>
          <w:bCs/>
        </w:rPr>
        <w:t>Restaurativa del Ministerio Público en la Zona Sur, durante el 2015 y  2016</w:t>
      </w:r>
    </w:p>
    <w:tbl>
      <w:tblPr>
        <w:tblW w:w="5954" w:type="dxa"/>
        <w:tblInd w:w="2017" w:type="dxa"/>
        <w:tblCellMar>
          <w:left w:w="70" w:type="dxa"/>
          <w:right w:w="70" w:type="dxa"/>
        </w:tblCellMar>
        <w:tblLook w:val="04A0"/>
      </w:tblPr>
      <w:tblGrid>
        <w:gridCol w:w="3155"/>
        <w:gridCol w:w="947"/>
        <w:gridCol w:w="916"/>
        <w:gridCol w:w="936"/>
      </w:tblGrid>
      <w:tr w:rsidR="00A80DFD" w:rsidRPr="00A939B0" w:rsidTr="00C05CB3">
        <w:trPr>
          <w:trHeight w:val="375"/>
        </w:trPr>
        <w:tc>
          <w:tcPr>
            <w:tcW w:w="5954" w:type="dxa"/>
            <w:gridSpan w:val="4"/>
            <w:tcBorders>
              <w:top w:val="nil"/>
              <w:left w:val="nil"/>
              <w:bottom w:val="nil"/>
              <w:right w:val="nil"/>
            </w:tcBorders>
            <w:shd w:val="clear" w:color="auto" w:fill="auto"/>
            <w:noWrap/>
            <w:vAlign w:val="bottom"/>
            <w:hideMark/>
          </w:tcPr>
          <w:p w:rsidR="00A80DFD" w:rsidRPr="00A939B0" w:rsidRDefault="00A80DFD" w:rsidP="004D25D6">
            <w:pPr>
              <w:rPr>
                <w:b/>
                <w:bCs/>
                <w:sz w:val="28"/>
                <w:szCs w:val="28"/>
              </w:rPr>
            </w:pP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jc w:val="center"/>
              <w:rPr>
                <w:bCs/>
              </w:rPr>
            </w:pPr>
            <w:r w:rsidRPr="00A06175">
              <w:rPr>
                <w:bCs/>
              </w:rPr>
              <w:t>Actividad / Efecto</w:t>
            </w:r>
          </w:p>
        </w:tc>
        <w:tc>
          <w:tcPr>
            <w:tcW w:w="947" w:type="dxa"/>
            <w:shd w:val="clear" w:color="auto" w:fill="auto"/>
          </w:tcPr>
          <w:p w:rsidR="00A80DFD" w:rsidRPr="00A06175" w:rsidRDefault="00A80DFD" w:rsidP="004D25D6">
            <w:pPr>
              <w:jc w:val="center"/>
              <w:rPr>
                <w:b/>
                <w:bCs/>
              </w:rPr>
            </w:pPr>
            <w:r w:rsidRPr="00A06175">
              <w:rPr>
                <w:b/>
                <w:bCs/>
              </w:rPr>
              <w:t>Total</w:t>
            </w:r>
          </w:p>
        </w:tc>
        <w:tc>
          <w:tcPr>
            <w:tcW w:w="916" w:type="dxa"/>
            <w:shd w:val="clear" w:color="auto" w:fill="auto"/>
          </w:tcPr>
          <w:p w:rsidR="00A80DFD" w:rsidRPr="00A06175" w:rsidRDefault="00A80DFD" w:rsidP="004D25D6">
            <w:pPr>
              <w:jc w:val="center"/>
              <w:rPr>
                <w:bCs/>
              </w:rPr>
            </w:pPr>
            <w:r w:rsidRPr="00A06175">
              <w:rPr>
                <w:bCs/>
              </w:rPr>
              <w:t>2015*</w:t>
            </w:r>
          </w:p>
        </w:tc>
        <w:tc>
          <w:tcPr>
            <w:tcW w:w="936" w:type="dxa"/>
            <w:shd w:val="clear" w:color="auto" w:fill="auto"/>
          </w:tcPr>
          <w:p w:rsidR="00A80DFD" w:rsidRPr="00A06175" w:rsidRDefault="00A80DFD" w:rsidP="004D25D6">
            <w:pPr>
              <w:jc w:val="center"/>
              <w:rPr>
                <w:bCs/>
              </w:rPr>
            </w:pPr>
            <w:r w:rsidRPr="00A06175">
              <w:rPr>
                <w:bCs/>
              </w:rPr>
              <w:t>2016**</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jc w:val="center"/>
              <w:rPr>
                <w:b/>
                <w:bCs/>
              </w:rPr>
            </w:pPr>
            <w:r w:rsidRPr="00A06175">
              <w:rPr>
                <w:b/>
                <w:bCs/>
              </w:rPr>
              <w:t>Reuniones realizadas</w:t>
            </w:r>
          </w:p>
        </w:tc>
        <w:tc>
          <w:tcPr>
            <w:tcW w:w="947" w:type="dxa"/>
            <w:shd w:val="clear" w:color="auto" w:fill="auto"/>
          </w:tcPr>
          <w:p w:rsidR="00A80DFD" w:rsidRPr="00A06175" w:rsidRDefault="00A80DFD" w:rsidP="004D25D6">
            <w:pPr>
              <w:jc w:val="center"/>
              <w:rPr>
                <w:b/>
                <w:bCs/>
              </w:rPr>
            </w:pPr>
            <w:r w:rsidRPr="00A06175">
              <w:rPr>
                <w:b/>
                <w:bCs/>
              </w:rPr>
              <w:t>228</w:t>
            </w:r>
          </w:p>
        </w:tc>
        <w:tc>
          <w:tcPr>
            <w:tcW w:w="916" w:type="dxa"/>
            <w:shd w:val="clear" w:color="auto" w:fill="auto"/>
          </w:tcPr>
          <w:p w:rsidR="00A80DFD" w:rsidRPr="00A06175" w:rsidRDefault="00A80DFD" w:rsidP="004D25D6">
            <w:pPr>
              <w:jc w:val="center"/>
              <w:rPr>
                <w:bCs/>
              </w:rPr>
            </w:pPr>
            <w:r w:rsidRPr="00A06175">
              <w:rPr>
                <w:bCs/>
              </w:rPr>
              <w:t>63</w:t>
            </w:r>
          </w:p>
        </w:tc>
        <w:tc>
          <w:tcPr>
            <w:tcW w:w="936" w:type="dxa"/>
            <w:shd w:val="clear" w:color="auto" w:fill="auto"/>
          </w:tcPr>
          <w:p w:rsidR="00A80DFD" w:rsidRPr="00A06175" w:rsidRDefault="00A80DFD" w:rsidP="004D25D6">
            <w:pPr>
              <w:jc w:val="center"/>
              <w:rPr>
                <w:bCs/>
              </w:rPr>
            </w:pPr>
            <w:r w:rsidRPr="00A06175">
              <w:rPr>
                <w:bCs/>
              </w:rPr>
              <w:t>165</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numPr>
                <w:ilvl w:val="0"/>
                <w:numId w:val="17"/>
              </w:numPr>
              <w:rPr>
                <w:bCs/>
              </w:rPr>
            </w:pPr>
            <w:r w:rsidRPr="00A06175">
              <w:rPr>
                <w:bCs/>
              </w:rPr>
              <w:t>Con acuerdo</w:t>
            </w:r>
          </w:p>
        </w:tc>
        <w:tc>
          <w:tcPr>
            <w:tcW w:w="947" w:type="dxa"/>
            <w:shd w:val="clear" w:color="auto" w:fill="auto"/>
          </w:tcPr>
          <w:p w:rsidR="00A80DFD" w:rsidRPr="00A06175" w:rsidRDefault="00A80DFD" w:rsidP="004D25D6">
            <w:pPr>
              <w:jc w:val="center"/>
              <w:rPr>
                <w:bCs/>
              </w:rPr>
            </w:pPr>
            <w:r w:rsidRPr="00A06175">
              <w:rPr>
                <w:bCs/>
              </w:rPr>
              <w:t>212</w:t>
            </w:r>
          </w:p>
        </w:tc>
        <w:tc>
          <w:tcPr>
            <w:tcW w:w="916" w:type="dxa"/>
            <w:shd w:val="clear" w:color="auto" w:fill="auto"/>
          </w:tcPr>
          <w:p w:rsidR="00A80DFD" w:rsidRPr="00A06175" w:rsidRDefault="00A80DFD" w:rsidP="004D25D6">
            <w:pPr>
              <w:jc w:val="center"/>
              <w:rPr>
                <w:bCs/>
              </w:rPr>
            </w:pPr>
            <w:r w:rsidRPr="00A06175">
              <w:rPr>
                <w:bCs/>
              </w:rPr>
              <w:t>55</w:t>
            </w:r>
          </w:p>
        </w:tc>
        <w:tc>
          <w:tcPr>
            <w:tcW w:w="936" w:type="dxa"/>
            <w:shd w:val="clear" w:color="auto" w:fill="auto"/>
          </w:tcPr>
          <w:p w:rsidR="00A80DFD" w:rsidRPr="00A06175" w:rsidRDefault="00A80DFD" w:rsidP="004D25D6">
            <w:pPr>
              <w:jc w:val="center"/>
              <w:rPr>
                <w:bCs/>
              </w:rPr>
            </w:pPr>
            <w:r w:rsidRPr="00A06175">
              <w:rPr>
                <w:bCs/>
              </w:rPr>
              <w:t>157</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numPr>
                <w:ilvl w:val="0"/>
                <w:numId w:val="17"/>
              </w:numPr>
              <w:rPr>
                <w:bCs/>
              </w:rPr>
            </w:pPr>
            <w:r w:rsidRPr="00A06175">
              <w:rPr>
                <w:bCs/>
              </w:rPr>
              <w:t>Sin acuerdo</w:t>
            </w:r>
          </w:p>
        </w:tc>
        <w:tc>
          <w:tcPr>
            <w:tcW w:w="947" w:type="dxa"/>
            <w:shd w:val="clear" w:color="auto" w:fill="auto"/>
          </w:tcPr>
          <w:p w:rsidR="00A80DFD" w:rsidRPr="00A06175" w:rsidRDefault="00A80DFD" w:rsidP="004D25D6">
            <w:pPr>
              <w:jc w:val="center"/>
              <w:rPr>
                <w:bCs/>
              </w:rPr>
            </w:pPr>
            <w:r w:rsidRPr="00A06175">
              <w:rPr>
                <w:bCs/>
              </w:rPr>
              <w:t>16</w:t>
            </w:r>
          </w:p>
        </w:tc>
        <w:tc>
          <w:tcPr>
            <w:tcW w:w="916" w:type="dxa"/>
            <w:shd w:val="clear" w:color="auto" w:fill="auto"/>
          </w:tcPr>
          <w:p w:rsidR="00A80DFD" w:rsidRPr="00A06175" w:rsidRDefault="00A80DFD" w:rsidP="004D25D6">
            <w:pPr>
              <w:jc w:val="center"/>
              <w:rPr>
                <w:bCs/>
              </w:rPr>
            </w:pPr>
            <w:r w:rsidRPr="00A06175">
              <w:rPr>
                <w:bCs/>
              </w:rPr>
              <w:t>8</w:t>
            </w:r>
          </w:p>
        </w:tc>
        <w:tc>
          <w:tcPr>
            <w:tcW w:w="936" w:type="dxa"/>
            <w:shd w:val="clear" w:color="auto" w:fill="auto"/>
          </w:tcPr>
          <w:p w:rsidR="00A80DFD" w:rsidRPr="00A06175" w:rsidRDefault="00A80DFD" w:rsidP="004D25D6">
            <w:pPr>
              <w:jc w:val="center"/>
              <w:rPr>
                <w:bCs/>
              </w:rPr>
            </w:pPr>
            <w:r w:rsidRPr="00A06175">
              <w:rPr>
                <w:bCs/>
              </w:rPr>
              <w:t>8</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rPr>
                <w:bCs/>
              </w:rPr>
            </w:pPr>
            <w:r w:rsidRPr="00A06175">
              <w:rPr>
                <w:bCs/>
              </w:rPr>
              <w:t>No efectivas</w:t>
            </w:r>
          </w:p>
        </w:tc>
        <w:tc>
          <w:tcPr>
            <w:tcW w:w="947" w:type="dxa"/>
            <w:shd w:val="clear" w:color="auto" w:fill="auto"/>
          </w:tcPr>
          <w:p w:rsidR="00A80DFD" w:rsidRPr="00A06175" w:rsidRDefault="00A80DFD" w:rsidP="004D25D6">
            <w:pPr>
              <w:jc w:val="center"/>
              <w:rPr>
                <w:bCs/>
              </w:rPr>
            </w:pPr>
            <w:r w:rsidRPr="00A06175">
              <w:rPr>
                <w:bCs/>
              </w:rPr>
              <w:t>22</w:t>
            </w:r>
          </w:p>
        </w:tc>
        <w:tc>
          <w:tcPr>
            <w:tcW w:w="916" w:type="dxa"/>
            <w:shd w:val="clear" w:color="auto" w:fill="auto"/>
          </w:tcPr>
          <w:p w:rsidR="00A80DFD" w:rsidRPr="00A06175" w:rsidRDefault="00A80DFD" w:rsidP="004D25D6">
            <w:pPr>
              <w:jc w:val="center"/>
              <w:rPr>
                <w:bCs/>
              </w:rPr>
            </w:pPr>
            <w:r w:rsidRPr="00A06175">
              <w:rPr>
                <w:bCs/>
              </w:rPr>
              <w:t>4</w:t>
            </w:r>
          </w:p>
        </w:tc>
        <w:tc>
          <w:tcPr>
            <w:tcW w:w="936" w:type="dxa"/>
            <w:shd w:val="clear" w:color="auto" w:fill="auto"/>
          </w:tcPr>
          <w:p w:rsidR="00A80DFD" w:rsidRPr="00A06175" w:rsidRDefault="00A80DFD" w:rsidP="004D25D6">
            <w:pPr>
              <w:jc w:val="center"/>
              <w:rPr>
                <w:bCs/>
              </w:rPr>
            </w:pPr>
            <w:r w:rsidRPr="00A06175">
              <w:rPr>
                <w:bCs/>
              </w:rPr>
              <w:t>18</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rPr>
                <w:b/>
                <w:bCs/>
              </w:rPr>
            </w:pPr>
            <w:r w:rsidRPr="00A06175">
              <w:rPr>
                <w:b/>
                <w:bCs/>
              </w:rPr>
              <w:t>Audiencias realizadas***</w:t>
            </w:r>
          </w:p>
        </w:tc>
        <w:tc>
          <w:tcPr>
            <w:tcW w:w="947" w:type="dxa"/>
            <w:shd w:val="clear" w:color="auto" w:fill="auto"/>
          </w:tcPr>
          <w:p w:rsidR="00A80DFD" w:rsidRPr="00A06175" w:rsidRDefault="00A80DFD" w:rsidP="004D25D6">
            <w:pPr>
              <w:jc w:val="center"/>
              <w:rPr>
                <w:b/>
                <w:bCs/>
              </w:rPr>
            </w:pPr>
            <w:r w:rsidRPr="00A06175">
              <w:rPr>
                <w:b/>
                <w:bCs/>
              </w:rPr>
              <w:t>138</w:t>
            </w:r>
          </w:p>
        </w:tc>
        <w:tc>
          <w:tcPr>
            <w:tcW w:w="916" w:type="dxa"/>
            <w:shd w:val="clear" w:color="auto" w:fill="auto"/>
          </w:tcPr>
          <w:p w:rsidR="00A80DFD" w:rsidRPr="00A06175" w:rsidRDefault="00A80DFD" w:rsidP="004D25D6">
            <w:pPr>
              <w:jc w:val="center"/>
              <w:rPr>
                <w:bCs/>
              </w:rPr>
            </w:pPr>
            <w:r w:rsidRPr="00A06175">
              <w:rPr>
                <w:bCs/>
              </w:rPr>
              <w:t>49</w:t>
            </w:r>
          </w:p>
        </w:tc>
        <w:tc>
          <w:tcPr>
            <w:tcW w:w="936" w:type="dxa"/>
            <w:shd w:val="clear" w:color="auto" w:fill="auto"/>
          </w:tcPr>
          <w:p w:rsidR="00A80DFD" w:rsidRPr="00A06175" w:rsidRDefault="00A80DFD" w:rsidP="004D25D6">
            <w:pPr>
              <w:jc w:val="center"/>
              <w:rPr>
                <w:bCs/>
              </w:rPr>
            </w:pPr>
            <w:r w:rsidRPr="00A06175">
              <w:rPr>
                <w:bCs/>
              </w:rPr>
              <w:t>89</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numPr>
                <w:ilvl w:val="0"/>
                <w:numId w:val="18"/>
              </w:numPr>
              <w:rPr>
                <w:bCs/>
              </w:rPr>
            </w:pPr>
            <w:r w:rsidRPr="00A06175">
              <w:rPr>
                <w:bCs/>
              </w:rPr>
              <w:t>Homologado</w:t>
            </w:r>
          </w:p>
        </w:tc>
        <w:tc>
          <w:tcPr>
            <w:tcW w:w="947" w:type="dxa"/>
            <w:shd w:val="clear" w:color="auto" w:fill="auto"/>
          </w:tcPr>
          <w:p w:rsidR="00A80DFD" w:rsidRPr="00A06175" w:rsidRDefault="00A80DFD" w:rsidP="004D25D6">
            <w:pPr>
              <w:jc w:val="center"/>
              <w:rPr>
                <w:bCs/>
              </w:rPr>
            </w:pPr>
            <w:r w:rsidRPr="00A06175">
              <w:rPr>
                <w:bCs/>
              </w:rPr>
              <w:t>128</w:t>
            </w:r>
          </w:p>
        </w:tc>
        <w:tc>
          <w:tcPr>
            <w:tcW w:w="916" w:type="dxa"/>
            <w:shd w:val="clear" w:color="auto" w:fill="auto"/>
          </w:tcPr>
          <w:p w:rsidR="00A80DFD" w:rsidRPr="00A06175" w:rsidRDefault="00A80DFD" w:rsidP="004D25D6">
            <w:pPr>
              <w:jc w:val="center"/>
              <w:rPr>
                <w:bCs/>
              </w:rPr>
            </w:pPr>
            <w:r w:rsidRPr="00A06175">
              <w:rPr>
                <w:bCs/>
              </w:rPr>
              <w:t>49</w:t>
            </w:r>
          </w:p>
        </w:tc>
        <w:tc>
          <w:tcPr>
            <w:tcW w:w="936" w:type="dxa"/>
            <w:shd w:val="clear" w:color="auto" w:fill="auto"/>
          </w:tcPr>
          <w:p w:rsidR="00A80DFD" w:rsidRPr="00A06175" w:rsidRDefault="00A80DFD" w:rsidP="004D25D6">
            <w:pPr>
              <w:jc w:val="center"/>
              <w:rPr>
                <w:bCs/>
              </w:rPr>
            </w:pPr>
            <w:r w:rsidRPr="00A06175">
              <w:rPr>
                <w:bCs/>
              </w:rPr>
              <w:t>79</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numPr>
                <w:ilvl w:val="0"/>
                <w:numId w:val="18"/>
              </w:numPr>
              <w:rPr>
                <w:bCs/>
              </w:rPr>
            </w:pPr>
            <w:r w:rsidRPr="00A06175">
              <w:rPr>
                <w:bCs/>
              </w:rPr>
              <w:t>No homologado</w:t>
            </w:r>
          </w:p>
        </w:tc>
        <w:tc>
          <w:tcPr>
            <w:tcW w:w="947" w:type="dxa"/>
            <w:shd w:val="clear" w:color="auto" w:fill="auto"/>
          </w:tcPr>
          <w:p w:rsidR="00A80DFD" w:rsidRPr="00A06175" w:rsidRDefault="00A80DFD" w:rsidP="004D25D6">
            <w:pPr>
              <w:jc w:val="center"/>
              <w:rPr>
                <w:bCs/>
              </w:rPr>
            </w:pPr>
            <w:r w:rsidRPr="00A06175">
              <w:rPr>
                <w:bCs/>
              </w:rPr>
              <w:t>10</w:t>
            </w:r>
          </w:p>
        </w:tc>
        <w:tc>
          <w:tcPr>
            <w:tcW w:w="916" w:type="dxa"/>
            <w:shd w:val="clear" w:color="auto" w:fill="auto"/>
          </w:tcPr>
          <w:p w:rsidR="00A80DFD" w:rsidRPr="00A06175" w:rsidRDefault="00A80DFD" w:rsidP="004D25D6">
            <w:pPr>
              <w:jc w:val="center"/>
              <w:rPr>
                <w:bCs/>
              </w:rPr>
            </w:pPr>
            <w:r w:rsidRPr="00A06175">
              <w:rPr>
                <w:bCs/>
              </w:rPr>
              <w:t>0</w:t>
            </w:r>
          </w:p>
        </w:tc>
        <w:tc>
          <w:tcPr>
            <w:tcW w:w="936" w:type="dxa"/>
            <w:shd w:val="clear" w:color="auto" w:fill="auto"/>
          </w:tcPr>
          <w:p w:rsidR="00A80DFD" w:rsidRPr="00A06175" w:rsidRDefault="00A80DFD" w:rsidP="004D25D6">
            <w:pPr>
              <w:jc w:val="center"/>
              <w:rPr>
                <w:bCs/>
              </w:rPr>
            </w:pPr>
            <w:r w:rsidRPr="00A06175">
              <w:rPr>
                <w:bCs/>
              </w:rPr>
              <w:t>10</w:t>
            </w:r>
          </w:p>
        </w:tc>
      </w:tr>
      <w:tr w:rsidR="00A80DFD" w:rsidRPr="00A06175" w:rsidTr="00C05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155" w:type="dxa"/>
            <w:shd w:val="clear" w:color="auto" w:fill="auto"/>
          </w:tcPr>
          <w:p w:rsidR="00A80DFD" w:rsidRPr="00A06175" w:rsidRDefault="00A80DFD" w:rsidP="004D25D6">
            <w:pPr>
              <w:jc w:val="center"/>
              <w:rPr>
                <w:bCs/>
              </w:rPr>
            </w:pPr>
            <w:r w:rsidRPr="00A06175">
              <w:rPr>
                <w:bCs/>
              </w:rPr>
              <w:t>Audiencias no realizadas</w:t>
            </w:r>
          </w:p>
        </w:tc>
        <w:tc>
          <w:tcPr>
            <w:tcW w:w="947" w:type="dxa"/>
            <w:shd w:val="clear" w:color="auto" w:fill="auto"/>
          </w:tcPr>
          <w:p w:rsidR="00A80DFD" w:rsidRPr="00A06175" w:rsidRDefault="00A80DFD" w:rsidP="004D25D6">
            <w:pPr>
              <w:jc w:val="center"/>
              <w:rPr>
                <w:bCs/>
              </w:rPr>
            </w:pPr>
            <w:r w:rsidRPr="00A06175">
              <w:rPr>
                <w:bCs/>
              </w:rPr>
              <w:t>15</w:t>
            </w:r>
          </w:p>
        </w:tc>
        <w:tc>
          <w:tcPr>
            <w:tcW w:w="916" w:type="dxa"/>
            <w:shd w:val="clear" w:color="auto" w:fill="auto"/>
          </w:tcPr>
          <w:p w:rsidR="00A80DFD" w:rsidRPr="00A06175" w:rsidRDefault="00A80DFD" w:rsidP="004D25D6">
            <w:pPr>
              <w:jc w:val="center"/>
              <w:rPr>
                <w:bCs/>
              </w:rPr>
            </w:pPr>
            <w:r w:rsidRPr="00A06175">
              <w:rPr>
                <w:bCs/>
              </w:rPr>
              <w:t>7</w:t>
            </w:r>
          </w:p>
        </w:tc>
        <w:tc>
          <w:tcPr>
            <w:tcW w:w="936" w:type="dxa"/>
            <w:shd w:val="clear" w:color="auto" w:fill="auto"/>
          </w:tcPr>
          <w:p w:rsidR="00A80DFD" w:rsidRPr="00A06175" w:rsidRDefault="00A80DFD" w:rsidP="004D25D6">
            <w:pPr>
              <w:jc w:val="center"/>
              <w:rPr>
                <w:bCs/>
              </w:rPr>
            </w:pPr>
            <w:r w:rsidRPr="00A06175">
              <w:rPr>
                <w:bCs/>
              </w:rPr>
              <w:t>8</w:t>
            </w:r>
          </w:p>
        </w:tc>
      </w:tr>
    </w:tbl>
    <w:p w:rsidR="00A80DFD" w:rsidRPr="00A06175" w:rsidRDefault="00A80DFD" w:rsidP="00C05CB3">
      <w:pPr>
        <w:ind w:firstLine="1985"/>
        <w:jc w:val="both"/>
        <w:rPr>
          <w:sz w:val="18"/>
          <w:szCs w:val="18"/>
        </w:rPr>
      </w:pPr>
      <w:r w:rsidRPr="00A06175">
        <w:rPr>
          <w:bCs/>
          <w:sz w:val="18"/>
          <w:szCs w:val="18"/>
        </w:rPr>
        <w:t xml:space="preserve">   *</w:t>
      </w:r>
      <w:r w:rsidRPr="00A06175">
        <w:rPr>
          <w:sz w:val="18"/>
          <w:szCs w:val="18"/>
        </w:rPr>
        <w:t xml:space="preserve"> Inició labores en mayo 2015.</w:t>
      </w:r>
    </w:p>
    <w:p w:rsidR="008B79E4" w:rsidRDefault="008B79E4" w:rsidP="00C05CB3">
      <w:pPr>
        <w:tabs>
          <w:tab w:val="left" w:pos="5364"/>
        </w:tabs>
        <w:ind w:firstLine="1985"/>
        <w:rPr>
          <w:sz w:val="20"/>
          <w:szCs w:val="20"/>
        </w:rPr>
      </w:pPr>
      <w:r>
        <w:rPr>
          <w:sz w:val="20"/>
          <w:szCs w:val="20"/>
        </w:rPr>
        <w:t xml:space="preserve"> </w:t>
      </w:r>
      <w:r w:rsidR="00A80DFD" w:rsidRPr="00A06175">
        <w:rPr>
          <w:sz w:val="20"/>
          <w:szCs w:val="20"/>
        </w:rPr>
        <w:t>**Corresponden a datos preliminares.</w:t>
      </w:r>
    </w:p>
    <w:p w:rsidR="008B79E4" w:rsidRDefault="00A80DFD" w:rsidP="00C05CB3">
      <w:pPr>
        <w:tabs>
          <w:tab w:val="left" w:pos="5364"/>
        </w:tabs>
        <w:ind w:firstLine="1985"/>
        <w:rPr>
          <w:sz w:val="20"/>
          <w:szCs w:val="20"/>
        </w:rPr>
      </w:pPr>
      <w:r w:rsidRPr="00A06175">
        <w:rPr>
          <w:sz w:val="20"/>
          <w:szCs w:val="20"/>
        </w:rPr>
        <w:t>***Datos a Julio 2016, que es la información más reciente que tiene Estadística.</w:t>
      </w:r>
    </w:p>
    <w:p w:rsidR="00A80DFD" w:rsidRPr="008B79E4" w:rsidRDefault="00A80DFD" w:rsidP="00C05CB3">
      <w:pPr>
        <w:tabs>
          <w:tab w:val="left" w:pos="5364"/>
        </w:tabs>
        <w:ind w:firstLine="1985"/>
        <w:rPr>
          <w:sz w:val="20"/>
          <w:szCs w:val="20"/>
        </w:rPr>
      </w:pPr>
      <w:r w:rsidRPr="00A06175">
        <w:rPr>
          <w:sz w:val="20"/>
          <w:szCs w:val="20"/>
        </w:rPr>
        <w:t xml:space="preserve"> Fuente: Sección de Estadística, Dirección de Planificación</w:t>
      </w:r>
    </w:p>
    <w:p w:rsidR="00A80DFD" w:rsidRDefault="00A80DFD" w:rsidP="00A80DFD">
      <w:pPr>
        <w:jc w:val="both"/>
        <w:rPr>
          <w:bCs/>
          <w:sz w:val="28"/>
          <w:szCs w:val="28"/>
        </w:rPr>
      </w:pPr>
    </w:p>
    <w:p w:rsidR="00C05CB3" w:rsidRPr="00A06175" w:rsidRDefault="00C05CB3" w:rsidP="00A80DFD">
      <w:pPr>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Tal como se visualiza en las reuniones restaurativas y audiencias tempranas la particularidad es la alta realización y homologación. Durante el periodo analizado se realizaron</w:t>
      </w:r>
      <w:r w:rsidRPr="00A06175">
        <w:rPr>
          <w:b/>
          <w:bCs/>
          <w:sz w:val="28"/>
          <w:szCs w:val="28"/>
        </w:rPr>
        <w:t xml:space="preserve"> </w:t>
      </w:r>
      <w:r w:rsidRPr="00A06175">
        <w:rPr>
          <w:bCs/>
          <w:sz w:val="28"/>
          <w:szCs w:val="28"/>
        </w:rPr>
        <w:t>en total</w:t>
      </w:r>
      <w:r w:rsidRPr="00A06175">
        <w:rPr>
          <w:b/>
          <w:bCs/>
          <w:sz w:val="28"/>
          <w:szCs w:val="28"/>
        </w:rPr>
        <w:t xml:space="preserve"> 228</w:t>
      </w:r>
      <w:r w:rsidRPr="00A06175">
        <w:rPr>
          <w:bCs/>
          <w:sz w:val="28"/>
          <w:szCs w:val="28"/>
        </w:rPr>
        <w:t xml:space="preserve"> reuniones restaurativas y </w:t>
      </w:r>
      <w:r w:rsidRPr="00A06175">
        <w:rPr>
          <w:b/>
          <w:bCs/>
          <w:sz w:val="28"/>
          <w:szCs w:val="28"/>
        </w:rPr>
        <w:t xml:space="preserve">138 </w:t>
      </w:r>
      <w:r w:rsidRPr="00A06175">
        <w:rPr>
          <w:bCs/>
          <w:sz w:val="28"/>
          <w:szCs w:val="28"/>
        </w:rPr>
        <w:t xml:space="preserve">audiencias tempranas. De estas cifras, solo en 22 reuniones y 15 audiencias tempranas no fue posible efectuarlas, presentándose una alta realización de ambas actividades donde los acuerdos finales fueron homologados en un 93%, sea 128 homologaciones de acuerdos entre las partes del proceso.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Adicionalmente, de las variables analizadas, el puesto de Fiscala o Fiscal también atendió durante ese periodo a 287 personas</w:t>
      </w:r>
      <w:r w:rsidRPr="00A06175">
        <w:rPr>
          <w:rStyle w:val="Refdenotaalpie"/>
          <w:bCs/>
          <w:sz w:val="28"/>
          <w:szCs w:val="28"/>
        </w:rPr>
        <w:footnoteReference w:id="11"/>
      </w:r>
      <w:r w:rsidRPr="00A06175">
        <w:rPr>
          <w:bCs/>
          <w:sz w:val="28"/>
          <w:szCs w:val="28"/>
        </w:rPr>
        <w:t xml:space="preserve"> (víctimas, persona imputada, persona de apoyo y abogados particulares), además de otras labores que tiene a cargo como lo es la búsqueda de expedientes en las diferentes fiscalías de la competencia de la Zona Sur para valorarlos y posteriormente trasladarlos al programa.</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Durante el 2016 se realizó el esfuerzo de atender casos que ingresan en flagrancia, así como se búsqueda y selección de casos de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de Buenos Aires de Puntarenas; y otras labores propias del cargo como parte del trámite requerido.</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los datos expuestos, se nota que la carga de trabajo que muestra la zona se ha incrementado para el equipo de trabajo que se destaca de manera exclusiva para la atención de esta modalidad y por ende se ha maximizado la labor de las personas profesionales asignadas para esos fines.</w:t>
      </w:r>
    </w:p>
    <w:p w:rsidR="00A80DFD" w:rsidRPr="00A06175" w:rsidRDefault="00A80DFD" w:rsidP="00A80DFD">
      <w:pPr>
        <w:spacing w:line="480" w:lineRule="auto"/>
        <w:jc w:val="both"/>
        <w:rPr>
          <w:b/>
          <w:bCs/>
          <w:color w:val="FF0000"/>
          <w:sz w:val="28"/>
          <w:szCs w:val="28"/>
        </w:rPr>
      </w:pPr>
    </w:p>
    <w:p w:rsidR="00A80DFD" w:rsidRPr="00A06175" w:rsidRDefault="00A80DFD" w:rsidP="00A80DFD">
      <w:pPr>
        <w:spacing w:line="480" w:lineRule="auto"/>
        <w:jc w:val="both"/>
        <w:rPr>
          <w:b/>
          <w:bCs/>
          <w:sz w:val="28"/>
          <w:szCs w:val="28"/>
        </w:rPr>
      </w:pPr>
      <w:r w:rsidRPr="00A06175">
        <w:rPr>
          <w:b/>
          <w:bCs/>
          <w:sz w:val="28"/>
          <w:szCs w:val="28"/>
        </w:rPr>
        <w:t>Defensa Pública.</w:t>
      </w:r>
    </w:p>
    <w:p w:rsidR="00A80DFD" w:rsidRPr="00A06175" w:rsidRDefault="00A80DFD" w:rsidP="00A80DFD">
      <w:pPr>
        <w:spacing w:line="480" w:lineRule="auto"/>
        <w:jc w:val="both"/>
        <w:rPr>
          <w:bCs/>
          <w:sz w:val="28"/>
          <w:szCs w:val="28"/>
        </w:rPr>
      </w:pPr>
      <w:r w:rsidRPr="00A06175">
        <w:rPr>
          <w:bCs/>
          <w:sz w:val="28"/>
          <w:szCs w:val="28"/>
        </w:rPr>
        <w:t xml:space="preserve">La labor de la Defensa Pública es el análisis de casos una vez seleccionados por el Ministerio Público donde se establece el programa. </w:t>
      </w:r>
    </w:p>
    <w:p w:rsidR="00A80DFD" w:rsidRDefault="00A80DFD" w:rsidP="00A80DFD">
      <w:pPr>
        <w:spacing w:line="480" w:lineRule="auto"/>
        <w:jc w:val="both"/>
        <w:rPr>
          <w:sz w:val="28"/>
          <w:szCs w:val="28"/>
        </w:rPr>
      </w:pPr>
      <w:r w:rsidRPr="00A06175">
        <w:rPr>
          <w:bCs/>
          <w:sz w:val="28"/>
          <w:szCs w:val="28"/>
        </w:rPr>
        <w:t>A continuación se muestra una tabla que contiene las</w:t>
      </w:r>
      <w:r w:rsidRPr="00A06175">
        <w:rPr>
          <w:sz w:val="28"/>
          <w:szCs w:val="28"/>
        </w:rPr>
        <w:t xml:space="preserve"> atenciones a las personas usuarias por parte de la Defensa Pública en el Programa de Justicia Restaurativa del I Circuito Judicial de la Zona Sur, durante el 2015 y el 2016.</w:t>
      </w:r>
    </w:p>
    <w:p w:rsidR="00A80DFD" w:rsidRPr="00A06175" w:rsidRDefault="00A80DFD" w:rsidP="00A80DFD">
      <w:pPr>
        <w:spacing w:line="480" w:lineRule="auto"/>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1713"/>
        <w:gridCol w:w="1985"/>
      </w:tblGrid>
      <w:tr w:rsidR="00A80DFD" w:rsidRPr="00A06175" w:rsidTr="004D25D6">
        <w:trPr>
          <w:jc w:val="center"/>
        </w:trPr>
        <w:tc>
          <w:tcPr>
            <w:tcW w:w="3498" w:type="dxa"/>
            <w:shd w:val="clear" w:color="auto" w:fill="auto"/>
          </w:tcPr>
          <w:p w:rsidR="00A80DFD" w:rsidRPr="00A06175" w:rsidRDefault="00A80DFD" w:rsidP="004D25D6">
            <w:pPr>
              <w:spacing w:line="480" w:lineRule="auto"/>
              <w:jc w:val="both"/>
              <w:rPr>
                <w:bCs/>
              </w:rPr>
            </w:pPr>
            <w:r w:rsidRPr="00A06175">
              <w:rPr>
                <w:bCs/>
              </w:rPr>
              <w:t>Atención Persona Usuaria</w:t>
            </w:r>
          </w:p>
        </w:tc>
        <w:tc>
          <w:tcPr>
            <w:tcW w:w="1713" w:type="dxa"/>
            <w:shd w:val="clear" w:color="auto" w:fill="auto"/>
          </w:tcPr>
          <w:p w:rsidR="00A80DFD" w:rsidRPr="00A06175" w:rsidRDefault="00A80DFD" w:rsidP="004D25D6">
            <w:pPr>
              <w:spacing w:line="480" w:lineRule="auto"/>
              <w:jc w:val="both"/>
              <w:rPr>
                <w:bCs/>
              </w:rPr>
            </w:pPr>
            <w:r w:rsidRPr="00A06175">
              <w:rPr>
                <w:bCs/>
              </w:rPr>
              <w:t>2015*</w:t>
            </w:r>
          </w:p>
        </w:tc>
        <w:tc>
          <w:tcPr>
            <w:tcW w:w="1985" w:type="dxa"/>
            <w:shd w:val="clear" w:color="auto" w:fill="auto"/>
          </w:tcPr>
          <w:p w:rsidR="00A80DFD" w:rsidRPr="00A06175" w:rsidRDefault="00A80DFD" w:rsidP="004D25D6">
            <w:pPr>
              <w:spacing w:line="480" w:lineRule="auto"/>
              <w:jc w:val="both"/>
              <w:rPr>
                <w:bCs/>
              </w:rPr>
            </w:pPr>
            <w:r w:rsidRPr="00A06175">
              <w:rPr>
                <w:bCs/>
              </w:rPr>
              <w:t>2016**</w:t>
            </w:r>
          </w:p>
        </w:tc>
      </w:tr>
      <w:tr w:rsidR="00A80DFD" w:rsidRPr="00A06175" w:rsidTr="004D25D6">
        <w:trPr>
          <w:jc w:val="center"/>
        </w:trPr>
        <w:tc>
          <w:tcPr>
            <w:tcW w:w="3498" w:type="dxa"/>
            <w:shd w:val="clear" w:color="auto" w:fill="auto"/>
          </w:tcPr>
          <w:p w:rsidR="00A80DFD" w:rsidRPr="00A06175" w:rsidRDefault="00A80DFD" w:rsidP="004D25D6">
            <w:pPr>
              <w:numPr>
                <w:ilvl w:val="0"/>
                <w:numId w:val="22"/>
              </w:numPr>
              <w:spacing w:line="480" w:lineRule="auto"/>
              <w:jc w:val="both"/>
              <w:rPr>
                <w:bCs/>
              </w:rPr>
            </w:pPr>
            <w:r w:rsidRPr="00A06175">
              <w:rPr>
                <w:bCs/>
              </w:rPr>
              <w:t>Persona Imputada</w:t>
            </w:r>
          </w:p>
        </w:tc>
        <w:tc>
          <w:tcPr>
            <w:tcW w:w="1713" w:type="dxa"/>
            <w:shd w:val="clear" w:color="auto" w:fill="auto"/>
          </w:tcPr>
          <w:p w:rsidR="00A80DFD" w:rsidRPr="00A06175" w:rsidRDefault="00A80DFD" w:rsidP="004D25D6">
            <w:pPr>
              <w:spacing w:line="480" w:lineRule="auto"/>
              <w:jc w:val="both"/>
              <w:rPr>
                <w:bCs/>
              </w:rPr>
            </w:pPr>
            <w:r w:rsidRPr="00A06175">
              <w:rPr>
                <w:bCs/>
              </w:rPr>
              <w:t>91</w:t>
            </w:r>
          </w:p>
        </w:tc>
        <w:tc>
          <w:tcPr>
            <w:tcW w:w="1985" w:type="dxa"/>
            <w:shd w:val="clear" w:color="auto" w:fill="auto"/>
          </w:tcPr>
          <w:p w:rsidR="00A80DFD" w:rsidRPr="00A06175" w:rsidRDefault="00A80DFD" w:rsidP="004D25D6">
            <w:pPr>
              <w:spacing w:line="480" w:lineRule="auto"/>
              <w:jc w:val="both"/>
              <w:rPr>
                <w:bCs/>
              </w:rPr>
            </w:pPr>
            <w:r w:rsidRPr="00A06175">
              <w:rPr>
                <w:bCs/>
              </w:rPr>
              <w:t>217</w:t>
            </w:r>
          </w:p>
        </w:tc>
      </w:tr>
      <w:tr w:rsidR="00A80DFD" w:rsidRPr="00A06175" w:rsidTr="004D25D6">
        <w:trPr>
          <w:jc w:val="center"/>
        </w:trPr>
        <w:tc>
          <w:tcPr>
            <w:tcW w:w="3498" w:type="dxa"/>
            <w:shd w:val="clear" w:color="auto" w:fill="auto"/>
          </w:tcPr>
          <w:p w:rsidR="00A80DFD" w:rsidRPr="00A06175" w:rsidRDefault="00A80DFD" w:rsidP="004D25D6">
            <w:pPr>
              <w:numPr>
                <w:ilvl w:val="0"/>
                <w:numId w:val="22"/>
              </w:numPr>
              <w:spacing w:line="480" w:lineRule="auto"/>
              <w:jc w:val="both"/>
              <w:rPr>
                <w:bCs/>
              </w:rPr>
            </w:pPr>
            <w:r w:rsidRPr="00A06175">
              <w:rPr>
                <w:bCs/>
              </w:rPr>
              <w:t>Persona de Apoyo</w:t>
            </w:r>
          </w:p>
        </w:tc>
        <w:tc>
          <w:tcPr>
            <w:tcW w:w="1713" w:type="dxa"/>
            <w:shd w:val="clear" w:color="auto" w:fill="auto"/>
          </w:tcPr>
          <w:p w:rsidR="00A80DFD" w:rsidRPr="00A06175" w:rsidRDefault="00A80DFD" w:rsidP="004D25D6">
            <w:pPr>
              <w:spacing w:line="480" w:lineRule="auto"/>
              <w:jc w:val="both"/>
              <w:rPr>
                <w:bCs/>
              </w:rPr>
            </w:pPr>
            <w:r w:rsidRPr="00A06175">
              <w:rPr>
                <w:bCs/>
              </w:rPr>
              <w:t>13</w:t>
            </w:r>
          </w:p>
        </w:tc>
        <w:tc>
          <w:tcPr>
            <w:tcW w:w="1985" w:type="dxa"/>
            <w:shd w:val="clear" w:color="auto" w:fill="auto"/>
          </w:tcPr>
          <w:p w:rsidR="00A80DFD" w:rsidRPr="00A06175" w:rsidRDefault="00A80DFD" w:rsidP="004D25D6">
            <w:pPr>
              <w:spacing w:line="480" w:lineRule="auto"/>
              <w:jc w:val="both"/>
              <w:rPr>
                <w:bCs/>
              </w:rPr>
            </w:pPr>
            <w:r w:rsidRPr="00A06175">
              <w:rPr>
                <w:bCs/>
              </w:rPr>
              <w:t>50</w:t>
            </w:r>
          </w:p>
        </w:tc>
      </w:tr>
      <w:tr w:rsidR="00A80DFD" w:rsidRPr="00A06175" w:rsidTr="004D25D6">
        <w:trPr>
          <w:jc w:val="center"/>
        </w:trPr>
        <w:tc>
          <w:tcPr>
            <w:tcW w:w="3498" w:type="dxa"/>
            <w:shd w:val="clear" w:color="auto" w:fill="auto"/>
          </w:tcPr>
          <w:p w:rsidR="00A80DFD" w:rsidRPr="00A06175" w:rsidRDefault="00A80DFD" w:rsidP="004D25D6">
            <w:pPr>
              <w:spacing w:line="480" w:lineRule="auto"/>
              <w:jc w:val="both"/>
              <w:rPr>
                <w:b/>
                <w:bCs/>
              </w:rPr>
            </w:pPr>
            <w:r w:rsidRPr="00A06175">
              <w:rPr>
                <w:b/>
                <w:bCs/>
              </w:rPr>
              <w:t xml:space="preserve">                                     Total</w:t>
            </w:r>
          </w:p>
        </w:tc>
        <w:tc>
          <w:tcPr>
            <w:tcW w:w="1713" w:type="dxa"/>
            <w:shd w:val="clear" w:color="auto" w:fill="auto"/>
          </w:tcPr>
          <w:p w:rsidR="00A80DFD" w:rsidRPr="00A06175" w:rsidRDefault="00A80DFD" w:rsidP="004D25D6">
            <w:pPr>
              <w:spacing w:line="480" w:lineRule="auto"/>
              <w:jc w:val="both"/>
              <w:rPr>
                <w:b/>
                <w:bCs/>
              </w:rPr>
            </w:pPr>
            <w:r w:rsidRPr="00A06175">
              <w:rPr>
                <w:b/>
                <w:bCs/>
              </w:rPr>
              <w:t>104</w:t>
            </w:r>
          </w:p>
        </w:tc>
        <w:tc>
          <w:tcPr>
            <w:tcW w:w="1985" w:type="dxa"/>
            <w:shd w:val="clear" w:color="auto" w:fill="auto"/>
          </w:tcPr>
          <w:p w:rsidR="00A80DFD" w:rsidRPr="00A06175" w:rsidRDefault="00A80DFD" w:rsidP="004D25D6">
            <w:pPr>
              <w:spacing w:line="480" w:lineRule="auto"/>
              <w:jc w:val="both"/>
              <w:rPr>
                <w:b/>
                <w:bCs/>
              </w:rPr>
            </w:pPr>
            <w:r w:rsidRPr="00A06175">
              <w:rPr>
                <w:b/>
                <w:bCs/>
              </w:rPr>
              <w:t>267</w:t>
            </w:r>
          </w:p>
        </w:tc>
      </w:tr>
    </w:tbl>
    <w:p w:rsidR="00A80DFD" w:rsidRPr="00A06175" w:rsidRDefault="00A80DFD" w:rsidP="00A80DFD">
      <w:pPr>
        <w:ind w:left="709" w:firstLine="709"/>
        <w:jc w:val="both"/>
        <w:rPr>
          <w:bCs/>
          <w:sz w:val="20"/>
          <w:szCs w:val="20"/>
        </w:rPr>
      </w:pPr>
      <w:r w:rsidRPr="00A06175">
        <w:rPr>
          <w:bCs/>
          <w:sz w:val="20"/>
          <w:szCs w:val="20"/>
        </w:rPr>
        <w:t>*Datos a partir de mayo que inició labores.</w:t>
      </w:r>
    </w:p>
    <w:p w:rsidR="00A80DFD" w:rsidRPr="00A06175" w:rsidRDefault="004E579A" w:rsidP="00A80DFD">
      <w:pPr>
        <w:ind w:left="709" w:firstLine="709"/>
        <w:jc w:val="both"/>
        <w:rPr>
          <w:bCs/>
          <w:sz w:val="20"/>
          <w:szCs w:val="20"/>
        </w:rPr>
      </w:pPr>
      <w:r w:rsidRPr="00A06175">
        <w:rPr>
          <w:bCs/>
          <w:sz w:val="20"/>
          <w:szCs w:val="20"/>
        </w:rPr>
        <w:t xml:space="preserve">**Datos preliminares a octubre 2016. </w:t>
      </w:r>
    </w:p>
    <w:p w:rsidR="00A80DFD" w:rsidRPr="00A06175" w:rsidRDefault="00A80DFD" w:rsidP="00A80DFD">
      <w:pPr>
        <w:ind w:left="709" w:firstLine="709"/>
        <w:jc w:val="both"/>
        <w:rPr>
          <w:bCs/>
          <w:sz w:val="28"/>
          <w:szCs w:val="28"/>
        </w:rPr>
      </w:pPr>
      <w:r w:rsidRPr="00A06175">
        <w:rPr>
          <w:bCs/>
          <w:sz w:val="20"/>
          <w:szCs w:val="20"/>
        </w:rPr>
        <w:t>Fuente:</w:t>
      </w:r>
      <w:r w:rsidR="004E579A">
        <w:rPr>
          <w:bCs/>
          <w:sz w:val="20"/>
          <w:szCs w:val="20"/>
        </w:rPr>
        <w:t xml:space="preserve"> </w:t>
      </w:r>
      <w:r w:rsidRPr="00A06175">
        <w:rPr>
          <w:bCs/>
          <w:sz w:val="20"/>
          <w:szCs w:val="20"/>
        </w:rPr>
        <w:t>Sección de Estadística, Dirección de Planificación.</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Para el 2016, se muestra un aumento en la atención total de las personas en relación con el año anterior, por cuanto el promedio mensual mostrado es de 23 personas, 8 más que el  2015.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color w:val="FF0000"/>
          <w:sz w:val="28"/>
          <w:szCs w:val="28"/>
        </w:rPr>
      </w:pPr>
      <w:r w:rsidRPr="00A06175">
        <w:rPr>
          <w:bCs/>
          <w:sz w:val="28"/>
          <w:szCs w:val="28"/>
        </w:rPr>
        <w:t>En cuanto a los casos entrados, se reporta que para el 2016 ingresaron 96 casos más que el año anterior</w:t>
      </w:r>
      <w:r w:rsidRPr="00A06175">
        <w:rPr>
          <w:rStyle w:val="Refdenotaalpie"/>
          <w:bCs/>
          <w:sz w:val="28"/>
          <w:szCs w:val="28"/>
        </w:rPr>
        <w:footnoteReference w:id="12"/>
      </w:r>
      <w:r w:rsidRPr="00A06175">
        <w:rPr>
          <w:bCs/>
          <w:sz w:val="28"/>
          <w:szCs w:val="28"/>
        </w:rPr>
        <w:t xml:space="preserve"> sea 208 personas con Defensa Pública, del cual un 66% fue atendida y admitida para el programa (14% más que año anterior), mientras que un 13% no aceptó someterse a este tipo de proceso; un 9% no fueron atendidas y el restante 12% no acudieron al sistema por otras razones</w:t>
      </w:r>
      <w:r w:rsidRPr="00A06175">
        <w:rPr>
          <w:bCs/>
          <w:color w:val="FF0000"/>
          <w:sz w:val="28"/>
          <w:szCs w:val="28"/>
        </w:rPr>
        <w:t>.</w:t>
      </w:r>
    </w:p>
    <w:p w:rsidR="00A80DFD" w:rsidRPr="00A06175" w:rsidRDefault="00A80DFD" w:rsidP="00A80DFD">
      <w:pPr>
        <w:spacing w:line="480" w:lineRule="auto"/>
        <w:jc w:val="both"/>
        <w:rPr>
          <w:bCs/>
          <w:sz w:val="28"/>
          <w:szCs w:val="28"/>
        </w:rPr>
      </w:pPr>
      <w:r w:rsidRPr="00A06175">
        <w:rPr>
          <w:bCs/>
          <w:sz w:val="28"/>
          <w:szCs w:val="28"/>
        </w:rPr>
        <w:t>Referente a los casos concluidos, se reporta que para el 2016 fueron 109, (en promedio 11 al mes, incrementando en 7 casos respecto del año anterior)</w:t>
      </w:r>
      <w:r w:rsidRPr="00A06175">
        <w:rPr>
          <w:rStyle w:val="Refdenotaalpie"/>
          <w:bCs/>
          <w:sz w:val="28"/>
          <w:szCs w:val="28"/>
        </w:rPr>
        <w:footnoteReference w:id="13"/>
      </w:r>
      <w:r w:rsidRPr="00A06175">
        <w:rPr>
          <w:bCs/>
          <w:sz w:val="28"/>
          <w:szCs w:val="28"/>
        </w:rPr>
        <w:t>, de los cuales un 12% corresponde a un sobreseimiento definitivo y por otro motivo un 88%.</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06175">
        <w:rPr>
          <w:bCs/>
          <w:sz w:val="28"/>
          <w:szCs w:val="28"/>
        </w:rPr>
        <w:t>En lo correspondiente a cantidad de reuniones restaurativas, durante el 2016 se programaron 132 de las cuales el 92% se realizaron y el 8% no se efectuaron. De las 122 que se realizaron, el 96% resultó con acuerdo, siendo más efectivo que el 2015 donde se reportó un 89%.</w:t>
      </w:r>
    </w:p>
    <w:p w:rsidR="00A80DFD" w:rsidRPr="00A06175" w:rsidRDefault="00A80DFD" w:rsidP="00A80DFD">
      <w:pPr>
        <w:spacing w:line="480" w:lineRule="auto"/>
        <w:jc w:val="both"/>
        <w:rPr>
          <w:bCs/>
          <w:sz w:val="28"/>
          <w:szCs w:val="28"/>
        </w:rPr>
      </w:pPr>
    </w:p>
    <w:p w:rsidR="00A80DFD" w:rsidRDefault="00A80DFD" w:rsidP="00A80DFD">
      <w:pPr>
        <w:spacing w:line="480" w:lineRule="auto"/>
        <w:jc w:val="both"/>
        <w:rPr>
          <w:bCs/>
          <w:sz w:val="28"/>
          <w:szCs w:val="28"/>
        </w:rPr>
      </w:pPr>
      <w:r w:rsidRPr="00A06175">
        <w:rPr>
          <w:bCs/>
          <w:sz w:val="28"/>
          <w:szCs w:val="28"/>
        </w:rPr>
        <w:t xml:space="preserve">De los datos anteriores, se observa que en promedio mensual se están atendiendo trece reuniones restaurativas, superando al año anterior en 8, por lo que se estima se ha realizado un esfuerzo, para aumentar la cantidad de reuniones. </w:t>
      </w:r>
    </w:p>
    <w:p w:rsidR="00C05CB3" w:rsidRPr="00A06175" w:rsidRDefault="00C05CB3"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Departamento de Trabajo Social y Psicología.</w:t>
      </w:r>
    </w:p>
    <w:p w:rsidR="00A80DFD" w:rsidRPr="00A06175" w:rsidRDefault="00A80DFD" w:rsidP="00A80DFD">
      <w:pPr>
        <w:spacing w:line="480" w:lineRule="auto"/>
        <w:jc w:val="both"/>
        <w:rPr>
          <w:bCs/>
          <w:sz w:val="28"/>
          <w:szCs w:val="28"/>
        </w:rPr>
      </w:pPr>
      <w:r w:rsidRPr="00A06175">
        <w:rPr>
          <w:bCs/>
          <w:sz w:val="28"/>
          <w:szCs w:val="28"/>
        </w:rPr>
        <w:t>A fin de evaluar el trabajo realizado por la dupla Psicosocial en la Zona Sur, se presenta el siguiente cuadro:</w:t>
      </w:r>
    </w:p>
    <w:p w:rsidR="00C05CB3" w:rsidRDefault="00C05CB3" w:rsidP="00A80DFD">
      <w:pPr>
        <w:spacing w:line="480" w:lineRule="auto"/>
        <w:jc w:val="center"/>
        <w:rPr>
          <w:b/>
          <w:bCs/>
          <w:sz w:val="28"/>
          <w:szCs w:val="28"/>
        </w:rPr>
      </w:pPr>
    </w:p>
    <w:p w:rsidR="00C05CB3" w:rsidRDefault="00C05CB3" w:rsidP="00A80DFD">
      <w:pPr>
        <w:spacing w:line="480" w:lineRule="auto"/>
        <w:jc w:val="center"/>
        <w:rPr>
          <w:b/>
          <w:bCs/>
          <w:sz w:val="28"/>
          <w:szCs w:val="28"/>
        </w:rPr>
      </w:pPr>
    </w:p>
    <w:p w:rsidR="00C05CB3" w:rsidRDefault="00C05CB3" w:rsidP="00A80DFD">
      <w:pPr>
        <w:spacing w:line="480" w:lineRule="auto"/>
        <w:jc w:val="center"/>
        <w:rPr>
          <w:b/>
          <w:bCs/>
          <w:sz w:val="28"/>
          <w:szCs w:val="28"/>
        </w:rPr>
      </w:pPr>
    </w:p>
    <w:p w:rsidR="00A80DFD" w:rsidRPr="00CC3D9D" w:rsidRDefault="00A80DFD" w:rsidP="00CC3D9D">
      <w:pPr>
        <w:jc w:val="center"/>
        <w:rPr>
          <w:b/>
          <w:bCs/>
        </w:rPr>
      </w:pPr>
      <w:r w:rsidRPr="00CC3D9D">
        <w:rPr>
          <w:b/>
          <w:bCs/>
        </w:rPr>
        <w:t>Cuadro No. 6</w:t>
      </w:r>
    </w:p>
    <w:p w:rsidR="00A80DFD" w:rsidRPr="00A939B0" w:rsidRDefault="00A80DFD" w:rsidP="00CC3D9D">
      <w:pPr>
        <w:jc w:val="center"/>
        <w:rPr>
          <w:b/>
        </w:rPr>
      </w:pPr>
      <w:r w:rsidRPr="00A939B0">
        <w:rPr>
          <w:b/>
        </w:rPr>
        <w:t>Personas Atendidas y seguimientos de acuerdo realizados  por la dupla Psicosocial,</w:t>
      </w:r>
    </w:p>
    <w:p w:rsidR="00A80DFD" w:rsidRPr="00A939B0" w:rsidRDefault="00A80DFD" w:rsidP="00CC3D9D">
      <w:pPr>
        <w:jc w:val="center"/>
        <w:rPr>
          <w:b/>
        </w:rPr>
      </w:pPr>
      <w:r w:rsidRPr="00A939B0">
        <w:rPr>
          <w:b/>
        </w:rPr>
        <w:t xml:space="preserve"> en el Programa de Justicia Restaurativa del Primer Circuito Judicial de la Zona Sur</w:t>
      </w:r>
      <w:r w:rsidRPr="004C2FE2">
        <w:rPr>
          <w:b/>
        </w:rPr>
        <w:t>,</w:t>
      </w:r>
      <w:r w:rsidRPr="00A939B0">
        <w:rPr>
          <w:b/>
        </w:rPr>
        <w:t xml:space="preserve"> </w:t>
      </w:r>
    </w:p>
    <w:p w:rsidR="00A80DFD" w:rsidRPr="00A939B0" w:rsidRDefault="00A80DFD" w:rsidP="00CC3D9D">
      <w:pPr>
        <w:jc w:val="center"/>
        <w:rPr>
          <w:b/>
        </w:rPr>
      </w:pPr>
      <w:r w:rsidRPr="00A939B0">
        <w:rPr>
          <w:b/>
        </w:rPr>
        <w:t>durante el  2015 – 2016</w:t>
      </w:r>
    </w:p>
    <w:tbl>
      <w:tblPr>
        <w:tblpPr w:leftFromText="141" w:rightFromText="141" w:vertAnchor="text" w:horzAnchor="page" w:tblpX="2535" w:tblpY="267"/>
        <w:tblOverlap w:val="never"/>
        <w:tblW w:w="6864" w:type="dxa"/>
        <w:tblLayout w:type="fixed"/>
        <w:tblCellMar>
          <w:left w:w="70" w:type="dxa"/>
          <w:right w:w="70" w:type="dxa"/>
        </w:tblCellMar>
        <w:tblLook w:val="04A0"/>
      </w:tblPr>
      <w:tblGrid>
        <w:gridCol w:w="4273"/>
        <w:gridCol w:w="851"/>
        <w:gridCol w:w="816"/>
        <w:gridCol w:w="924"/>
      </w:tblGrid>
      <w:tr w:rsidR="00A80DFD" w:rsidRPr="00A06175" w:rsidTr="004D25D6">
        <w:trPr>
          <w:trHeight w:val="269"/>
        </w:trPr>
        <w:tc>
          <w:tcPr>
            <w:tcW w:w="4273" w:type="dxa"/>
            <w:tcBorders>
              <w:top w:val="single" w:sz="4" w:space="0" w:color="auto"/>
              <w:left w:val="nil"/>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NÚMERO DE PERSONAS ATENDIDAS</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TOTAL</w:t>
            </w:r>
          </w:p>
        </w:tc>
        <w:tc>
          <w:tcPr>
            <w:tcW w:w="816"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2015*</w:t>
            </w:r>
          </w:p>
        </w:tc>
        <w:tc>
          <w:tcPr>
            <w:tcW w:w="924"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2016**</w:t>
            </w:r>
          </w:p>
        </w:tc>
      </w:tr>
      <w:tr w:rsidR="00A80DFD" w:rsidRPr="00A06175" w:rsidTr="004D25D6">
        <w:trPr>
          <w:trHeight w:val="227"/>
        </w:trPr>
        <w:tc>
          <w:tcPr>
            <w:tcW w:w="4273" w:type="dxa"/>
            <w:tcBorders>
              <w:top w:val="single" w:sz="4" w:space="0" w:color="auto"/>
              <w:left w:val="nil"/>
              <w:bottom w:val="nil"/>
              <w:right w:val="nil"/>
            </w:tcBorders>
            <w:shd w:val="clear" w:color="auto" w:fill="auto"/>
            <w:noWrap/>
            <w:vAlign w:val="center"/>
            <w:hideMark/>
          </w:tcPr>
          <w:p w:rsidR="00A80DFD" w:rsidRPr="00A06175" w:rsidRDefault="00A80DFD" w:rsidP="004D25D6">
            <w:pPr>
              <w:rPr>
                <w:b/>
                <w:bCs/>
                <w:sz w:val="20"/>
                <w:szCs w:val="20"/>
              </w:rPr>
            </w:pPr>
            <w:r w:rsidRPr="00A06175">
              <w:rPr>
                <w:b/>
                <w:bCs/>
                <w:sz w:val="20"/>
                <w:szCs w:val="20"/>
              </w:rPr>
              <w:t>Personas atendidas por dupla psicosocial</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bCs/>
                <w:color w:val="000000"/>
                <w:sz w:val="20"/>
                <w:szCs w:val="20"/>
              </w:rPr>
            </w:pPr>
            <w:r w:rsidRPr="00A06175">
              <w:rPr>
                <w:b/>
                <w:bCs/>
                <w:color w:val="000000"/>
                <w:sz w:val="20"/>
                <w:szCs w:val="20"/>
              </w:rPr>
              <w:t>478</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bCs/>
                <w:color w:val="000000"/>
                <w:sz w:val="20"/>
                <w:szCs w:val="20"/>
              </w:rPr>
            </w:pPr>
            <w:r w:rsidRPr="00A06175">
              <w:rPr>
                <w:b/>
                <w:bCs/>
                <w:color w:val="000000"/>
                <w:sz w:val="20"/>
                <w:szCs w:val="20"/>
              </w:rPr>
              <w:t>142</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336</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a. Victimas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119</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38</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81</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b. Persona imputada</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284</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80</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204</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c. Persona de apoyo</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75</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24</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51</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 xml:space="preserve">d. Remisión a la Oficina de Atención de Victimas </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0</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0</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0</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b/>
                <w:bCs/>
                <w:sz w:val="20"/>
                <w:szCs w:val="20"/>
              </w:rPr>
            </w:pPr>
          </w:p>
          <w:p w:rsidR="00A80DFD" w:rsidRPr="00A06175" w:rsidRDefault="00A80DFD" w:rsidP="004D25D6">
            <w:pPr>
              <w:rPr>
                <w:b/>
                <w:bCs/>
                <w:sz w:val="20"/>
                <w:szCs w:val="20"/>
              </w:rPr>
            </w:pPr>
            <w:r w:rsidRPr="00A06175">
              <w:rPr>
                <w:b/>
                <w:bCs/>
                <w:sz w:val="20"/>
                <w:szCs w:val="20"/>
              </w:rPr>
              <w:t>Seguimiento de acuerdos***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622</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246 </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sz w:val="20"/>
                <w:szCs w:val="20"/>
              </w:rPr>
            </w:pPr>
            <w:r w:rsidRPr="00A06175">
              <w:rPr>
                <w:b/>
                <w:sz w:val="20"/>
                <w:szCs w:val="20"/>
              </w:rPr>
              <w:t>376</w:t>
            </w:r>
          </w:p>
        </w:tc>
      </w:tr>
      <w:tr w:rsidR="00A80DFD" w:rsidRPr="00A06175" w:rsidTr="004D25D6">
        <w:trPr>
          <w:trHeight w:val="276"/>
        </w:trPr>
        <w:tc>
          <w:tcPr>
            <w:tcW w:w="4273" w:type="dxa"/>
            <w:tcBorders>
              <w:top w:val="nil"/>
              <w:left w:val="nil"/>
              <w:bottom w:val="nil"/>
              <w:right w:val="nil"/>
            </w:tcBorders>
            <w:shd w:val="clear" w:color="auto" w:fill="auto"/>
            <w:noWrap/>
            <w:vAlign w:val="center"/>
          </w:tcPr>
          <w:p w:rsidR="00A80DFD" w:rsidRPr="00A06175" w:rsidRDefault="00A80DFD" w:rsidP="004D25D6">
            <w:pPr>
              <w:rPr>
                <w:bCs/>
                <w:sz w:val="20"/>
                <w:szCs w:val="20"/>
              </w:rPr>
            </w:pPr>
            <w:r w:rsidRPr="00A06175">
              <w:rPr>
                <w:bCs/>
                <w:sz w:val="20"/>
                <w:szCs w:val="20"/>
              </w:rPr>
              <w:t>Número de seguimientos a personas imputadas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color w:val="000000"/>
                <w:sz w:val="20"/>
                <w:szCs w:val="20"/>
              </w:rPr>
            </w:pPr>
            <w:r w:rsidRPr="00A06175">
              <w:rPr>
                <w:bCs/>
                <w:color w:val="000000"/>
                <w:sz w:val="20"/>
                <w:szCs w:val="20"/>
              </w:rPr>
              <w:t>305</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color w:val="000000"/>
                <w:sz w:val="20"/>
                <w:szCs w:val="20"/>
              </w:rPr>
            </w:pPr>
            <w:r w:rsidRPr="00A06175">
              <w:rPr>
                <w:bCs/>
                <w:color w:val="000000"/>
                <w:sz w:val="20"/>
                <w:szCs w:val="20"/>
              </w:rPr>
              <w:t>33</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sz w:val="20"/>
                <w:szCs w:val="20"/>
              </w:rPr>
            </w:pPr>
            <w:r w:rsidRPr="00A06175">
              <w:rPr>
                <w:bCs/>
                <w:sz w:val="20"/>
                <w:szCs w:val="20"/>
              </w:rPr>
              <w:t xml:space="preserve">272                         </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Número de seguimientos a víctimas atendidas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 xml:space="preserve">  78</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rPr>
                <w:color w:val="000000"/>
                <w:sz w:val="20"/>
                <w:szCs w:val="20"/>
              </w:rPr>
            </w:pPr>
            <w:r w:rsidRPr="00A06175">
              <w:rPr>
                <w:color w:val="000000"/>
                <w:sz w:val="20"/>
                <w:szCs w:val="20"/>
              </w:rPr>
              <w:t xml:space="preserve">     10</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sz w:val="20"/>
                <w:szCs w:val="20"/>
              </w:rPr>
            </w:pPr>
            <w:r w:rsidRPr="00A06175">
              <w:rPr>
                <w:bCs/>
                <w:sz w:val="20"/>
                <w:szCs w:val="20"/>
              </w:rPr>
              <w:t xml:space="preserve">68                    </w:t>
            </w:r>
          </w:p>
        </w:tc>
      </w:tr>
      <w:tr w:rsidR="00A80DFD" w:rsidRPr="00A06175" w:rsidTr="004D25D6">
        <w:trPr>
          <w:trHeight w:val="235"/>
        </w:trPr>
        <w:tc>
          <w:tcPr>
            <w:tcW w:w="4273"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Organizaciones contactadas</w:t>
            </w:r>
          </w:p>
        </w:tc>
        <w:tc>
          <w:tcPr>
            <w:tcW w:w="85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239</w:t>
            </w:r>
          </w:p>
        </w:tc>
        <w:tc>
          <w:tcPr>
            <w:tcW w:w="816" w:type="dxa"/>
            <w:tcBorders>
              <w:top w:val="nil"/>
              <w:left w:val="single" w:sz="4" w:space="0" w:color="auto"/>
              <w:bottom w:val="nil"/>
              <w:right w:val="nil"/>
            </w:tcBorders>
            <w:shd w:val="clear" w:color="auto" w:fill="auto"/>
            <w:noWrap/>
            <w:vAlign w:val="bottom"/>
            <w:hideMark/>
          </w:tcPr>
          <w:p w:rsidR="00A80DFD" w:rsidRPr="00A06175" w:rsidRDefault="00A80DFD" w:rsidP="004D25D6">
            <w:pPr>
              <w:rPr>
                <w:color w:val="000000"/>
                <w:sz w:val="20"/>
                <w:szCs w:val="20"/>
              </w:rPr>
            </w:pPr>
            <w:r w:rsidRPr="00A06175">
              <w:rPr>
                <w:color w:val="000000"/>
                <w:sz w:val="20"/>
                <w:szCs w:val="20"/>
              </w:rPr>
              <w:t xml:space="preserve">    203</w:t>
            </w:r>
          </w:p>
        </w:tc>
        <w:tc>
          <w:tcPr>
            <w:tcW w:w="924"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sz w:val="20"/>
                <w:szCs w:val="20"/>
              </w:rPr>
            </w:pPr>
            <w:r w:rsidRPr="00A06175">
              <w:rPr>
                <w:bCs/>
                <w:sz w:val="20"/>
                <w:szCs w:val="20"/>
              </w:rPr>
              <w:t>36</w:t>
            </w:r>
          </w:p>
        </w:tc>
      </w:tr>
      <w:tr w:rsidR="00A80DFD" w:rsidRPr="00A06175" w:rsidTr="004D25D6">
        <w:trPr>
          <w:trHeight w:val="57"/>
        </w:trPr>
        <w:tc>
          <w:tcPr>
            <w:tcW w:w="4273" w:type="dxa"/>
            <w:tcBorders>
              <w:top w:val="nil"/>
              <w:left w:val="nil"/>
              <w:bottom w:val="single" w:sz="4" w:space="0" w:color="auto"/>
              <w:right w:val="nil"/>
            </w:tcBorders>
            <w:shd w:val="clear" w:color="auto" w:fill="auto"/>
            <w:noWrap/>
            <w:vAlign w:val="center"/>
            <w:hideMark/>
          </w:tcPr>
          <w:p w:rsidR="00A80DFD" w:rsidRPr="00A06175" w:rsidRDefault="00A80DFD" w:rsidP="004D25D6">
            <w:pPr>
              <w:rPr>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color w:val="000000"/>
                <w:sz w:val="20"/>
                <w:szCs w:val="20"/>
              </w:rPr>
            </w:pPr>
          </w:p>
        </w:tc>
        <w:tc>
          <w:tcPr>
            <w:tcW w:w="816"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color w:val="000000"/>
                <w:sz w:val="20"/>
                <w:szCs w:val="20"/>
              </w:rPr>
            </w:pPr>
          </w:p>
        </w:tc>
        <w:tc>
          <w:tcPr>
            <w:tcW w:w="924"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sz w:val="20"/>
                <w:szCs w:val="20"/>
              </w:rPr>
            </w:pPr>
          </w:p>
        </w:tc>
      </w:tr>
    </w:tbl>
    <w:p w:rsidR="00A80DFD" w:rsidRPr="00A06175" w:rsidRDefault="00A80DFD" w:rsidP="00A80DFD">
      <w:pPr>
        <w:jc w:val="center"/>
      </w:pPr>
    </w:p>
    <w:p w:rsidR="00A80DFD" w:rsidRPr="00A06175" w:rsidRDefault="00A80DFD" w:rsidP="00A80DFD"/>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p>
    <w:p w:rsidR="00A80DFD" w:rsidRPr="00A06175" w:rsidRDefault="00A80DFD" w:rsidP="00A80DFD">
      <w:pPr>
        <w:ind w:left="708" w:firstLine="708"/>
        <w:jc w:val="both"/>
        <w:rPr>
          <w:sz w:val="18"/>
          <w:szCs w:val="18"/>
        </w:rPr>
      </w:pPr>
      <w:r w:rsidRPr="00A06175">
        <w:rPr>
          <w:bCs/>
          <w:sz w:val="18"/>
          <w:szCs w:val="18"/>
        </w:rPr>
        <w:t>*</w:t>
      </w:r>
      <w:r w:rsidRPr="00A06175">
        <w:rPr>
          <w:sz w:val="18"/>
          <w:szCs w:val="18"/>
        </w:rPr>
        <w:t xml:space="preserve"> Inició labores en mayo 2015.</w:t>
      </w:r>
    </w:p>
    <w:p w:rsidR="00A80DFD" w:rsidRPr="00A06175" w:rsidRDefault="00A80DFD" w:rsidP="00A80DFD">
      <w:pPr>
        <w:ind w:left="708" w:firstLine="708"/>
        <w:jc w:val="both"/>
        <w:rPr>
          <w:sz w:val="18"/>
          <w:szCs w:val="18"/>
        </w:rPr>
      </w:pPr>
      <w:r w:rsidRPr="00A06175">
        <w:rPr>
          <w:sz w:val="18"/>
          <w:szCs w:val="18"/>
        </w:rPr>
        <w:t>**Datos preliminares, Sección de Estadística.</w:t>
      </w:r>
    </w:p>
    <w:p w:rsidR="00A80DFD" w:rsidRPr="00A06175" w:rsidRDefault="00A80DFD" w:rsidP="00A80DFD">
      <w:pPr>
        <w:ind w:left="708" w:firstLine="708"/>
        <w:jc w:val="both"/>
        <w:rPr>
          <w:sz w:val="18"/>
          <w:szCs w:val="18"/>
        </w:rPr>
      </w:pPr>
      <w:r w:rsidRPr="00A06175">
        <w:rPr>
          <w:sz w:val="18"/>
          <w:szCs w:val="18"/>
        </w:rPr>
        <w:t>***Corresponde a datos preliminares suministrados por la oficina.</w:t>
      </w:r>
    </w:p>
    <w:p w:rsidR="00A80DFD" w:rsidRPr="00A06175" w:rsidRDefault="00A80DFD" w:rsidP="00A80DFD">
      <w:pPr>
        <w:ind w:left="708" w:firstLine="708"/>
        <w:jc w:val="both"/>
        <w:rPr>
          <w:sz w:val="18"/>
          <w:szCs w:val="18"/>
        </w:rPr>
      </w:pPr>
      <w:r w:rsidRPr="00A06175">
        <w:rPr>
          <w:sz w:val="18"/>
          <w:szCs w:val="18"/>
        </w:rPr>
        <w:t>Fuente: Sección de Estadística, Dirección de Planificación.</w:t>
      </w:r>
    </w:p>
    <w:p w:rsidR="00A80DFD" w:rsidRPr="00A06175" w:rsidRDefault="00A80DFD" w:rsidP="00A80DFD">
      <w:pPr>
        <w:spacing w:line="36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Durante el 2015 la variable de entrevistas realizadas a  personas víctimas, imputadas y apoyo, reporta un total de 142 personas, para un promedio mensual de 21 entrevistas, en tanto para el 2016 registró un aumento en el promedio de 8 entrevistas, sea 29, cantidad que representa al menos una persona atendida por día hábil laborado al mes.</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Por su parte, el total de los seguimientos de acuerdos, registra para el 2016 un promedio mensual de 33, mostrando una disminución en comparación con el año anterior en </w:t>
      </w:r>
      <w:r>
        <w:rPr>
          <w:bCs/>
          <w:sz w:val="28"/>
          <w:szCs w:val="28"/>
        </w:rPr>
        <w:t xml:space="preserve">tres </w:t>
      </w:r>
      <w:r w:rsidRPr="00A06175">
        <w:rPr>
          <w:bCs/>
          <w:sz w:val="28"/>
          <w:szCs w:val="28"/>
        </w:rPr>
        <w:t xml:space="preserve">seguimientos,  dato que se considera como aceptable dentro de la carga de trabajo que se está manejando en la zona, tomando en consideración lo que genera el Ministerio Público y </w:t>
      </w:r>
      <w:smartTag w:uri="urn:schemas-microsoft-com:office:smarttags" w:element="PersonName">
        <w:smartTagPr>
          <w:attr w:name="ProductID" w:val="la Defensa P￺blica."/>
        </w:smartTagPr>
        <w:r w:rsidRPr="00A06175">
          <w:rPr>
            <w:bCs/>
            <w:sz w:val="28"/>
            <w:szCs w:val="28"/>
          </w:rPr>
          <w:t>la Defensa Pública.</w:t>
        </w:r>
      </w:smartTag>
      <w:r w:rsidRPr="00A06175">
        <w:rPr>
          <w:bCs/>
          <w:sz w:val="28"/>
          <w:szCs w:val="28"/>
        </w:rPr>
        <w:t xml:space="preserve"> </w:t>
      </w:r>
    </w:p>
    <w:p w:rsidR="00A80DFD" w:rsidRPr="00A06175" w:rsidRDefault="00A80DFD" w:rsidP="00A80DFD">
      <w:pPr>
        <w:spacing w:line="480" w:lineRule="auto"/>
        <w:jc w:val="both"/>
        <w:rPr>
          <w:bCs/>
          <w:sz w:val="28"/>
          <w:szCs w:val="28"/>
        </w:rPr>
      </w:pPr>
      <w:r w:rsidRPr="00A06175">
        <w:rPr>
          <w:bCs/>
          <w:sz w:val="28"/>
          <w:szCs w:val="28"/>
        </w:rPr>
        <w:t xml:space="preserve">Se reconoce que se están haciendo esfuerzos en la selección de expedientes del Ministerio Público y Juzgado Penal del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rPr>
              <w:bCs/>
              <w:sz w:val="28"/>
              <w:szCs w:val="28"/>
            </w:rPr>
            <w:t>la Zona</w:t>
          </w:r>
        </w:smartTag>
        <w:r w:rsidRPr="00A06175">
          <w:rPr>
            <w:bCs/>
            <w:sz w:val="28"/>
            <w:szCs w:val="28"/>
          </w:rPr>
          <w:t xml:space="preserve"> Sur</w:t>
        </w:r>
      </w:smartTag>
      <w:r w:rsidRPr="00A06175">
        <w:rPr>
          <w:bCs/>
          <w:sz w:val="28"/>
          <w:szCs w:val="28"/>
        </w:rPr>
        <w:t>, incluso con casos que ingresan por flagrancia, y que se extendió el servicio a la zona de Buenos Aires de Puntarenas</w:t>
      </w:r>
      <w:r>
        <w:rPr>
          <w:bCs/>
          <w:sz w:val="28"/>
          <w:szCs w:val="28"/>
        </w:rPr>
        <w:t>;</w:t>
      </w:r>
      <w:r w:rsidRPr="00A06175">
        <w:rPr>
          <w:bCs/>
          <w:sz w:val="28"/>
          <w:szCs w:val="28"/>
        </w:rPr>
        <w:t xml:space="preserve"> no obstante, debido a que se visualiza que la carga de trabajo actualmente es</w:t>
      </w:r>
      <w:r w:rsidRPr="00A06175">
        <w:rPr>
          <w:bCs/>
          <w:color w:val="FF0000"/>
          <w:sz w:val="28"/>
          <w:szCs w:val="28"/>
        </w:rPr>
        <w:t xml:space="preserve"> </w:t>
      </w:r>
      <w:r w:rsidRPr="00A06175">
        <w:rPr>
          <w:bCs/>
          <w:sz w:val="28"/>
          <w:szCs w:val="28"/>
        </w:rPr>
        <w:t>manejable, se valora la posibilidad de ampliar la jurisdicción a los Tribunales de Osa, a fin de hacer un uso racional de los recursos.</w:t>
      </w:r>
    </w:p>
    <w:p w:rsidR="00A80DFD" w:rsidRPr="00A06175" w:rsidRDefault="00A80DFD" w:rsidP="00A80DFD">
      <w:pPr>
        <w:spacing w:line="480" w:lineRule="auto"/>
        <w:jc w:val="both"/>
        <w:rPr>
          <w:b/>
          <w:sz w:val="28"/>
          <w:szCs w:val="28"/>
          <w:u w:val="single"/>
        </w:rPr>
      </w:pPr>
    </w:p>
    <w:p w:rsidR="00A80DFD" w:rsidRPr="00A06175" w:rsidRDefault="00A80DFD" w:rsidP="00A80DFD">
      <w:pPr>
        <w:spacing w:line="480" w:lineRule="auto"/>
        <w:jc w:val="both"/>
        <w:rPr>
          <w:b/>
          <w:sz w:val="28"/>
          <w:szCs w:val="28"/>
        </w:rPr>
      </w:pPr>
      <w:r w:rsidRPr="00A06175">
        <w:rPr>
          <w:b/>
          <w:sz w:val="28"/>
          <w:szCs w:val="28"/>
          <w:u w:val="single"/>
        </w:rPr>
        <w:t>3.3. Segundo  Circuito Judicial de la Zona  Atlántica</w:t>
      </w:r>
      <w:r w:rsidRPr="00A06175">
        <w:rPr>
          <w:b/>
          <w:sz w:val="28"/>
          <w:szCs w:val="28"/>
        </w:rPr>
        <w:t>.</w:t>
      </w:r>
    </w:p>
    <w:p w:rsidR="00A80DFD" w:rsidRPr="00A06175" w:rsidRDefault="00A80DFD" w:rsidP="00A80DFD">
      <w:pPr>
        <w:spacing w:line="480" w:lineRule="auto"/>
        <w:jc w:val="both"/>
        <w:rPr>
          <w:bCs/>
          <w:sz w:val="28"/>
          <w:szCs w:val="28"/>
        </w:rPr>
      </w:pPr>
      <w:r w:rsidRPr="00A06175">
        <w:rPr>
          <w:bCs/>
          <w:sz w:val="28"/>
          <w:szCs w:val="28"/>
        </w:rPr>
        <w:t>El equipo de trabajo inició labores en la zona a partir de mayo del 2015, atendiendo expedientes correspondientes al Ministerio Público y Juzgado Penal de la localidad. Se está en estudio por la Dirección del Programa y las Jefaturas del Ministerio Pública, Defensa Pública y Trabajo Social y Psicología, para la ampliación de competencia a Siquirres, durante el presente año.</w:t>
      </w:r>
    </w:p>
    <w:p w:rsidR="008B79E4" w:rsidRPr="00A06175" w:rsidRDefault="008B79E4" w:rsidP="00A80DFD">
      <w:pPr>
        <w:spacing w:line="480" w:lineRule="auto"/>
        <w:jc w:val="both"/>
        <w:rPr>
          <w:bCs/>
          <w:sz w:val="28"/>
          <w:szCs w:val="28"/>
        </w:rPr>
      </w:pPr>
    </w:p>
    <w:p w:rsidR="00A80DFD" w:rsidRPr="00A06175" w:rsidRDefault="00A80DFD" w:rsidP="00A80DFD">
      <w:pPr>
        <w:spacing w:line="480" w:lineRule="auto"/>
        <w:jc w:val="both"/>
        <w:rPr>
          <w:rFonts w:ascii="Arial" w:hAnsi="Arial" w:cs="Arial"/>
          <w:b/>
          <w:lang w:val="es-CR"/>
        </w:rPr>
      </w:pPr>
      <w:r w:rsidRPr="00A06175">
        <w:rPr>
          <w:b/>
          <w:bCs/>
          <w:sz w:val="28"/>
          <w:szCs w:val="28"/>
        </w:rPr>
        <w:t>Análisis de la Carga de trabajo</w:t>
      </w:r>
    </w:p>
    <w:p w:rsidR="00A80DFD" w:rsidRPr="00A06175" w:rsidRDefault="00A80DFD" w:rsidP="00A80DFD">
      <w:pPr>
        <w:spacing w:line="480" w:lineRule="auto"/>
        <w:jc w:val="both"/>
        <w:rPr>
          <w:bCs/>
          <w:sz w:val="28"/>
          <w:szCs w:val="28"/>
        </w:rPr>
      </w:pPr>
      <w:r w:rsidRPr="00A06175">
        <w:rPr>
          <w:bCs/>
          <w:sz w:val="28"/>
          <w:szCs w:val="28"/>
        </w:rPr>
        <w:t>De seguido se muestra un cuadro que contiene el balance general de la carga de trabajo, del equipo del II Circuito Judicial de la Zona Atlántica (Pococí).</w:t>
      </w: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A80DFD" w:rsidRPr="00A939B0" w:rsidRDefault="00A80DFD" w:rsidP="00A80DFD">
      <w:pPr>
        <w:jc w:val="center"/>
        <w:rPr>
          <w:b/>
          <w:bCs/>
        </w:rPr>
      </w:pPr>
      <w:r w:rsidRPr="00A939B0">
        <w:rPr>
          <w:b/>
          <w:bCs/>
        </w:rPr>
        <w:t>Cuadro No.7</w:t>
      </w:r>
    </w:p>
    <w:p w:rsidR="00A80DFD" w:rsidRDefault="00A80DFD" w:rsidP="00A80DFD">
      <w:pPr>
        <w:jc w:val="center"/>
        <w:rPr>
          <w:b/>
          <w:bCs/>
        </w:rPr>
      </w:pPr>
      <w:r w:rsidRPr="00A939B0">
        <w:rPr>
          <w:b/>
          <w:bCs/>
        </w:rPr>
        <w:t>Movimiento de trabajo del Programa de Justicia Restaurativa en el</w:t>
      </w:r>
    </w:p>
    <w:p w:rsidR="00A80DFD" w:rsidRPr="00A939B0" w:rsidRDefault="00A80DFD" w:rsidP="00A80DFD">
      <w:pPr>
        <w:jc w:val="center"/>
        <w:rPr>
          <w:b/>
          <w:bCs/>
        </w:rPr>
      </w:pPr>
      <w:r w:rsidRPr="00A939B0">
        <w:rPr>
          <w:b/>
          <w:bCs/>
        </w:rPr>
        <w:t xml:space="preserve"> II Circuito Judicial de la Zona Atlántica, durante el período 2015-2016</w:t>
      </w:r>
    </w:p>
    <w:p w:rsidR="00A80DFD" w:rsidRPr="00A06175" w:rsidRDefault="00A80DFD" w:rsidP="00A80DFD">
      <w:pPr>
        <w:jc w:val="center"/>
        <w:rPr>
          <w:bCs/>
        </w:rPr>
      </w:pPr>
    </w:p>
    <w:tbl>
      <w:tblPr>
        <w:tblW w:w="5445" w:type="dxa"/>
        <w:tblInd w:w="1855" w:type="dxa"/>
        <w:tblCellMar>
          <w:left w:w="70" w:type="dxa"/>
          <w:right w:w="70" w:type="dxa"/>
        </w:tblCellMar>
        <w:tblLook w:val="04A0"/>
      </w:tblPr>
      <w:tblGrid>
        <w:gridCol w:w="2184"/>
        <w:gridCol w:w="1560"/>
        <w:gridCol w:w="1701"/>
      </w:tblGrid>
      <w:tr w:rsidR="00A80DFD" w:rsidRPr="00A06175" w:rsidTr="004D25D6">
        <w:trPr>
          <w:trHeight w:val="264"/>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pPr>
              <w:jc w:val="center"/>
              <w:rPr>
                <w:rFonts w:ascii="Arial" w:hAnsi="Arial" w:cs="Arial"/>
                <w:sz w:val="20"/>
                <w:szCs w:val="20"/>
                <w:lang w:val="es-CR" w:eastAsia="es-CR"/>
              </w:rPr>
            </w:pPr>
            <w:r w:rsidRPr="00A06175">
              <w:rPr>
                <w:rFonts w:ascii="Arial" w:hAnsi="Arial" w:cs="Arial"/>
                <w:sz w:val="20"/>
                <w:szCs w:val="20"/>
              </w:rPr>
              <w:t> </w:t>
            </w:r>
          </w:p>
        </w:tc>
        <w:tc>
          <w:tcPr>
            <w:tcW w:w="1560" w:type="dxa"/>
            <w:tcBorders>
              <w:top w:val="single" w:sz="4" w:space="0" w:color="auto"/>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b/>
                <w:sz w:val="20"/>
                <w:szCs w:val="20"/>
              </w:rPr>
            </w:pPr>
            <w:r w:rsidRPr="00A06175">
              <w:rPr>
                <w:rFonts w:ascii="Arial" w:hAnsi="Arial" w:cs="Arial"/>
                <w:b/>
                <w:sz w:val="20"/>
                <w:szCs w:val="20"/>
              </w:rPr>
              <w:t> 2015(1)</w:t>
            </w:r>
          </w:p>
        </w:tc>
        <w:tc>
          <w:tcPr>
            <w:tcW w:w="1701" w:type="dxa"/>
            <w:tcBorders>
              <w:top w:val="single" w:sz="4" w:space="0" w:color="auto"/>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b/>
                <w:sz w:val="20"/>
                <w:szCs w:val="20"/>
              </w:rPr>
            </w:pPr>
            <w:r w:rsidRPr="00A06175">
              <w:rPr>
                <w:rFonts w:ascii="Arial" w:hAnsi="Arial" w:cs="Arial"/>
                <w:sz w:val="20"/>
                <w:szCs w:val="20"/>
              </w:rPr>
              <w:t> </w:t>
            </w:r>
            <w:r w:rsidRPr="00A06175">
              <w:rPr>
                <w:rFonts w:ascii="Arial" w:hAnsi="Arial" w:cs="Arial"/>
                <w:b/>
                <w:sz w:val="20"/>
                <w:szCs w:val="20"/>
              </w:rPr>
              <w:t>2016(2)</w:t>
            </w:r>
          </w:p>
        </w:tc>
      </w:tr>
      <w:tr w:rsidR="00A80DFD" w:rsidRPr="00A06175" w:rsidTr="004D25D6">
        <w:trPr>
          <w:trHeight w:val="276"/>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Circulante al inicio</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0</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57</w:t>
            </w:r>
          </w:p>
        </w:tc>
      </w:tr>
      <w:tr w:rsidR="00A80DFD" w:rsidRPr="00A06175" w:rsidTr="004D25D6">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entrados</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206</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318</w:t>
            </w:r>
          </w:p>
        </w:tc>
      </w:tr>
      <w:tr w:rsidR="00A80DFD" w:rsidRPr="00A06175" w:rsidTr="004D25D6">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reentrados</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3</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10</w:t>
            </w:r>
          </w:p>
        </w:tc>
      </w:tr>
      <w:tr w:rsidR="00A80DFD" w:rsidRPr="00A06175" w:rsidTr="004D25D6">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Casos salidos</w:t>
            </w:r>
          </w:p>
        </w:tc>
        <w:tc>
          <w:tcPr>
            <w:tcW w:w="1560" w:type="dxa"/>
            <w:tcBorders>
              <w:top w:val="nil"/>
              <w:left w:val="nil"/>
              <w:bottom w:val="single" w:sz="4" w:space="0" w:color="auto"/>
              <w:right w:val="nil"/>
            </w:tcBorders>
            <w:shd w:val="clear" w:color="000000" w:fill="FFFFFF"/>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152</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359</w:t>
            </w:r>
          </w:p>
        </w:tc>
      </w:tr>
      <w:tr w:rsidR="00A80DFD" w:rsidRPr="00A06175" w:rsidTr="004D25D6">
        <w:trPr>
          <w:trHeight w:val="255"/>
        </w:trPr>
        <w:tc>
          <w:tcPr>
            <w:tcW w:w="2184" w:type="dxa"/>
            <w:tcBorders>
              <w:top w:val="single" w:sz="4" w:space="0" w:color="auto"/>
              <w:bottom w:val="single" w:sz="4" w:space="0" w:color="auto"/>
              <w:right w:val="single" w:sz="4" w:space="0" w:color="auto"/>
            </w:tcBorders>
            <w:shd w:val="clear" w:color="000000" w:fill="FFFFFF"/>
            <w:vAlign w:val="center"/>
            <w:hideMark/>
          </w:tcPr>
          <w:p w:rsidR="00A80DFD" w:rsidRPr="00A06175" w:rsidRDefault="00A80DFD" w:rsidP="004D25D6">
            <w:r w:rsidRPr="00A06175">
              <w:rPr>
                <w:sz w:val="22"/>
                <w:szCs w:val="22"/>
              </w:rPr>
              <w:t>Circulante al finalizar</w:t>
            </w:r>
          </w:p>
        </w:tc>
        <w:tc>
          <w:tcPr>
            <w:tcW w:w="1560" w:type="dxa"/>
            <w:tcBorders>
              <w:top w:val="nil"/>
              <w:left w:val="nil"/>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57</w:t>
            </w:r>
          </w:p>
        </w:tc>
        <w:tc>
          <w:tcPr>
            <w:tcW w:w="170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jc w:val="center"/>
              <w:rPr>
                <w:rFonts w:ascii="Arial" w:hAnsi="Arial" w:cs="Arial"/>
                <w:sz w:val="20"/>
                <w:szCs w:val="20"/>
              </w:rPr>
            </w:pPr>
            <w:r w:rsidRPr="00A06175">
              <w:rPr>
                <w:rFonts w:ascii="Arial" w:hAnsi="Arial" w:cs="Arial"/>
                <w:sz w:val="20"/>
                <w:szCs w:val="20"/>
              </w:rPr>
              <w:t>26</w:t>
            </w:r>
          </w:p>
        </w:tc>
      </w:tr>
    </w:tbl>
    <w:p w:rsidR="00A80DFD" w:rsidRPr="00A06175" w:rsidRDefault="00A80DFD" w:rsidP="00A80DFD">
      <w:pPr>
        <w:ind w:left="1416"/>
        <w:jc w:val="both"/>
        <w:rPr>
          <w:bCs/>
          <w:sz w:val="18"/>
          <w:szCs w:val="18"/>
        </w:rPr>
      </w:pPr>
      <w:r w:rsidRPr="00A06175">
        <w:rPr>
          <w:bCs/>
          <w:sz w:val="20"/>
          <w:szCs w:val="20"/>
        </w:rPr>
        <w:t xml:space="preserve">         </w:t>
      </w:r>
      <w:r w:rsidRPr="00A06175">
        <w:rPr>
          <w:bCs/>
          <w:sz w:val="18"/>
          <w:szCs w:val="18"/>
        </w:rPr>
        <w:t>(1)A partir de mayo de 2015 inició labores.</w:t>
      </w:r>
    </w:p>
    <w:p w:rsidR="00A80DFD" w:rsidRPr="00A06175" w:rsidRDefault="00A80DFD" w:rsidP="00A80DFD">
      <w:pPr>
        <w:ind w:left="1416"/>
        <w:jc w:val="both"/>
        <w:rPr>
          <w:bCs/>
          <w:sz w:val="18"/>
          <w:szCs w:val="18"/>
        </w:rPr>
      </w:pPr>
      <w:r w:rsidRPr="00A06175">
        <w:rPr>
          <w:bCs/>
          <w:sz w:val="18"/>
          <w:szCs w:val="18"/>
        </w:rPr>
        <w:t xml:space="preserve">         (2)Datos preliminares.</w:t>
      </w:r>
    </w:p>
    <w:p w:rsidR="00A80DFD" w:rsidRPr="00A06175" w:rsidRDefault="00A80DFD" w:rsidP="00A80DFD">
      <w:pPr>
        <w:spacing w:line="480" w:lineRule="auto"/>
        <w:ind w:left="1416"/>
        <w:jc w:val="both"/>
        <w:rPr>
          <w:bCs/>
          <w:sz w:val="18"/>
          <w:szCs w:val="18"/>
        </w:rPr>
      </w:pPr>
      <w:r w:rsidRPr="00A06175">
        <w:rPr>
          <w:bCs/>
          <w:sz w:val="18"/>
          <w:szCs w:val="18"/>
        </w:rPr>
        <w:t xml:space="preserve">         </w:t>
      </w:r>
      <w:r w:rsidRPr="00A06175">
        <w:rPr>
          <w:b/>
          <w:bCs/>
          <w:sz w:val="18"/>
          <w:szCs w:val="18"/>
        </w:rPr>
        <w:t>Fuente:</w:t>
      </w:r>
      <w:r w:rsidRPr="00A06175">
        <w:rPr>
          <w:bCs/>
          <w:sz w:val="18"/>
          <w:szCs w:val="18"/>
        </w:rPr>
        <w:t xml:space="preserve"> Sección de Estadística, Dirección de Planificación.</w:t>
      </w:r>
    </w:p>
    <w:p w:rsidR="00C05CB3" w:rsidRDefault="00C05CB3"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En términos generales, se registra un aumento en la mayor parte de las variables analizadas de un período a otro, el promedio de casos entrados mostró una leve disminución, pasando 31 asuntos a 28, en tanto los casos salidos aumentaron y superaron los entrados, lo que denota un buen rendimiento de la oficina.</w:t>
      </w:r>
      <w:r w:rsidRPr="00A06175">
        <w:rPr>
          <w:bCs/>
          <w:color w:val="FF0000"/>
          <w:sz w:val="28"/>
          <w:szCs w:val="28"/>
        </w:rPr>
        <w:t xml:space="preserve">   </w:t>
      </w:r>
      <w:r w:rsidRPr="00A06175">
        <w:rPr>
          <w:bCs/>
          <w:sz w:val="28"/>
          <w:szCs w:val="28"/>
        </w:rPr>
        <w:t>Al igual que los otros equipos se inició en la atención de los delitos en Flagrancia e</w:t>
      </w:r>
      <w:r>
        <w:rPr>
          <w:bCs/>
          <w:sz w:val="28"/>
          <w:szCs w:val="28"/>
        </w:rPr>
        <w:t>n</w:t>
      </w:r>
      <w:r w:rsidRPr="00A06175">
        <w:rPr>
          <w:bCs/>
          <w:sz w:val="28"/>
          <w:szCs w:val="28"/>
        </w:rPr>
        <w:t xml:space="preserve"> mayo de 2016. </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De seguido se presenta los datos estadísticos por las oficinas que atienden el programa:</w:t>
      </w:r>
    </w:p>
    <w:p w:rsidR="00A80DFD" w:rsidRPr="00A06175" w:rsidRDefault="00A80DFD" w:rsidP="00A80DFD">
      <w:pPr>
        <w:jc w:val="both"/>
        <w:rPr>
          <w:b/>
          <w:bCs/>
          <w:sz w:val="28"/>
          <w:szCs w:val="28"/>
        </w:rPr>
      </w:pPr>
    </w:p>
    <w:p w:rsidR="00A80DFD" w:rsidRPr="00A06175" w:rsidRDefault="00A80DFD" w:rsidP="00A80DFD">
      <w:pPr>
        <w:jc w:val="both"/>
        <w:rPr>
          <w:b/>
          <w:bCs/>
          <w:sz w:val="28"/>
          <w:szCs w:val="28"/>
        </w:rPr>
      </w:pPr>
      <w:r w:rsidRPr="00A06175">
        <w:rPr>
          <w:b/>
          <w:bCs/>
          <w:sz w:val="28"/>
          <w:szCs w:val="28"/>
        </w:rPr>
        <w:t>Ministerio Público.</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A continuación</w:t>
      </w:r>
      <w:r w:rsidRPr="00A06175">
        <w:rPr>
          <w:b/>
          <w:bCs/>
          <w:sz w:val="28"/>
          <w:szCs w:val="28"/>
        </w:rPr>
        <w:t xml:space="preserve"> </w:t>
      </w:r>
      <w:r w:rsidRPr="00A06175">
        <w:rPr>
          <w:bCs/>
          <w:sz w:val="28"/>
          <w:szCs w:val="28"/>
        </w:rPr>
        <w:t>se muestra una tabla con los datos más relevantes de la labor de la Fiscal en la zona.</w:t>
      </w: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C05CB3" w:rsidRDefault="00C05CB3" w:rsidP="00A80DFD">
      <w:pPr>
        <w:jc w:val="center"/>
        <w:rPr>
          <w:b/>
          <w:bCs/>
        </w:rPr>
      </w:pPr>
    </w:p>
    <w:p w:rsidR="00A80DFD" w:rsidRPr="00A939B0" w:rsidRDefault="00A80DFD" w:rsidP="00A80DFD">
      <w:pPr>
        <w:jc w:val="center"/>
        <w:rPr>
          <w:b/>
          <w:bCs/>
        </w:rPr>
      </w:pPr>
      <w:r w:rsidRPr="00A939B0">
        <w:rPr>
          <w:b/>
          <w:bCs/>
        </w:rPr>
        <w:t>Cuadro No.8</w:t>
      </w:r>
    </w:p>
    <w:p w:rsidR="00A80DFD" w:rsidRPr="00A939B0" w:rsidRDefault="00A80DFD" w:rsidP="00A80DFD">
      <w:pPr>
        <w:jc w:val="center"/>
        <w:rPr>
          <w:b/>
          <w:bCs/>
        </w:rPr>
      </w:pPr>
      <w:r w:rsidRPr="00A939B0">
        <w:rPr>
          <w:b/>
          <w:bCs/>
        </w:rPr>
        <w:t>Reuniones Restaurativas y Audiencias Tempranas, realizadas en Justicia Restaurativa del</w:t>
      </w:r>
    </w:p>
    <w:p w:rsidR="00A80DFD" w:rsidRPr="00A939B0" w:rsidRDefault="00A80DFD" w:rsidP="00A80DFD">
      <w:pPr>
        <w:jc w:val="center"/>
        <w:rPr>
          <w:b/>
          <w:bCs/>
        </w:rPr>
      </w:pPr>
      <w:r w:rsidRPr="00A939B0">
        <w:rPr>
          <w:b/>
          <w:bCs/>
        </w:rPr>
        <w:t xml:space="preserve"> Ministerio Público en el II Circuito Judicial de la Zona Atlántica, durante el 2015 y el  2016</w:t>
      </w:r>
    </w:p>
    <w:tbl>
      <w:tblPr>
        <w:tblW w:w="5729" w:type="dxa"/>
        <w:tblInd w:w="2125" w:type="dxa"/>
        <w:tblCellMar>
          <w:left w:w="70" w:type="dxa"/>
          <w:right w:w="70" w:type="dxa"/>
        </w:tblCellMar>
        <w:tblLook w:val="04A0"/>
      </w:tblPr>
      <w:tblGrid>
        <w:gridCol w:w="2930"/>
        <w:gridCol w:w="947"/>
        <w:gridCol w:w="916"/>
        <w:gridCol w:w="936"/>
      </w:tblGrid>
      <w:tr w:rsidR="00A80DFD" w:rsidRPr="00A06175" w:rsidTr="00B4252E">
        <w:trPr>
          <w:trHeight w:val="375"/>
        </w:trPr>
        <w:tc>
          <w:tcPr>
            <w:tcW w:w="5729" w:type="dxa"/>
            <w:gridSpan w:val="4"/>
            <w:tcBorders>
              <w:top w:val="nil"/>
              <w:left w:val="nil"/>
              <w:bottom w:val="nil"/>
              <w:right w:val="nil"/>
            </w:tcBorders>
            <w:shd w:val="clear" w:color="auto" w:fill="auto"/>
            <w:noWrap/>
            <w:vAlign w:val="bottom"/>
            <w:hideMark/>
          </w:tcPr>
          <w:p w:rsidR="00A80DFD" w:rsidRPr="00A06175" w:rsidRDefault="00A80DFD" w:rsidP="004D25D6">
            <w:pPr>
              <w:rPr>
                <w:bCs/>
                <w:color w:val="FF0000"/>
                <w:sz w:val="28"/>
                <w:szCs w:val="28"/>
              </w:rPr>
            </w:pP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jc w:val="center"/>
              <w:rPr>
                <w:bCs/>
              </w:rPr>
            </w:pPr>
            <w:r w:rsidRPr="00A06175">
              <w:rPr>
                <w:bCs/>
              </w:rPr>
              <w:t>Actividad / Efecto</w:t>
            </w:r>
          </w:p>
        </w:tc>
        <w:tc>
          <w:tcPr>
            <w:tcW w:w="947" w:type="dxa"/>
            <w:shd w:val="clear" w:color="auto" w:fill="auto"/>
          </w:tcPr>
          <w:p w:rsidR="00A80DFD" w:rsidRPr="00A06175" w:rsidRDefault="00A80DFD" w:rsidP="004D25D6">
            <w:pPr>
              <w:jc w:val="center"/>
              <w:rPr>
                <w:b/>
                <w:bCs/>
              </w:rPr>
            </w:pPr>
            <w:r w:rsidRPr="00A06175">
              <w:rPr>
                <w:b/>
                <w:bCs/>
              </w:rPr>
              <w:t>Total</w:t>
            </w:r>
          </w:p>
        </w:tc>
        <w:tc>
          <w:tcPr>
            <w:tcW w:w="916" w:type="dxa"/>
            <w:shd w:val="clear" w:color="auto" w:fill="auto"/>
          </w:tcPr>
          <w:p w:rsidR="00A80DFD" w:rsidRPr="00A06175" w:rsidRDefault="00A80DFD" w:rsidP="004D25D6">
            <w:pPr>
              <w:jc w:val="center"/>
              <w:rPr>
                <w:bCs/>
              </w:rPr>
            </w:pPr>
            <w:r w:rsidRPr="00A06175">
              <w:rPr>
                <w:bCs/>
              </w:rPr>
              <w:t>2015*</w:t>
            </w:r>
          </w:p>
        </w:tc>
        <w:tc>
          <w:tcPr>
            <w:tcW w:w="936" w:type="dxa"/>
            <w:shd w:val="clear" w:color="auto" w:fill="auto"/>
          </w:tcPr>
          <w:p w:rsidR="00A80DFD" w:rsidRPr="00A06175" w:rsidRDefault="00A80DFD" w:rsidP="004D25D6">
            <w:pPr>
              <w:jc w:val="center"/>
              <w:rPr>
                <w:bCs/>
              </w:rPr>
            </w:pPr>
            <w:r w:rsidRPr="00A06175">
              <w:rPr>
                <w:bCs/>
              </w:rPr>
              <w:t>2016**</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rPr>
                <w:b/>
                <w:bCs/>
              </w:rPr>
            </w:pPr>
            <w:r w:rsidRPr="00A06175">
              <w:rPr>
                <w:b/>
                <w:bCs/>
              </w:rPr>
              <w:t>Reuniones realizadas</w:t>
            </w:r>
          </w:p>
        </w:tc>
        <w:tc>
          <w:tcPr>
            <w:tcW w:w="947" w:type="dxa"/>
            <w:shd w:val="clear" w:color="auto" w:fill="auto"/>
          </w:tcPr>
          <w:p w:rsidR="00A80DFD" w:rsidRPr="00A06175" w:rsidRDefault="00A80DFD" w:rsidP="004D25D6">
            <w:pPr>
              <w:jc w:val="center"/>
              <w:rPr>
                <w:b/>
                <w:bCs/>
              </w:rPr>
            </w:pPr>
            <w:r w:rsidRPr="00A06175">
              <w:rPr>
                <w:b/>
                <w:bCs/>
              </w:rPr>
              <w:t>243</w:t>
            </w:r>
          </w:p>
        </w:tc>
        <w:tc>
          <w:tcPr>
            <w:tcW w:w="916" w:type="dxa"/>
            <w:shd w:val="clear" w:color="auto" w:fill="auto"/>
          </w:tcPr>
          <w:p w:rsidR="00A80DFD" w:rsidRPr="00A06175" w:rsidRDefault="00A80DFD" w:rsidP="004D25D6">
            <w:pPr>
              <w:jc w:val="center"/>
              <w:rPr>
                <w:bCs/>
              </w:rPr>
            </w:pPr>
            <w:r w:rsidRPr="00A06175">
              <w:rPr>
                <w:bCs/>
              </w:rPr>
              <w:t>81</w:t>
            </w:r>
          </w:p>
        </w:tc>
        <w:tc>
          <w:tcPr>
            <w:tcW w:w="936" w:type="dxa"/>
            <w:shd w:val="clear" w:color="auto" w:fill="auto"/>
          </w:tcPr>
          <w:p w:rsidR="00A80DFD" w:rsidRPr="00A06175" w:rsidRDefault="00A80DFD" w:rsidP="004D25D6">
            <w:pPr>
              <w:rPr>
                <w:bCs/>
              </w:rPr>
            </w:pPr>
            <w:r w:rsidRPr="00A06175">
              <w:rPr>
                <w:bCs/>
              </w:rPr>
              <w:t>162</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rPr>
                <w:bCs/>
              </w:rPr>
            </w:pPr>
            <w:r w:rsidRPr="00A06175">
              <w:rPr>
                <w:bCs/>
              </w:rPr>
              <w:t xml:space="preserve">       a.  Con acuerdo</w:t>
            </w:r>
          </w:p>
        </w:tc>
        <w:tc>
          <w:tcPr>
            <w:tcW w:w="947" w:type="dxa"/>
            <w:shd w:val="clear" w:color="auto" w:fill="auto"/>
          </w:tcPr>
          <w:p w:rsidR="00A80DFD" w:rsidRPr="00A06175" w:rsidRDefault="00A80DFD" w:rsidP="004D25D6">
            <w:pPr>
              <w:jc w:val="center"/>
              <w:rPr>
                <w:bCs/>
              </w:rPr>
            </w:pPr>
            <w:r w:rsidRPr="00A06175">
              <w:rPr>
                <w:bCs/>
              </w:rPr>
              <w:t>227</w:t>
            </w:r>
          </w:p>
        </w:tc>
        <w:tc>
          <w:tcPr>
            <w:tcW w:w="916" w:type="dxa"/>
            <w:shd w:val="clear" w:color="auto" w:fill="auto"/>
          </w:tcPr>
          <w:p w:rsidR="00A80DFD" w:rsidRPr="00A06175" w:rsidRDefault="00A80DFD" w:rsidP="004D25D6">
            <w:pPr>
              <w:jc w:val="center"/>
              <w:rPr>
                <w:bCs/>
              </w:rPr>
            </w:pPr>
            <w:r w:rsidRPr="00A06175">
              <w:rPr>
                <w:bCs/>
              </w:rPr>
              <w:t>74</w:t>
            </w:r>
          </w:p>
        </w:tc>
        <w:tc>
          <w:tcPr>
            <w:tcW w:w="936" w:type="dxa"/>
            <w:shd w:val="clear" w:color="auto" w:fill="auto"/>
          </w:tcPr>
          <w:p w:rsidR="00A80DFD" w:rsidRPr="00A06175" w:rsidRDefault="00A80DFD" w:rsidP="004D25D6">
            <w:pPr>
              <w:jc w:val="center"/>
              <w:rPr>
                <w:bCs/>
              </w:rPr>
            </w:pPr>
            <w:r w:rsidRPr="00A06175">
              <w:rPr>
                <w:bCs/>
              </w:rPr>
              <w:t>153</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rPr>
                <w:bCs/>
              </w:rPr>
            </w:pPr>
            <w:r w:rsidRPr="00A06175">
              <w:rPr>
                <w:bCs/>
              </w:rPr>
              <w:t xml:space="preserve">       b. Sin acuerdo</w:t>
            </w:r>
          </w:p>
        </w:tc>
        <w:tc>
          <w:tcPr>
            <w:tcW w:w="947" w:type="dxa"/>
            <w:shd w:val="clear" w:color="auto" w:fill="auto"/>
          </w:tcPr>
          <w:p w:rsidR="00A80DFD" w:rsidRPr="00A06175" w:rsidRDefault="00A80DFD" w:rsidP="004D25D6">
            <w:pPr>
              <w:rPr>
                <w:bCs/>
              </w:rPr>
            </w:pPr>
            <w:r w:rsidRPr="00A06175">
              <w:rPr>
                <w:bCs/>
              </w:rPr>
              <w:t xml:space="preserve">    16</w:t>
            </w:r>
          </w:p>
        </w:tc>
        <w:tc>
          <w:tcPr>
            <w:tcW w:w="916" w:type="dxa"/>
            <w:shd w:val="clear" w:color="auto" w:fill="auto"/>
          </w:tcPr>
          <w:p w:rsidR="00A80DFD" w:rsidRPr="00A06175" w:rsidRDefault="00A80DFD" w:rsidP="004D25D6">
            <w:pPr>
              <w:jc w:val="center"/>
              <w:rPr>
                <w:bCs/>
              </w:rPr>
            </w:pPr>
            <w:r w:rsidRPr="00A06175">
              <w:rPr>
                <w:bCs/>
              </w:rPr>
              <w:t>7</w:t>
            </w:r>
          </w:p>
        </w:tc>
        <w:tc>
          <w:tcPr>
            <w:tcW w:w="936" w:type="dxa"/>
            <w:shd w:val="clear" w:color="auto" w:fill="auto"/>
          </w:tcPr>
          <w:p w:rsidR="00A80DFD" w:rsidRPr="00A06175" w:rsidRDefault="00A80DFD" w:rsidP="004D25D6">
            <w:pPr>
              <w:jc w:val="center"/>
              <w:rPr>
                <w:bCs/>
              </w:rPr>
            </w:pPr>
            <w:r w:rsidRPr="00A06175">
              <w:rPr>
                <w:bCs/>
              </w:rPr>
              <w:t>9</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rPr>
                <w:bCs/>
              </w:rPr>
            </w:pPr>
            <w:r w:rsidRPr="00A06175">
              <w:rPr>
                <w:bCs/>
              </w:rPr>
              <w:t>No efectivas</w:t>
            </w:r>
          </w:p>
        </w:tc>
        <w:tc>
          <w:tcPr>
            <w:tcW w:w="947" w:type="dxa"/>
            <w:shd w:val="clear" w:color="auto" w:fill="auto"/>
          </w:tcPr>
          <w:p w:rsidR="00A80DFD" w:rsidRPr="00A06175" w:rsidRDefault="00A80DFD" w:rsidP="004D25D6">
            <w:pPr>
              <w:jc w:val="center"/>
              <w:rPr>
                <w:bCs/>
              </w:rPr>
            </w:pPr>
            <w:r w:rsidRPr="00A06175">
              <w:rPr>
                <w:bCs/>
              </w:rPr>
              <w:t>62</w:t>
            </w:r>
          </w:p>
        </w:tc>
        <w:tc>
          <w:tcPr>
            <w:tcW w:w="916" w:type="dxa"/>
            <w:shd w:val="clear" w:color="auto" w:fill="auto"/>
          </w:tcPr>
          <w:p w:rsidR="00A80DFD" w:rsidRPr="00A06175" w:rsidRDefault="00A80DFD" w:rsidP="004D25D6">
            <w:pPr>
              <w:jc w:val="center"/>
              <w:rPr>
                <w:bCs/>
              </w:rPr>
            </w:pPr>
            <w:r w:rsidRPr="00A06175">
              <w:rPr>
                <w:bCs/>
              </w:rPr>
              <w:t>18</w:t>
            </w:r>
          </w:p>
        </w:tc>
        <w:tc>
          <w:tcPr>
            <w:tcW w:w="936" w:type="dxa"/>
            <w:shd w:val="clear" w:color="auto" w:fill="auto"/>
          </w:tcPr>
          <w:p w:rsidR="00A80DFD" w:rsidRPr="00A06175" w:rsidRDefault="00A80DFD" w:rsidP="004D25D6">
            <w:pPr>
              <w:jc w:val="center"/>
              <w:rPr>
                <w:bCs/>
              </w:rPr>
            </w:pPr>
            <w:r w:rsidRPr="00A06175">
              <w:rPr>
                <w:bCs/>
              </w:rPr>
              <w:t>44</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rPr>
                <w:b/>
                <w:bCs/>
              </w:rPr>
            </w:pPr>
            <w:r w:rsidRPr="00A06175">
              <w:rPr>
                <w:b/>
                <w:bCs/>
              </w:rPr>
              <w:t>Audiencias realizadas***</w:t>
            </w:r>
          </w:p>
        </w:tc>
        <w:tc>
          <w:tcPr>
            <w:tcW w:w="947" w:type="dxa"/>
            <w:shd w:val="clear" w:color="auto" w:fill="auto"/>
          </w:tcPr>
          <w:p w:rsidR="00A80DFD" w:rsidRPr="00A06175" w:rsidRDefault="00A80DFD" w:rsidP="004D25D6">
            <w:pPr>
              <w:jc w:val="center"/>
              <w:rPr>
                <w:b/>
                <w:bCs/>
              </w:rPr>
            </w:pPr>
            <w:r w:rsidRPr="00A06175">
              <w:rPr>
                <w:b/>
                <w:bCs/>
              </w:rPr>
              <w:t>163</w:t>
            </w:r>
          </w:p>
        </w:tc>
        <w:tc>
          <w:tcPr>
            <w:tcW w:w="916" w:type="dxa"/>
            <w:shd w:val="clear" w:color="auto" w:fill="auto"/>
          </w:tcPr>
          <w:p w:rsidR="00A80DFD" w:rsidRPr="00A06175" w:rsidRDefault="00A80DFD" w:rsidP="004D25D6">
            <w:pPr>
              <w:jc w:val="center"/>
              <w:rPr>
                <w:bCs/>
              </w:rPr>
            </w:pPr>
            <w:r w:rsidRPr="00A06175">
              <w:rPr>
                <w:bCs/>
              </w:rPr>
              <w:t>79</w:t>
            </w:r>
          </w:p>
        </w:tc>
        <w:tc>
          <w:tcPr>
            <w:tcW w:w="936" w:type="dxa"/>
            <w:shd w:val="clear" w:color="auto" w:fill="auto"/>
          </w:tcPr>
          <w:p w:rsidR="00A80DFD" w:rsidRPr="00A06175" w:rsidRDefault="00A80DFD" w:rsidP="004D25D6">
            <w:pPr>
              <w:jc w:val="center"/>
              <w:rPr>
                <w:bCs/>
              </w:rPr>
            </w:pPr>
            <w:r w:rsidRPr="00A06175">
              <w:rPr>
                <w:bCs/>
              </w:rPr>
              <w:t>84</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numPr>
                <w:ilvl w:val="0"/>
                <w:numId w:val="23"/>
              </w:numPr>
              <w:rPr>
                <w:bCs/>
              </w:rPr>
            </w:pPr>
            <w:r w:rsidRPr="00A06175">
              <w:rPr>
                <w:bCs/>
              </w:rPr>
              <w:t>Homologado</w:t>
            </w:r>
          </w:p>
        </w:tc>
        <w:tc>
          <w:tcPr>
            <w:tcW w:w="947" w:type="dxa"/>
            <w:shd w:val="clear" w:color="auto" w:fill="auto"/>
          </w:tcPr>
          <w:p w:rsidR="00A80DFD" w:rsidRPr="00A06175" w:rsidRDefault="00A80DFD" w:rsidP="004D25D6">
            <w:pPr>
              <w:jc w:val="center"/>
              <w:rPr>
                <w:bCs/>
              </w:rPr>
            </w:pPr>
            <w:r w:rsidRPr="00A06175">
              <w:rPr>
                <w:bCs/>
              </w:rPr>
              <w:t>142</w:t>
            </w:r>
          </w:p>
        </w:tc>
        <w:tc>
          <w:tcPr>
            <w:tcW w:w="916" w:type="dxa"/>
            <w:shd w:val="clear" w:color="auto" w:fill="auto"/>
          </w:tcPr>
          <w:p w:rsidR="00A80DFD" w:rsidRPr="00A06175" w:rsidRDefault="00A80DFD" w:rsidP="004D25D6">
            <w:pPr>
              <w:jc w:val="center"/>
              <w:rPr>
                <w:bCs/>
              </w:rPr>
            </w:pPr>
            <w:r w:rsidRPr="00A06175">
              <w:rPr>
                <w:bCs/>
              </w:rPr>
              <w:t>67</w:t>
            </w:r>
          </w:p>
        </w:tc>
        <w:tc>
          <w:tcPr>
            <w:tcW w:w="936" w:type="dxa"/>
            <w:shd w:val="clear" w:color="auto" w:fill="auto"/>
          </w:tcPr>
          <w:p w:rsidR="00A80DFD" w:rsidRPr="00A06175" w:rsidRDefault="00A80DFD" w:rsidP="004D25D6">
            <w:pPr>
              <w:jc w:val="center"/>
              <w:rPr>
                <w:bCs/>
              </w:rPr>
            </w:pPr>
            <w:r w:rsidRPr="00A06175">
              <w:rPr>
                <w:bCs/>
              </w:rPr>
              <w:t>75</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numPr>
                <w:ilvl w:val="0"/>
                <w:numId w:val="23"/>
              </w:numPr>
              <w:rPr>
                <w:bCs/>
              </w:rPr>
            </w:pPr>
            <w:r w:rsidRPr="00A06175">
              <w:rPr>
                <w:bCs/>
              </w:rPr>
              <w:t>No homologado</w:t>
            </w:r>
          </w:p>
        </w:tc>
        <w:tc>
          <w:tcPr>
            <w:tcW w:w="947" w:type="dxa"/>
            <w:shd w:val="clear" w:color="auto" w:fill="auto"/>
          </w:tcPr>
          <w:p w:rsidR="00A80DFD" w:rsidRPr="00A06175" w:rsidRDefault="00A80DFD" w:rsidP="004D25D6">
            <w:pPr>
              <w:jc w:val="center"/>
              <w:rPr>
                <w:bCs/>
              </w:rPr>
            </w:pPr>
            <w:r w:rsidRPr="00A06175">
              <w:rPr>
                <w:bCs/>
              </w:rPr>
              <w:t>21</w:t>
            </w:r>
          </w:p>
        </w:tc>
        <w:tc>
          <w:tcPr>
            <w:tcW w:w="916" w:type="dxa"/>
            <w:shd w:val="clear" w:color="auto" w:fill="auto"/>
          </w:tcPr>
          <w:p w:rsidR="00A80DFD" w:rsidRPr="00A06175" w:rsidRDefault="00A80DFD" w:rsidP="004D25D6">
            <w:pPr>
              <w:jc w:val="center"/>
              <w:rPr>
                <w:bCs/>
              </w:rPr>
            </w:pPr>
            <w:r w:rsidRPr="00A06175">
              <w:rPr>
                <w:bCs/>
              </w:rPr>
              <w:t>12</w:t>
            </w:r>
          </w:p>
        </w:tc>
        <w:tc>
          <w:tcPr>
            <w:tcW w:w="936" w:type="dxa"/>
            <w:shd w:val="clear" w:color="auto" w:fill="auto"/>
          </w:tcPr>
          <w:p w:rsidR="00A80DFD" w:rsidRPr="00A06175" w:rsidRDefault="00A80DFD" w:rsidP="004D25D6">
            <w:pPr>
              <w:jc w:val="center"/>
              <w:rPr>
                <w:bCs/>
              </w:rPr>
            </w:pPr>
            <w:r w:rsidRPr="00A06175">
              <w:rPr>
                <w:bCs/>
              </w:rPr>
              <w:t>9</w:t>
            </w:r>
          </w:p>
        </w:tc>
      </w:tr>
      <w:tr w:rsidR="00A80DFD" w:rsidRPr="00A06175" w:rsidTr="00B42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30" w:type="dxa"/>
            <w:shd w:val="clear" w:color="auto" w:fill="auto"/>
          </w:tcPr>
          <w:p w:rsidR="00A80DFD" w:rsidRPr="00A06175" w:rsidRDefault="00A80DFD" w:rsidP="004D25D6">
            <w:pPr>
              <w:jc w:val="center"/>
              <w:rPr>
                <w:bCs/>
              </w:rPr>
            </w:pPr>
            <w:r w:rsidRPr="00A06175">
              <w:rPr>
                <w:bCs/>
              </w:rPr>
              <w:t>Audiencias no realizadas</w:t>
            </w:r>
          </w:p>
        </w:tc>
        <w:tc>
          <w:tcPr>
            <w:tcW w:w="947" w:type="dxa"/>
            <w:shd w:val="clear" w:color="auto" w:fill="auto"/>
          </w:tcPr>
          <w:p w:rsidR="00A80DFD" w:rsidRPr="00A06175" w:rsidRDefault="00A80DFD" w:rsidP="004D25D6">
            <w:pPr>
              <w:jc w:val="center"/>
              <w:rPr>
                <w:bCs/>
              </w:rPr>
            </w:pPr>
            <w:r w:rsidRPr="00A06175">
              <w:rPr>
                <w:bCs/>
              </w:rPr>
              <w:t>43</w:t>
            </w:r>
          </w:p>
        </w:tc>
        <w:tc>
          <w:tcPr>
            <w:tcW w:w="916" w:type="dxa"/>
            <w:shd w:val="clear" w:color="auto" w:fill="auto"/>
          </w:tcPr>
          <w:p w:rsidR="00A80DFD" w:rsidRPr="00A06175" w:rsidRDefault="00A80DFD" w:rsidP="004D25D6">
            <w:pPr>
              <w:jc w:val="center"/>
              <w:rPr>
                <w:bCs/>
              </w:rPr>
            </w:pPr>
            <w:r w:rsidRPr="00A06175">
              <w:rPr>
                <w:bCs/>
              </w:rPr>
              <w:t>18</w:t>
            </w:r>
          </w:p>
        </w:tc>
        <w:tc>
          <w:tcPr>
            <w:tcW w:w="936" w:type="dxa"/>
            <w:shd w:val="clear" w:color="auto" w:fill="auto"/>
          </w:tcPr>
          <w:p w:rsidR="00A80DFD" w:rsidRPr="00A06175" w:rsidRDefault="00A80DFD" w:rsidP="004D25D6">
            <w:pPr>
              <w:jc w:val="center"/>
              <w:rPr>
                <w:bCs/>
              </w:rPr>
            </w:pPr>
            <w:r w:rsidRPr="00A06175">
              <w:rPr>
                <w:bCs/>
              </w:rPr>
              <w:t>25</w:t>
            </w:r>
          </w:p>
        </w:tc>
      </w:tr>
    </w:tbl>
    <w:p w:rsidR="00A80DFD" w:rsidRPr="00A06175" w:rsidRDefault="00A80DFD" w:rsidP="00A80DFD">
      <w:pPr>
        <w:jc w:val="both"/>
        <w:rPr>
          <w:sz w:val="18"/>
          <w:szCs w:val="18"/>
        </w:rPr>
      </w:pPr>
      <w:r>
        <w:rPr>
          <w:bCs/>
          <w:sz w:val="18"/>
          <w:szCs w:val="18"/>
        </w:rPr>
        <w:t xml:space="preserve">                                                   </w:t>
      </w:r>
      <w:r w:rsidRPr="00A06175">
        <w:rPr>
          <w:bCs/>
          <w:sz w:val="18"/>
          <w:szCs w:val="18"/>
        </w:rPr>
        <w:t>*</w:t>
      </w:r>
      <w:r w:rsidRPr="00A06175">
        <w:rPr>
          <w:sz w:val="18"/>
          <w:szCs w:val="18"/>
        </w:rPr>
        <w:t xml:space="preserve"> Inició labores en mayo 2015.</w:t>
      </w:r>
    </w:p>
    <w:p w:rsidR="00A80DFD" w:rsidRPr="00A06175" w:rsidRDefault="00A80DFD" w:rsidP="00A80DFD">
      <w:pPr>
        <w:tabs>
          <w:tab w:val="left" w:pos="5364"/>
        </w:tabs>
        <w:ind w:left="720"/>
        <w:rPr>
          <w:sz w:val="20"/>
          <w:szCs w:val="20"/>
        </w:rPr>
      </w:pPr>
      <w:r w:rsidRPr="00A06175">
        <w:rPr>
          <w:sz w:val="20"/>
          <w:szCs w:val="20"/>
        </w:rPr>
        <w:t xml:space="preserve">                               **Corresponden a datos preliminares.</w:t>
      </w:r>
    </w:p>
    <w:p w:rsidR="00A80DFD" w:rsidRPr="00A06175" w:rsidRDefault="00A80DFD" w:rsidP="00A80DFD">
      <w:pPr>
        <w:tabs>
          <w:tab w:val="left" w:pos="5364"/>
        </w:tabs>
        <w:rPr>
          <w:b/>
          <w:sz w:val="18"/>
          <w:szCs w:val="18"/>
        </w:rPr>
      </w:pPr>
      <w:r w:rsidRPr="00A06175">
        <w:rPr>
          <w:sz w:val="20"/>
          <w:szCs w:val="20"/>
        </w:rPr>
        <w:t xml:space="preserve">                                             ***Estos datos están a Julio 2016, que es la información que tiene Estadística</w:t>
      </w:r>
    </w:p>
    <w:p w:rsidR="00A80DFD" w:rsidRPr="00A06175" w:rsidRDefault="00A80DFD" w:rsidP="00A80DFD">
      <w:pPr>
        <w:tabs>
          <w:tab w:val="left" w:pos="5364"/>
        </w:tabs>
        <w:rPr>
          <w:bCs/>
          <w:sz w:val="18"/>
          <w:szCs w:val="18"/>
        </w:rPr>
      </w:pPr>
      <w:r w:rsidRPr="00A06175">
        <w:rPr>
          <w:b/>
          <w:sz w:val="18"/>
          <w:szCs w:val="18"/>
        </w:rPr>
        <w:t xml:space="preserve">                                                  Fuente:</w:t>
      </w:r>
      <w:r w:rsidRPr="00A06175">
        <w:rPr>
          <w:sz w:val="18"/>
          <w:szCs w:val="18"/>
        </w:rPr>
        <w:t xml:space="preserve"> Sección de Estadística, Dirección de Planificación.</w:t>
      </w:r>
    </w:p>
    <w:p w:rsidR="00A80DFD" w:rsidRPr="00A06175" w:rsidRDefault="00A80DFD" w:rsidP="00A80DFD">
      <w:pPr>
        <w:jc w:val="both"/>
        <w:rPr>
          <w:bCs/>
          <w:color w:val="FF0000"/>
          <w:sz w:val="28"/>
          <w:szCs w:val="28"/>
        </w:rPr>
      </w:pPr>
    </w:p>
    <w:p w:rsidR="00CC37B0" w:rsidRDefault="00CC37B0"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En las reuniones restaurativas y audiencias tempranas, se destaca la alta realización y homologación. Como se visualiza, durante el periodo analizado se realizaron</w:t>
      </w:r>
      <w:r w:rsidRPr="00A06175">
        <w:rPr>
          <w:b/>
          <w:bCs/>
          <w:sz w:val="28"/>
          <w:szCs w:val="28"/>
        </w:rPr>
        <w:t xml:space="preserve"> 243 </w:t>
      </w:r>
      <w:r w:rsidRPr="00A06175">
        <w:rPr>
          <w:bCs/>
          <w:sz w:val="28"/>
          <w:szCs w:val="28"/>
        </w:rPr>
        <w:t xml:space="preserve">reuniones restaurativas y </w:t>
      </w:r>
      <w:r w:rsidRPr="00A06175">
        <w:rPr>
          <w:b/>
          <w:bCs/>
          <w:sz w:val="28"/>
          <w:szCs w:val="28"/>
        </w:rPr>
        <w:t xml:space="preserve">163 </w:t>
      </w:r>
      <w:r w:rsidRPr="00A06175">
        <w:rPr>
          <w:bCs/>
          <w:sz w:val="28"/>
          <w:szCs w:val="28"/>
        </w:rPr>
        <w:t xml:space="preserve">audiencias tempranas, y dónde 62 reuniones y 43 audiencias tempranas no fue posible efectuarlas.  Por tanto, se da una buena realización de ambas actividades donde los acuerdos finales serán homologadas en un 87%, sea 142 homologaciones de acuerdos entre las partes del proceso. </w:t>
      </w:r>
    </w:p>
    <w:p w:rsidR="00CC37B0" w:rsidRDefault="00CC37B0" w:rsidP="00A80DFD">
      <w:pPr>
        <w:spacing w:line="480" w:lineRule="auto"/>
        <w:jc w:val="both"/>
        <w:rPr>
          <w:bCs/>
          <w:sz w:val="28"/>
          <w:szCs w:val="28"/>
        </w:rPr>
      </w:pPr>
    </w:p>
    <w:p w:rsidR="00A80DFD" w:rsidRPr="00A06175" w:rsidRDefault="00A80DFD" w:rsidP="00A80DFD">
      <w:pPr>
        <w:spacing w:line="480" w:lineRule="auto"/>
        <w:jc w:val="both"/>
        <w:rPr>
          <w:b/>
          <w:bCs/>
          <w:sz w:val="28"/>
          <w:szCs w:val="28"/>
        </w:rPr>
      </w:pPr>
      <w:r w:rsidRPr="00A06175">
        <w:rPr>
          <w:bCs/>
          <w:sz w:val="28"/>
          <w:szCs w:val="28"/>
        </w:rPr>
        <w:t xml:space="preserve">Asimismo, la Fiscala o Fiscal de la zona también atendió durante ese periodo a </w:t>
      </w:r>
      <w:r w:rsidRPr="00A06175">
        <w:rPr>
          <w:b/>
          <w:bCs/>
          <w:sz w:val="28"/>
          <w:szCs w:val="28"/>
        </w:rPr>
        <w:t>266</w:t>
      </w:r>
      <w:r w:rsidRPr="00A06175">
        <w:rPr>
          <w:bCs/>
          <w:sz w:val="28"/>
          <w:szCs w:val="28"/>
        </w:rPr>
        <w:t xml:space="preserve"> personas</w:t>
      </w:r>
      <w:r w:rsidRPr="00A06175">
        <w:rPr>
          <w:rStyle w:val="Refdenotaalpie"/>
          <w:bCs/>
          <w:sz w:val="28"/>
          <w:szCs w:val="28"/>
        </w:rPr>
        <w:footnoteReference w:id="14"/>
      </w:r>
      <w:r w:rsidRPr="00A06175">
        <w:rPr>
          <w:bCs/>
          <w:sz w:val="28"/>
          <w:szCs w:val="28"/>
        </w:rPr>
        <w:t xml:space="preserve"> entre víctimas, persona imputada, persona de apoyo y abogados particulares, además de otras labores que tiene a cargo como lo es la búsqueda de expedientes en las diferentes fiscalías de la competencia de Pococí para valorarlos y posteriormente trasladarlos al programa.</w:t>
      </w:r>
    </w:p>
    <w:p w:rsidR="00A80DFD"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Todavía no se reporta que se estén revisando expedientes de otras oficinas, como  </w:t>
      </w:r>
      <w:smartTag w:uri="urn:schemas-microsoft-com:office:smarttags" w:element="PersonName">
        <w:smartTagPr>
          <w:attr w:name="ProductID" w:val="la Fiscal￭a"/>
        </w:smartTagPr>
        <w:r w:rsidRPr="00A06175">
          <w:rPr>
            <w:bCs/>
            <w:sz w:val="28"/>
            <w:szCs w:val="28"/>
          </w:rPr>
          <w:t>la Fiscalía</w:t>
        </w:r>
      </w:smartTag>
      <w:r w:rsidRPr="00A06175">
        <w:rPr>
          <w:bCs/>
          <w:sz w:val="28"/>
          <w:szCs w:val="28"/>
        </w:rPr>
        <w:t xml:space="preserve"> y el Juzgado Penal de Siquirres, que como se indicó está previsto para este año.</w:t>
      </w:r>
    </w:p>
    <w:p w:rsidR="00A80DFD" w:rsidRPr="00A06175" w:rsidRDefault="00A80DFD" w:rsidP="00A80DFD">
      <w:pPr>
        <w:ind w:left="360"/>
        <w:jc w:val="both"/>
        <w:rPr>
          <w:bCs/>
          <w:sz w:val="28"/>
          <w:szCs w:val="28"/>
        </w:rPr>
      </w:pPr>
    </w:p>
    <w:p w:rsidR="00A80DFD" w:rsidRPr="00A06175" w:rsidRDefault="00A80DFD" w:rsidP="00A80DFD">
      <w:pPr>
        <w:spacing w:line="480" w:lineRule="auto"/>
        <w:jc w:val="both"/>
        <w:rPr>
          <w:b/>
          <w:bCs/>
          <w:sz w:val="28"/>
          <w:szCs w:val="28"/>
        </w:rPr>
      </w:pPr>
      <w:r w:rsidRPr="00A06175">
        <w:rPr>
          <w:b/>
          <w:bCs/>
          <w:sz w:val="28"/>
          <w:szCs w:val="28"/>
        </w:rPr>
        <w:t>Defensa Pública.</w:t>
      </w:r>
    </w:p>
    <w:p w:rsidR="00A80DFD" w:rsidRPr="00A06175" w:rsidRDefault="00A80DFD" w:rsidP="00A80DFD">
      <w:pPr>
        <w:spacing w:line="480" w:lineRule="auto"/>
        <w:jc w:val="both"/>
        <w:rPr>
          <w:bCs/>
          <w:sz w:val="28"/>
          <w:szCs w:val="28"/>
        </w:rPr>
      </w:pPr>
      <w:r w:rsidRPr="00A06175">
        <w:rPr>
          <w:bCs/>
          <w:sz w:val="28"/>
          <w:szCs w:val="28"/>
        </w:rPr>
        <w:t xml:space="preserve">Tal como se ha indicado, la participación de la Defensa Pública es el análisis de casos una vez seleccionados por el órgano acusador. </w:t>
      </w:r>
    </w:p>
    <w:p w:rsidR="00A80DFD" w:rsidRPr="00A06175" w:rsidRDefault="00A80DFD" w:rsidP="00A80DFD">
      <w:pPr>
        <w:spacing w:line="360" w:lineRule="auto"/>
        <w:jc w:val="both"/>
        <w:rPr>
          <w:bCs/>
          <w:sz w:val="28"/>
          <w:szCs w:val="28"/>
        </w:rPr>
      </w:pPr>
    </w:p>
    <w:p w:rsidR="00A80DFD" w:rsidRDefault="00A80DFD" w:rsidP="00A80DFD">
      <w:pPr>
        <w:spacing w:line="480" w:lineRule="auto"/>
        <w:jc w:val="both"/>
        <w:rPr>
          <w:sz w:val="28"/>
          <w:szCs w:val="28"/>
        </w:rPr>
      </w:pPr>
      <w:r w:rsidRPr="00A06175">
        <w:rPr>
          <w:bCs/>
          <w:sz w:val="28"/>
          <w:szCs w:val="28"/>
        </w:rPr>
        <w:t>A continuación se muestra una tabla con las</w:t>
      </w:r>
      <w:r w:rsidRPr="00A06175">
        <w:rPr>
          <w:sz w:val="28"/>
          <w:szCs w:val="28"/>
        </w:rPr>
        <w:t xml:space="preserve"> atenciones a las personas usuarias por parte de la Defensa Pública en el Programa de Justicia Restaurativa del II Circuito Judicial de la Zona Atlántica, durante el 2015 y diez meses del 2016.</w:t>
      </w:r>
    </w:p>
    <w:p w:rsidR="00A80DFD" w:rsidRPr="00A06175" w:rsidRDefault="00A80DFD" w:rsidP="00A80DFD">
      <w:pPr>
        <w:spacing w:line="480" w:lineRule="auto"/>
        <w:jc w:val="both"/>
        <w:rPr>
          <w:bCs/>
          <w:sz w:val="28"/>
          <w:szCs w:val="28"/>
        </w:rPr>
      </w:pPr>
    </w:p>
    <w:tbl>
      <w:tblPr>
        <w:tblW w:w="0" w:type="auto"/>
        <w:tblInd w:w="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1193"/>
        <w:gridCol w:w="1134"/>
      </w:tblGrid>
      <w:tr w:rsidR="00A80DFD" w:rsidRPr="00A06175" w:rsidTr="004D25D6">
        <w:trPr>
          <w:trHeight w:val="485"/>
        </w:trPr>
        <w:tc>
          <w:tcPr>
            <w:tcW w:w="2737" w:type="dxa"/>
            <w:shd w:val="clear" w:color="auto" w:fill="auto"/>
          </w:tcPr>
          <w:p w:rsidR="00A80DFD" w:rsidRPr="00A06175" w:rsidRDefault="00A80DFD" w:rsidP="004D25D6">
            <w:pPr>
              <w:spacing w:line="480" w:lineRule="auto"/>
              <w:jc w:val="both"/>
              <w:rPr>
                <w:bCs/>
              </w:rPr>
            </w:pPr>
            <w:r w:rsidRPr="00A06175">
              <w:rPr>
                <w:bCs/>
              </w:rPr>
              <w:t>Atención Persona Usuaria</w:t>
            </w:r>
          </w:p>
        </w:tc>
        <w:tc>
          <w:tcPr>
            <w:tcW w:w="1193" w:type="dxa"/>
            <w:shd w:val="clear" w:color="auto" w:fill="auto"/>
          </w:tcPr>
          <w:p w:rsidR="00A80DFD" w:rsidRPr="00A06175" w:rsidRDefault="00A80DFD" w:rsidP="004D25D6">
            <w:pPr>
              <w:tabs>
                <w:tab w:val="center" w:pos="1156"/>
              </w:tabs>
              <w:spacing w:line="480" w:lineRule="auto"/>
              <w:jc w:val="right"/>
              <w:rPr>
                <w:bCs/>
              </w:rPr>
            </w:pPr>
            <w:r w:rsidRPr="00A06175">
              <w:rPr>
                <w:bCs/>
              </w:rPr>
              <w:t>2015*</w:t>
            </w:r>
          </w:p>
        </w:tc>
        <w:tc>
          <w:tcPr>
            <w:tcW w:w="1134" w:type="dxa"/>
            <w:shd w:val="clear" w:color="auto" w:fill="auto"/>
          </w:tcPr>
          <w:p w:rsidR="00A80DFD" w:rsidRPr="00A06175" w:rsidRDefault="00A80DFD" w:rsidP="004D25D6">
            <w:pPr>
              <w:spacing w:line="480" w:lineRule="auto"/>
              <w:jc w:val="right"/>
              <w:rPr>
                <w:bCs/>
              </w:rPr>
            </w:pPr>
            <w:r w:rsidRPr="00A06175">
              <w:rPr>
                <w:bCs/>
              </w:rPr>
              <w:t>2016**</w:t>
            </w:r>
          </w:p>
        </w:tc>
      </w:tr>
      <w:tr w:rsidR="00A80DFD" w:rsidRPr="00A06175" w:rsidTr="004D25D6">
        <w:trPr>
          <w:trHeight w:val="496"/>
        </w:trPr>
        <w:tc>
          <w:tcPr>
            <w:tcW w:w="2737" w:type="dxa"/>
            <w:shd w:val="clear" w:color="auto" w:fill="auto"/>
          </w:tcPr>
          <w:p w:rsidR="00A80DFD" w:rsidRPr="00A06175" w:rsidRDefault="00A80DFD" w:rsidP="004D25D6">
            <w:pPr>
              <w:numPr>
                <w:ilvl w:val="0"/>
                <w:numId w:val="21"/>
              </w:numPr>
              <w:spacing w:line="480" w:lineRule="auto"/>
              <w:jc w:val="both"/>
              <w:rPr>
                <w:bCs/>
              </w:rPr>
            </w:pPr>
            <w:r w:rsidRPr="00A06175">
              <w:rPr>
                <w:bCs/>
              </w:rPr>
              <w:t>Persona Imputada</w:t>
            </w:r>
          </w:p>
        </w:tc>
        <w:tc>
          <w:tcPr>
            <w:tcW w:w="1193" w:type="dxa"/>
            <w:shd w:val="clear" w:color="auto" w:fill="auto"/>
          </w:tcPr>
          <w:p w:rsidR="00A80DFD" w:rsidRPr="00A06175" w:rsidRDefault="00A80DFD" w:rsidP="004D25D6">
            <w:pPr>
              <w:spacing w:line="480" w:lineRule="auto"/>
              <w:jc w:val="right"/>
              <w:rPr>
                <w:bCs/>
              </w:rPr>
            </w:pPr>
            <w:r w:rsidRPr="00A06175">
              <w:rPr>
                <w:bCs/>
              </w:rPr>
              <w:t>115</w:t>
            </w:r>
          </w:p>
        </w:tc>
        <w:tc>
          <w:tcPr>
            <w:tcW w:w="1134" w:type="dxa"/>
            <w:shd w:val="clear" w:color="auto" w:fill="auto"/>
          </w:tcPr>
          <w:p w:rsidR="00A80DFD" w:rsidRPr="00A06175" w:rsidRDefault="00A80DFD" w:rsidP="004D25D6">
            <w:pPr>
              <w:spacing w:line="480" w:lineRule="auto"/>
              <w:jc w:val="right"/>
              <w:rPr>
                <w:bCs/>
              </w:rPr>
            </w:pPr>
            <w:r w:rsidRPr="00A06175">
              <w:rPr>
                <w:bCs/>
              </w:rPr>
              <w:t>249</w:t>
            </w:r>
          </w:p>
        </w:tc>
      </w:tr>
      <w:tr w:rsidR="00A80DFD" w:rsidRPr="00A06175" w:rsidTr="004D25D6">
        <w:trPr>
          <w:trHeight w:val="496"/>
        </w:trPr>
        <w:tc>
          <w:tcPr>
            <w:tcW w:w="2737" w:type="dxa"/>
            <w:shd w:val="clear" w:color="auto" w:fill="auto"/>
          </w:tcPr>
          <w:p w:rsidR="00A80DFD" w:rsidRPr="00A06175" w:rsidRDefault="00A80DFD" w:rsidP="004D25D6">
            <w:pPr>
              <w:numPr>
                <w:ilvl w:val="0"/>
                <w:numId w:val="21"/>
              </w:numPr>
              <w:spacing w:line="480" w:lineRule="auto"/>
              <w:jc w:val="both"/>
              <w:rPr>
                <w:bCs/>
              </w:rPr>
            </w:pPr>
            <w:r w:rsidRPr="00A06175">
              <w:rPr>
                <w:bCs/>
              </w:rPr>
              <w:t>Persona de Apoyo</w:t>
            </w:r>
          </w:p>
        </w:tc>
        <w:tc>
          <w:tcPr>
            <w:tcW w:w="1193" w:type="dxa"/>
            <w:shd w:val="clear" w:color="auto" w:fill="auto"/>
          </w:tcPr>
          <w:p w:rsidR="00A80DFD" w:rsidRPr="00A06175" w:rsidRDefault="00A80DFD" w:rsidP="004D25D6">
            <w:pPr>
              <w:spacing w:line="480" w:lineRule="auto"/>
              <w:jc w:val="right"/>
              <w:rPr>
                <w:bCs/>
              </w:rPr>
            </w:pPr>
            <w:r w:rsidRPr="00A06175">
              <w:rPr>
                <w:bCs/>
              </w:rPr>
              <w:t>39</w:t>
            </w:r>
          </w:p>
        </w:tc>
        <w:tc>
          <w:tcPr>
            <w:tcW w:w="1134" w:type="dxa"/>
            <w:shd w:val="clear" w:color="auto" w:fill="auto"/>
          </w:tcPr>
          <w:p w:rsidR="00A80DFD" w:rsidRPr="00A06175" w:rsidRDefault="00A80DFD" w:rsidP="004D25D6">
            <w:pPr>
              <w:spacing w:line="480" w:lineRule="auto"/>
              <w:jc w:val="right"/>
              <w:rPr>
                <w:bCs/>
              </w:rPr>
            </w:pPr>
            <w:r w:rsidRPr="00A06175">
              <w:rPr>
                <w:bCs/>
              </w:rPr>
              <w:t>41</w:t>
            </w:r>
          </w:p>
        </w:tc>
      </w:tr>
      <w:tr w:rsidR="00A80DFD" w:rsidRPr="00A06175" w:rsidTr="004D25D6">
        <w:trPr>
          <w:trHeight w:val="268"/>
        </w:trPr>
        <w:tc>
          <w:tcPr>
            <w:tcW w:w="2737" w:type="dxa"/>
            <w:shd w:val="clear" w:color="auto" w:fill="auto"/>
          </w:tcPr>
          <w:p w:rsidR="00A80DFD" w:rsidRPr="00A06175" w:rsidRDefault="00A80DFD" w:rsidP="004D25D6">
            <w:pPr>
              <w:spacing w:line="480" w:lineRule="auto"/>
              <w:jc w:val="both"/>
              <w:rPr>
                <w:bCs/>
              </w:rPr>
            </w:pPr>
            <w:r w:rsidRPr="00A06175">
              <w:rPr>
                <w:bCs/>
              </w:rPr>
              <w:t xml:space="preserve">                             Total                                    </w:t>
            </w:r>
          </w:p>
        </w:tc>
        <w:tc>
          <w:tcPr>
            <w:tcW w:w="1193" w:type="dxa"/>
            <w:shd w:val="clear" w:color="auto" w:fill="auto"/>
          </w:tcPr>
          <w:p w:rsidR="00A80DFD" w:rsidRPr="00A06175" w:rsidRDefault="00A80DFD" w:rsidP="004D25D6">
            <w:pPr>
              <w:tabs>
                <w:tab w:val="center" w:pos="1156"/>
              </w:tabs>
              <w:spacing w:line="480" w:lineRule="auto"/>
              <w:jc w:val="right"/>
              <w:rPr>
                <w:b/>
                <w:bCs/>
              </w:rPr>
            </w:pPr>
            <w:r w:rsidRPr="00A06175">
              <w:rPr>
                <w:b/>
                <w:bCs/>
              </w:rPr>
              <w:t>154</w:t>
            </w:r>
          </w:p>
        </w:tc>
        <w:tc>
          <w:tcPr>
            <w:tcW w:w="1134" w:type="dxa"/>
            <w:shd w:val="clear" w:color="auto" w:fill="auto"/>
          </w:tcPr>
          <w:p w:rsidR="00A80DFD" w:rsidRPr="00A06175" w:rsidRDefault="00A80DFD" w:rsidP="004D25D6">
            <w:pPr>
              <w:spacing w:line="480" w:lineRule="auto"/>
              <w:jc w:val="right"/>
              <w:rPr>
                <w:b/>
                <w:bCs/>
              </w:rPr>
            </w:pPr>
            <w:r w:rsidRPr="00A06175">
              <w:rPr>
                <w:b/>
                <w:bCs/>
              </w:rPr>
              <w:t>290</w:t>
            </w:r>
          </w:p>
        </w:tc>
      </w:tr>
    </w:tbl>
    <w:p w:rsidR="00A80DFD" w:rsidRPr="00A06175" w:rsidRDefault="00A80DFD" w:rsidP="00A80DFD">
      <w:pPr>
        <w:ind w:left="1416" w:firstLine="708"/>
        <w:jc w:val="both"/>
        <w:rPr>
          <w:bCs/>
          <w:sz w:val="18"/>
          <w:szCs w:val="18"/>
        </w:rPr>
      </w:pPr>
      <w:r w:rsidRPr="00A06175">
        <w:rPr>
          <w:bCs/>
          <w:sz w:val="18"/>
          <w:szCs w:val="18"/>
        </w:rPr>
        <w:t xml:space="preserve">*Inició labores a partir de mayo. </w:t>
      </w:r>
    </w:p>
    <w:p w:rsidR="00A80DFD" w:rsidRPr="00A06175" w:rsidRDefault="00A80DFD" w:rsidP="00A80DFD">
      <w:pPr>
        <w:ind w:left="1416" w:firstLine="708"/>
        <w:jc w:val="both"/>
        <w:rPr>
          <w:bCs/>
          <w:sz w:val="18"/>
          <w:szCs w:val="18"/>
        </w:rPr>
      </w:pPr>
      <w:r w:rsidRPr="00A06175">
        <w:rPr>
          <w:bCs/>
          <w:sz w:val="18"/>
          <w:szCs w:val="18"/>
        </w:rPr>
        <w:t>**Datos preliminares.</w:t>
      </w:r>
    </w:p>
    <w:p w:rsidR="00A80DFD" w:rsidRPr="00A06175" w:rsidRDefault="00A80DFD" w:rsidP="00A80DFD">
      <w:pPr>
        <w:ind w:left="1416" w:firstLine="708"/>
        <w:jc w:val="both"/>
        <w:rPr>
          <w:bCs/>
          <w:sz w:val="18"/>
          <w:szCs w:val="18"/>
        </w:rPr>
      </w:pPr>
      <w:r w:rsidRPr="00A06175">
        <w:rPr>
          <w:bCs/>
          <w:sz w:val="18"/>
          <w:szCs w:val="18"/>
        </w:rPr>
        <w:t>Fuente: Sección de Estadística, Dirección de Planificación.</w:t>
      </w:r>
    </w:p>
    <w:p w:rsidR="00A80DFD" w:rsidRPr="00A06175" w:rsidRDefault="00A80DFD" w:rsidP="00A80DFD">
      <w:pPr>
        <w:ind w:left="1416" w:firstLine="708"/>
        <w:jc w:val="both"/>
        <w:rPr>
          <w:bCs/>
          <w:sz w:val="18"/>
          <w:szCs w:val="18"/>
        </w:rPr>
      </w:pPr>
    </w:p>
    <w:p w:rsidR="00A80DFD" w:rsidRPr="00A06175" w:rsidRDefault="00A80DFD" w:rsidP="00A80DFD">
      <w:pPr>
        <w:ind w:left="1416" w:firstLine="708"/>
        <w:jc w:val="both"/>
        <w:rPr>
          <w:bCs/>
          <w:sz w:val="18"/>
          <w:szCs w:val="18"/>
        </w:rPr>
      </w:pPr>
    </w:p>
    <w:p w:rsidR="00A80DFD" w:rsidRPr="00A06175" w:rsidRDefault="00A80DFD" w:rsidP="00A80DFD">
      <w:pPr>
        <w:spacing w:line="480" w:lineRule="auto"/>
        <w:jc w:val="both"/>
        <w:rPr>
          <w:bCs/>
          <w:sz w:val="20"/>
          <w:szCs w:val="20"/>
        </w:rPr>
      </w:pPr>
    </w:p>
    <w:p w:rsidR="00A80DFD" w:rsidRPr="00A06175" w:rsidRDefault="00A80DFD" w:rsidP="00A80DFD">
      <w:pPr>
        <w:spacing w:line="480" w:lineRule="auto"/>
        <w:jc w:val="both"/>
        <w:rPr>
          <w:bCs/>
          <w:color w:val="000000"/>
          <w:sz w:val="28"/>
          <w:szCs w:val="28"/>
        </w:rPr>
      </w:pPr>
      <w:r w:rsidRPr="00A06175">
        <w:rPr>
          <w:bCs/>
          <w:color w:val="000000"/>
          <w:sz w:val="28"/>
          <w:szCs w:val="28"/>
        </w:rPr>
        <w:t>De los datos se denota que para el 2016 el promedio mensual en la atención total de las personas mostró un leve aumento de dos personas usuarias en relación con el año anterior (23).</w:t>
      </w:r>
    </w:p>
    <w:p w:rsidR="00A80DFD" w:rsidRPr="00A06175" w:rsidRDefault="00A80DFD" w:rsidP="00A80DFD">
      <w:pPr>
        <w:spacing w:line="480" w:lineRule="auto"/>
        <w:jc w:val="both"/>
        <w:rPr>
          <w:b/>
          <w:bCs/>
          <w:color w:val="FF0000"/>
          <w:sz w:val="28"/>
          <w:szCs w:val="28"/>
        </w:rPr>
      </w:pPr>
    </w:p>
    <w:p w:rsidR="00A80DFD" w:rsidRPr="00A06175" w:rsidRDefault="00A80DFD" w:rsidP="00A80DFD">
      <w:pPr>
        <w:spacing w:line="480" w:lineRule="auto"/>
        <w:jc w:val="both"/>
        <w:rPr>
          <w:bCs/>
          <w:sz w:val="28"/>
          <w:szCs w:val="28"/>
        </w:rPr>
      </w:pPr>
      <w:r w:rsidRPr="00A06175">
        <w:rPr>
          <w:bCs/>
          <w:sz w:val="28"/>
          <w:szCs w:val="28"/>
        </w:rPr>
        <w:t>Durante el 2016 se reporta un total de 190 personas remitidas al Programa de Justicia Restaurativa, mostrando una disminución en relación con el año anterior de 10 casos en promedio mensuales.</w:t>
      </w:r>
      <w:r w:rsidRPr="00A06175">
        <w:rPr>
          <w:rStyle w:val="Refdenotaalpie"/>
          <w:bCs/>
          <w:sz w:val="28"/>
          <w:szCs w:val="28"/>
        </w:rPr>
        <w:footnoteReference w:id="15"/>
      </w:r>
      <w:r w:rsidRPr="00A06175">
        <w:rPr>
          <w:bCs/>
          <w:sz w:val="28"/>
          <w:szCs w:val="28"/>
        </w:rPr>
        <w:t xml:space="preserve">  De las cuales un 20% fueron atendidas y admitidas, mientras que un 10% fue atendido pero no aceptó someterse a esta metodología de trabajo y un 12% se atendió pero no fue admitido. Además un 23% de las personas remitidas no fueron atendidas y un 35% está pendiente de reunión. </w:t>
      </w:r>
    </w:p>
    <w:p w:rsidR="00A80DFD" w:rsidRPr="00A06175" w:rsidRDefault="00A80DFD" w:rsidP="00A80DFD">
      <w:pPr>
        <w:spacing w:line="36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Los casos terminados durante el 2016 alcanzó los 155, en promedio 16 casos concluidos al mes, 15 más que el 2015 donde únicamente se reportan en todo el periodo nueve casos</w:t>
      </w:r>
      <w:r w:rsidRPr="00A06175">
        <w:rPr>
          <w:rStyle w:val="Refdenotaalpie"/>
          <w:bCs/>
          <w:sz w:val="28"/>
          <w:szCs w:val="28"/>
        </w:rPr>
        <w:footnoteReference w:id="16"/>
      </w:r>
      <w:r w:rsidRPr="00A06175">
        <w:rPr>
          <w:bCs/>
          <w:sz w:val="28"/>
          <w:szCs w:val="28"/>
        </w:rPr>
        <w:t xml:space="preserve">, del total de casos (155) el 93%fueron por otros motivos, un 6% por sobreseimiento definitivo y 1% por sobreseimiento suspensión al proceso de prueba.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Sobre las reuniones restaurativas programadas, se contabilizan 109, de las cuales un 75% fueron realizadas y un 25% no realizadas. En promedio se programan 11 reuniones al mes, tres más respecto del 2015. Asimismo, la efectividad incrementó pasando de un 87% de reuniones restaurativas con acuerdo a un 94%, y por ende disminuyendo las que no lograron conciliar el conflicto presentado (6%).</w:t>
      </w:r>
    </w:p>
    <w:p w:rsidR="00A80DFD" w:rsidRPr="00A06175" w:rsidRDefault="00A80DFD" w:rsidP="00A80DFD">
      <w:pPr>
        <w:ind w:left="720"/>
        <w:jc w:val="both"/>
        <w:rPr>
          <w:bCs/>
          <w:color w:val="FF0000"/>
          <w:sz w:val="28"/>
          <w:szCs w:val="28"/>
        </w:rPr>
      </w:pPr>
    </w:p>
    <w:p w:rsidR="00A80DFD" w:rsidRPr="00A06175" w:rsidRDefault="00A80DFD" w:rsidP="00A80DFD">
      <w:pPr>
        <w:spacing w:line="480" w:lineRule="auto"/>
        <w:jc w:val="both"/>
        <w:rPr>
          <w:b/>
          <w:bCs/>
          <w:color w:val="000000"/>
          <w:sz w:val="28"/>
          <w:szCs w:val="28"/>
        </w:rPr>
      </w:pPr>
      <w:r w:rsidRPr="00A06175">
        <w:rPr>
          <w:b/>
          <w:bCs/>
          <w:color w:val="000000"/>
          <w:sz w:val="28"/>
          <w:szCs w:val="28"/>
        </w:rPr>
        <w:t>Departamento de Trabajo Social y Psicología.</w:t>
      </w:r>
    </w:p>
    <w:p w:rsidR="00A80DFD" w:rsidRPr="00A06175" w:rsidRDefault="00A80DFD" w:rsidP="00A80DFD">
      <w:pPr>
        <w:spacing w:line="480" w:lineRule="auto"/>
        <w:jc w:val="both"/>
        <w:rPr>
          <w:bCs/>
          <w:color w:val="000000"/>
          <w:sz w:val="28"/>
          <w:szCs w:val="28"/>
        </w:rPr>
      </w:pPr>
      <w:r w:rsidRPr="00A06175">
        <w:rPr>
          <w:bCs/>
          <w:color w:val="000000"/>
          <w:sz w:val="28"/>
          <w:szCs w:val="28"/>
        </w:rPr>
        <w:t>Las estadísticas reportadas son las siguientes:</w:t>
      </w:r>
    </w:p>
    <w:p w:rsidR="00A80DFD" w:rsidRPr="00A939B0" w:rsidRDefault="00A80DFD" w:rsidP="00CC3D9D">
      <w:pPr>
        <w:jc w:val="center"/>
        <w:rPr>
          <w:b/>
          <w:bCs/>
          <w:color w:val="000000"/>
          <w:sz w:val="28"/>
          <w:szCs w:val="28"/>
        </w:rPr>
      </w:pPr>
      <w:r w:rsidRPr="00A939B0">
        <w:rPr>
          <w:b/>
          <w:bCs/>
          <w:color w:val="000000"/>
        </w:rPr>
        <w:t>Cuadro No.9</w:t>
      </w:r>
    </w:p>
    <w:p w:rsidR="00A80DFD" w:rsidRPr="00A939B0" w:rsidRDefault="00A80DFD" w:rsidP="00CC3D9D">
      <w:pPr>
        <w:jc w:val="center"/>
        <w:rPr>
          <w:b/>
        </w:rPr>
      </w:pPr>
      <w:r w:rsidRPr="00A939B0">
        <w:rPr>
          <w:b/>
        </w:rPr>
        <w:t xml:space="preserve">Personas atendidas y seguimientos de acuerdo realizados por la dupla Psicosocial en el </w:t>
      </w:r>
    </w:p>
    <w:p w:rsidR="00A80DFD" w:rsidRPr="00A939B0" w:rsidRDefault="00A80DFD" w:rsidP="00CC3D9D">
      <w:pPr>
        <w:jc w:val="center"/>
        <w:rPr>
          <w:b/>
        </w:rPr>
      </w:pPr>
      <w:r w:rsidRPr="00A939B0">
        <w:rPr>
          <w:b/>
        </w:rPr>
        <w:t>Programa de Justicia Restaurativa de Segundo Circuito de la Zona Atlántica</w:t>
      </w:r>
      <w:r w:rsidRPr="004C2FE2">
        <w:rPr>
          <w:b/>
        </w:rPr>
        <w:t>,</w:t>
      </w:r>
      <w:r w:rsidRPr="00A939B0">
        <w:rPr>
          <w:b/>
        </w:rPr>
        <w:t xml:space="preserve"> </w:t>
      </w:r>
    </w:p>
    <w:p w:rsidR="00A80DFD" w:rsidRPr="00A939B0" w:rsidRDefault="00A80DFD" w:rsidP="00CC3D9D">
      <w:pPr>
        <w:jc w:val="center"/>
        <w:rPr>
          <w:b/>
        </w:rPr>
      </w:pPr>
      <w:r w:rsidRPr="00A939B0">
        <w:rPr>
          <w:b/>
        </w:rPr>
        <w:t>Durante el  2015 y el  2016</w:t>
      </w:r>
    </w:p>
    <w:p w:rsidR="00A80DFD" w:rsidRPr="00A06175" w:rsidRDefault="00A80DFD" w:rsidP="00A80DFD">
      <w:pPr>
        <w:jc w:val="center"/>
      </w:pPr>
    </w:p>
    <w:tbl>
      <w:tblPr>
        <w:tblW w:w="7824" w:type="dxa"/>
        <w:tblInd w:w="847" w:type="dxa"/>
        <w:tblLayout w:type="fixed"/>
        <w:tblCellMar>
          <w:left w:w="70" w:type="dxa"/>
          <w:right w:w="70" w:type="dxa"/>
        </w:tblCellMar>
        <w:tblLook w:val="04A0"/>
      </w:tblPr>
      <w:tblGrid>
        <w:gridCol w:w="4425"/>
        <w:gridCol w:w="858"/>
        <w:gridCol w:w="1070"/>
        <w:gridCol w:w="1471"/>
      </w:tblGrid>
      <w:tr w:rsidR="00A80DFD" w:rsidRPr="00A06175" w:rsidTr="004D25D6">
        <w:trPr>
          <w:trHeight w:val="919"/>
        </w:trPr>
        <w:tc>
          <w:tcPr>
            <w:tcW w:w="4425" w:type="dxa"/>
            <w:tcBorders>
              <w:top w:val="single" w:sz="4" w:space="0" w:color="auto"/>
              <w:left w:val="nil"/>
              <w:bottom w:val="nil"/>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NÚMERO DE PERSONAS ATENDIDAS</w:t>
            </w:r>
          </w:p>
        </w:tc>
        <w:tc>
          <w:tcPr>
            <w:tcW w:w="858"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TOTAL</w:t>
            </w:r>
          </w:p>
        </w:tc>
        <w:tc>
          <w:tcPr>
            <w:tcW w:w="1070"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2015*</w:t>
            </w:r>
          </w:p>
        </w:tc>
        <w:tc>
          <w:tcPr>
            <w:tcW w:w="1471" w:type="dxa"/>
            <w:tcBorders>
              <w:top w:val="single" w:sz="4" w:space="0" w:color="auto"/>
              <w:left w:val="single" w:sz="4" w:space="0" w:color="auto"/>
              <w:bottom w:val="single" w:sz="4" w:space="0" w:color="auto"/>
              <w:right w:val="nil"/>
            </w:tcBorders>
            <w:shd w:val="clear" w:color="auto" w:fill="auto"/>
            <w:vAlign w:val="center"/>
            <w:hideMark/>
          </w:tcPr>
          <w:p w:rsidR="00A80DFD" w:rsidRPr="00A06175" w:rsidRDefault="00A80DFD" w:rsidP="004D25D6">
            <w:pPr>
              <w:jc w:val="center"/>
              <w:rPr>
                <w:b/>
                <w:bCs/>
                <w:color w:val="000000"/>
                <w:sz w:val="20"/>
                <w:szCs w:val="20"/>
              </w:rPr>
            </w:pPr>
            <w:r w:rsidRPr="00A06175">
              <w:rPr>
                <w:b/>
                <w:bCs/>
                <w:color w:val="000000"/>
                <w:sz w:val="20"/>
                <w:szCs w:val="20"/>
              </w:rPr>
              <w:t>2016**</w:t>
            </w:r>
          </w:p>
        </w:tc>
      </w:tr>
      <w:tr w:rsidR="00A80DFD" w:rsidRPr="00A06175" w:rsidTr="004D25D6">
        <w:trPr>
          <w:trHeight w:val="306"/>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b/>
                <w:bCs/>
                <w:sz w:val="20"/>
                <w:szCs w:val="20"/>
              </w:rPr>
            </w:pPr>
            <w:r w:rsidRPr="00A06175">
              <w:rPr>
                <w:b/>
                <w:bCs/>
                <w:sz w:val="20"/>
                <w:szCs w:val="20"/>
              </w:rPr>
              <w:t>Personas atendidas por dupla psicosocial</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bCs/>
                <w:color w:val="000000"/>
                <w:sz w:val="20"/>
                <w:szCs w:val="20"/>
              </w:rPr>
            </w:pPr>
            <w:r w:rsidRPr="00A06175">
              <w:rPr>
                <w:b/>
                <w:bCs/>
                <w:color w:val="000000"/>
                <w:sz w:val="20"/>
                <w:szCs w:val="20"/>
              </w:rPr>
              <w:t>545</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212</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bCs/>
                <w:color w:val="000000"/>
                <w:sz w:val="20"/>
                <w:szCs w:val="20"/>
              </w:rPr>
            </w:pPr>
            <w:r w:rsidRPr="00A06175">
              <w:rPr>
                <w:b/>
                <w:bCs/>
                <w:color w:val="000000"/>
                <w:sz w:val="20"/>
                <w:szCs w:val="20"/>
              </w:rPr>
              <w:t>333</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a. Victimas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157</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71</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86</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b. Persona imputada</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311</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107</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204</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c. Persona de apoyo</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76</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33</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43</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 xml:space="preserve">d. Remisión a la Oficina de Atención de Victimas </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0</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b/>
                <w:bCs/>
                <w:sz w:val="20"/>
                <w:szCs w:val="20"/>
              </w:rPr>
            </w:pPr>
          </w:p>
          <w:p w:rsidR="00A80DFD" w:rsidRPr="00A06175" w:rsidRDefault="00A80DFD" w:rsidP="004D25D6">
            <w:pPr>
              <w:rPr>
                <w:b/>
                <w:bCs/>
                <w:sz w:val="20"/>
                <w:szCs w:val="20"/>
              </w:rPr>
            </w:pPr>
            <w:r w:rsidRPr="00A06175">
              <w:rPr>
                <w:b/>
                <w:bCs/>
                <w:sz w:val="20"/>
                <w:szCs w:val="20"/>
              </w:rPr>
              <w:t>Seguimiento de acuerdos***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304</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137</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
                <w:color w:val="000000"/>
                <w:sz w:val="20"/>
                <w:szCs w:val="20"/>
              </w:rPr>
            </w:pPr>
            <w:r w:rsidRPr="00A06175">
              <w:rPr>
                <w:b/>
                <w:color w:val="000000"/>
                <w:sz w:val="20"/>
                <w:szCs w:val="20"/>
              </w:rPr>
              <w:t>167</w:t>
            </w:r>
          </w:p>
        </w:tc>
      </w:tr>
      <w:tr w:rsidR="00A80DFD" w:rsidRPr="00A06175" w:rsidTr="004D25D6">
        <w:trPr>
          <w:trHeight w:val="372"/>
        </w:trPr>
        <w:tc>
          <w:tcPr>
            <w:tcW w:w="4425" w:type="dxa"/>
            <w:tcBorders>
              <w:top w:val="nil"/>
              <w:left w:val="nil"/>
              <w:bottom w:val="nil"/>
              <w:right w:val="nil"/>
            </w:tcBorders>
            <w:shd w:val="clear" w:color="auto" w:fill="auto"/>
            <w:noWrap/>
            <w:vAlign w:val="center"/>
          </w:tcPr>
          <w:p w:rsidR="00A80DFD" w:rsidRPr="00A06175" w:rsidRDefault="00A80DFD" w:rsidP="004D25D6">
            <w:pPr>
              <w:rPr>
                <w:bCs/>
                <w:sz w:val="20"/>
                <w:szCs w:val="20"/>
              </w:rPr>
            </w:pPr>
            <w:r w:rsidRPr="00A06175">
              <w:rPr>
                <w:bCs/>
                <w:sz w:val="20"/>
                <w:szCs w:val="20"/>
              </w:rPr>
              <w:t>Número de seguimientos a personas imputadas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color w:val="000000"/>
                <w:sz w:val="20"/>
                <w:szCs w:val="20"/>
              </w:rPr>
            </w:pPr>
            <w:r w:rsidRPr="00A06175">
              <w:rPr>
                <w:bCs/>
                <w:color w:val="000000"/>
                <w:sz w:val="20"/>
                <w:szCs w:val="20"/>
              </w:rPr>
              <w:t>161</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color w:val="000000"/>
                <w:sz w:val="20"/>
                <w:szCs w:val="20"/>
              </w:rPr>
            </w:pPr>
            <w:r w:rsidRPr="00A06175">
              <w:rPr>
                <w:bCs/>
                <w:color w:val="000000"/>
                <w:sz w:val="20"/>
                <w:szCs w:val="20"/>
              </w:rPr>
              <w:t>38</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bCs/>
                <w:color w:val="000000"/>
                <w:sz w:val="20"/>
                <w:szCs w:val="20"/>
              </w:rPr>
            </w:pPr>
            <w:r w:rsidRPr="00A06175">
              <w:rPr>
                <w:bCs/>
                <w:color w:val="000000"/>
                <w:sz w:val="20"/>
                <w:szCs w:val="20"/>
              </w:rPr>
              <w:t>123</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Número de seguimientos a víctimas atendidas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5</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4</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w:t>
            </w:r>
          </w:p>
        </w:tc>
      </w:tr>
      <w:tr w:rsidR="00A80DFD" w:rsidRPr="00A06175" w:rsidTr="004D25D6">
        <w:trPr>
          <w:trHeight w:val="317"/>
        </w:trPr>
        <w:tc>
          <w:tcPr>
            <w:tcW w:w="4425" w:type="dxa"/>
            <w:tcBorders>
              <w:top w:val="nil"/>
              <w:left w:val="nil"/>
              <w:bottom w:val="nil"/>
              <w:right w:val="nil"/>
            </w:tcBorders>
            <w:shd w:val="clear" w:color="auto" w:fill="auto"/>
            <w:noWrap/>
            <w:vAlign w:val="center"/>
            <w:hideMark/>
          </w:tcPr>
          <w:p w:rsidR="00A80DFD" w:rsidRPr="00A06175" w:rsidRDefault="00A80DFD" w:rsidP="004D25D6">
            <w:pPr>
              <w:rPr>
                <w:sz w:val="20"/>
                <w:szCs w:val="20"/>
              </w:rPr>
            </w:pPr>
            <w:r w:rsidRPr="00A06175">
              <w:rPr>
                <w:sz w:val="20"/>
                <w:szCs w:val="20"/>
              </w:rPr>
              <w:t>Organizaciones contactadas</w:t>
            </w:r>
          </w:p>
        </w:tc>
        <w:tc>
          <w:tcPr>
            <w:tcW w:w="858"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138</w:t>
            </w:r>
          </w:p>
        </w:tc>
        <w:tc>
          <w:tcPr>
            <w:tcW w:w="1070"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95</w:t>
            </w:r>
          </w:p>
        </w:tc>
        <w:tc>
          <w:tcPr>
            <w:tcW w:w="1471" w:type="dxa"/>
            <w:tcBorders>
              <w:top w:val="nil"/>
              <w:left w:val="single" w:sz="4" w:space="0" w:color="auto"/>
              <w:bottom w:val="nil"/>
              <w:right w:val="nil"/>
            </w:tcBorders>
            <w:shd w:val="clear" w:color="auto" w:fill="auto"/>
            <w:noWrap/>
            <w:vAlign w:val="bottom"/>
            <w:hideMark/>
          </w:tcPr>
          <w:p w:rsidR="00A80DFD" w:rsidRPr="00A06175" w:rsidRDefault="00A80DFD" w:rsidP="004D25D6">
            <w:pPr>
              <w:jc w:val="center"/>
              <w:rPr>
                <w:color w:val="000000"/>
                <w:sz w:val="20"/>
                <w:szCs w:val="20"/>
              </w:rPr>
            </w:pPr>
            <w:r w:rsidRPr="00A06175">
              <w:rPr>
                <w:color w:val="000000"/>
                <w:sz w:val="20"/>
                <w:szCs w:val="20"/>
              </w:rPr>
              <w:t>43</w:t>
            </w:r>
          </w:p>
        </w:tc>
      </w:tr>
      <w:tr w:rsidR="00A80DFD" w:rsidRPr="00A06175" w:rsidTr="004D25D6">
        <w:trPr>
          <w:trHeight w:val="60"/>
        </w:trPr>
        <w:tc>
          <w:tcPr>
            <w:tcW w:w="4425" w:type="dxa"/>
            <w:tcBorders>
              <w:top w:val="nil"/>
              <w:left w:val="nil"/>
              <w:bottom w:val="single" w:sz="4" w:space="0" w:color="auto"/>
              <w:right w:val="nil"/>
            </w:tcBorders>
            <w:shd w:val="clear" w:color="auto" w:fill="auto"/>
            <w:noWrap/>
            <w:vAlign w:val="center"/>
            <w:hideMark/>
          </w:tcPr>
          <w:p w:rsidR="00A80DFD" w:rsidRPr="00A06175" w:rsidRDefault="00A80DFD" w:rsidP="004D25D6">
            <w:pPr>
              <w:rPr>
                <w:sz w:val="20"/>
                <w:szCs w:val="20"/>
              </w:rPr>
            </w:pPr>
          </w:p>
        </w:tc>
        <w:tc>
          <w:tcPr>
            <w:tcW w:w="858"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color w:val="000000"/>
                <w:sz w:val="20"/>
                <w:szCs w:val="20"/>
              </w:rPr>
            </w:pPr>
          </w:p>
        </w:tc>
        <w:tc>
          <w:tcPr>
            <w:tcW w:w="1070"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color w:val="000000"/>
                <w:sz w:val="20"/>
                <w:szCs w:val="20"/>
              </w:rPr>
            </w:pPr>
          </w:p>
        </w:tc>
        <w:tc>
          <w:tcPr>
            <w:tcW w:w="1471" w:type="dxa"/>
            <w:tcBorders>
              <w:top w:val="nil"/>
              <w:left w:val="single" w:sz="4" w:space="0" w:color="auto"/>
              <w:bottom w:val="single" w:sz="4" w:space="0" w:color="auto"/>
              <w:right w:val="nil"/>
            </w:tcBorders>
            <w:shd w:val="clear" w:color="auto" w:fill="auto"/>
            <w:noWrap/>
            <w:vAlign w:val="bottom"/>
            <w:hideMark/>
          </w:tcPr>
          <w:p w:rsidR="00A80DFD" w:rsidRPr="00A06175" w:rsidRDefault="00A80DFD" w:rsidP="004D25D6">
            <w:pPr>
              <w:rPr>
                <w:color w:val="000000"/>
                <w:sz w:val="20"/>
                <w:szCs w:val="20"/>
              </w:rPr>
            </w:pPr>
          </w:p>
        </w:tc>
      </w:tr>
    </w:tbl>
    <w:p w:rsidR="00A80DFD" w:rsidRPr="00A06175" w:rsidRDefault="00A80DFD" w:rsidP="00A80DFD">
      <w:pPr>
        <w:rPr>
          <w:sz w:val="18"/>
          <w:szCs w:val="18"/>
        </w:rPr>
      </w:pPr>
      <w:r w:rsidRPr="00A06175">
        <w:rPr>
          <w:sz w:val="18"/>
          <w:szCs w:val="18"/>
        </w:rPr>
        <w:t xml:space="preserve">                  </w:t>
      </w:r>
      <w:r w:rsidRPr="00A06175">
        <w:rPr>
          <w:bCs/>
          <w:sz w:val="18"/>
          <w:szCs w:val="18"/>
        </w:rPr>
        <w:t>*</w:t>
      </w:r>
      <w:r w:rsidRPr="00A06175">
        <w:rPr>
          <w:sz w:val="18"/>
          <w:szCs w:val="18"/>
        </w:rPr>
        <w:t xml:space="preserve"> Inició labores en mayo 2015.</w:t>
      </w:r>
    </w:p>
    <w:p w:rsidR="00A80DFD" w:rsidRPr="00A06175" w:rsidRDefault="00A80DFD" w:rsidP="00A80DFD">
      <w:pPr>
        <w:jc w:val="both"/>
        <w:rPr>
          <w:sz w:val="18"/>
          <w:szCs w:val="18"/>
        </w:rPr>
      </w:pPr>
      <w:r w:rsidRPr="00A06175">
        <w:rPr>
          <w:sz w:val="18"/>
          <w:szCs w:val="18"/>
        </w:rPr>
        <w:t xml:space="preserve">                  **Datos preliminares, Sección de Estadística.</w:t>
      </w:r>
    </w:p>
    <w:p w:rsidR="00A80DFD" w:rsidRPr="00A06175" w:rsidRDefault="00A80DFD" w:rsidP="00A80DFD">
      <w:pPr>
        <w:ind w:firstLine="708"/>
        <w:rPr>
          <w:sz w:val="18"/>
          <w:szCs w:val="18"/>
        </w:rPr>
      </w:pPr>
      <w:r w:rsidRPr="00A06175">
        <w:rPr>
          <w:sz w:val="18"/>
          <w:szCs w:val="18"/>
        </w:rPr>
        <w:t xml:space="preserve">  ***Corresponde a datos preliminares suministrados por la oficina</w:t>
      </w:r>
    </w:p>
    <w:p w:rsidR="00A80DFD" w:rsidRPr="00A06175" w:rsidRDefault="00A80DFD" w:rsidP="00A80DFD">
      <w:pPr>
        <w:ind w:firstLine="708"/>
        <w:rPr>
          <w:sz w:val="18"/>
          <w:szCs w:val="18"/>
        </w:rPr>
      </w:pPr>
      <w:r w:rsidRPr="00A06175">
        <w:rPr>
          <w:sz w:val="18"/>
          <w:szCs w:val="18"/>
        </w:rPr>
        <w:t xml:space="preserve">   Fuente: Sección de Estadística, Dirección de Planificación.</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De la información anterior se desprende que en la variable de entrevistas realizadas a personas víctimas, imputadas y apoyo, reporta para el 2015 un promedio mensual de 31 entrevistas, en tanto para el primer trimestre del 2016 la cifra es de 29, al menos una entrevista por cada día laborado.</w:t>
      </w:r>
    </w:p>
    <w:p w:rsidR="00A80DFD" w:rsidRPr="00A06175" w:rsidRDefault="00A80DFD" w:rsidP="00A80DFD">
      <w:pPr>
        <w:spacing w:line="48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Referente a la cantidad de seguimientos realizados, se tiene que para el 2016 el promedio mensual total disminuyó en 5 seguimientos en relación con el año anterior, reportando  14 asuntos</w:t>
      </w:r>
      <w:r>
        <w:rPr>
          <w:bCs/>
          <w:color w:val="000000"/>
          <w:sz w:val="28"/>
          <w:szCs w:val="28"/>
        </w:rPr>
        <w:t>;</w:t>
      </w:r>
      <w:r w:rsidRPr="00A06175">
        <w:rPr>
          <w:bCs/>
          <w:color w:val="000000"/>
          <w:sz w:val="28"/>
          <w:szCs w:val="28"/>
        </w:rPr>
        <w:t xml:space="preserve"> no obstante se visualiza que los seguimientos a personas imputadas aumentó pasando de 6 a 11.</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 xml:space="preserve">Cabe indicar que a estos profesionales también les corresponde realizar visitas a las diferentes instituciones gubernamentales o privadas de la localidad, lo anterior con el objetivo conformar y coordinar la red de apoyo que se requiere, lo cual es fundamental para el éxito del proyecto. </w:t>
      </w:r>
    </w:p>
    <w:p w:rsidR="00A80DFD" w:rsidRPr="00A06175" w:rsidRDefault="00A80DFD" w:rsidP="00A80DFD">
      <w:pPr>
        <w:spacing w:line="480" w:lineRule="auto"/>
        <w:jc w:val="both"/>
        <w:rPr>
          <w:bCs/>
          <w:color w:val="000000"/>
          <w:sz w:val="28"/>
          <w:szCs w:val="28"/>
        </w:rPr>
      </w:pPr>
    </w:p>
    <w:p w:rsidR="00A80DFD" w:rsidRPr="00A06175" w:rsidRDefault="00A80DFD" w:rsidP="00A80DFD">
      <w:pPr>
        <w:spacing w:line="480" w:lineRule="auto"/>
        <w:jc w:val="both"/>
        <w:rPr>
          <w:bCs/>
          <w:color w:val="000000"/>
          <w:sz w:val="28"/>
          <w:szCs w:val="28"/>
        </w:rPr>
      </w:pPr>
      <w:r w:rsidRPr="00A06175">
        <w:rPr>
          <w:bCs/>
          <w:color w:val="000000"/>
          <w:sz w:val="28"/>
          <w:szCs w:val="28"/>
        </w:rPr>
        <w:t xml:space="preserve">Analizadas cada una de las dependencias que participa en el programa de Justicia Restaurativa del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color w:val="000000"/>
              <w:sz w:val="28"/>
              <w:szCs w:val="28"/>
            </w:rPr>
            <w:t>la Zona</w:t>
          </w:r>
        </w:smartTag>
        <w:r w:rsidRPr="00A06175">
          <w:rPr>
            <w:bCs/>
            <w:color w:val="000000"/>
            <w:sz w:val="28"/>
            <w:szCs w:val="28"/>
          </w:rPr>
          <w:t xml:space="preserve"> Atlántica</w:t>
        </w:r>
      </w:smartTag>
      <w:r w:rsidRPr="00A06175">
        <w:rPr>
          <w:bCs/>
          <w:color w:val="000000"/>
          <w:sz w:val="28"/>
          <w:szCs w:val="28"/>
        </w:rPr>
        <w:t xml:space="preserve">, se visualiza en términos generales que  las cargas de trabajo se han mantenido o han mostrado una leve disminución de un año a otro, por lo que se considera necesario realizar esfuerzos para integrar a los Tribunales de Siquirres al Programa, con la finalidad de maximizar los recursos del equipo de trabajo que se encuentra en atención exclusiva para este tipo de labor.   </w:t>
      </w: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t>IV Elementos Resolutivos</w:t>
      </w:r>
    </w:p>
    <w:p w:rsidR="00A80DFD" w:rsidRPr="00A06175" w:rsidRDefault="00A80DFD" w:rsidP="00A80DFD">
      <w:pPr>
        <w:spacing w:line="480" w:lineRule="auto"/>
        <w:jc w:val="both"/>
        <w:rPr>
          <w:bCs/>
          <w:sz w:val="28"/>
          <w:szCs w:val="28"/>
          <w:lang w:val="es-ES_tradnl"/>
        </w:rPr>
      </w:pPr>
    </w:p>
    <w:p w:rsidR="00A80DFD" w:rsidRPr="00A06175" w:rsidRDefault="00A80DFD" w:rsidP="00A80DFD">
      <w:pPr>
        <w:spacing w:line="480" w:lineRule="auto"/>
        <w:jc w:val="both"/>
        <w:rPr>
          <w:bCs/>
          <w:sz w:val="28"/>
          <w:szCs w:val="28"/>
        </w:rPr>
      </w:pPr>
      <w:r w:rsidRPr="00A36767">
        <w:rPr>
          <w:b/>
          <w:bCs/>
          <w:sz w:val="28"/>
          <w:szCs w:val="28"/>
        </w:rPr>
        <w:t>4.1</w:t>
      </w:r>
      <w:r w:rsidRPr="00A06175">
        <w:rPr>
          <w:bCs/>
          <w:sz w:val="28"/>
          <w:szCs w:val="28"/>
        </w:rPr>
        <w:t xml:space="preserve"> El Programa de Justicia Restaurativa es de interés institucional, razón por la cual en materia </w:t>
      </w:r>
      <w:r>
        <w:rPr>
          <w:bCs/>
          <w:sz w:val="28"/>
          <w:szCs w:val="28"/>
        </w:rPr>
        <w:t>P</w:t>
      </w:r>
      <w:r w:rsidRPr="00A06175">
        <w:rPr>
          <w:bCs/>
          <w:sz w:val="28"/>
          <w:szCs w:val="28"/>
        </w:rPr>
        <w:t>enal se ha ampliado los servicios a  otras zonas del país, así como la atención de abordajes incursionando en delitos de Flagrancia, y se han realizado esfuerzos para ampliar la jurisdicción de cada oficina y aumentar la atención de otros delitos,  se trabajó y se aprobó el</w:t>
      </w:r>
      <w:r w:rsidRPr="00A06175">
        <w:rPr>
          <w:bCs/>
          <w:i/>
          <w:sz w:val="28"/>
          <w:szCs w:val="28"/>
        </w:rPr>
        <w:t xml:space="preserve"> “Protocolo de delitos de Violencia de Género: delitos Sexuales, Violencia Doméstica e Intrafamiliar”</w:t>
      </w:r>
      <w:r w:rsidRPr="00A06175">
        <w:rPr>
          <w:rStyle w:val="Refdenotaalpie"/>
          <w:bCs/>
          <w:sz w:val="28"/>
          <w:szCs w:val="28"/>
        </w:rPr>
        <w:footnoteReference w:id="17"/>
      </w:r>
      <w:r w:rsidRPr="00A06175">
        <w:rPr>
          <w:bCs/>
          <w:sz w:val="28"/>
          <w:szCs w:val="28"/>
        </w:rPr>
        <w:t xml:space="preserve"> y actualmente se está trabajando en el </w:t>
      </w:r>
      <w:r w:rsidRPr="00A06175">
        <w:rPr>
          <w:rFonts w:ascii="Arial" w:hAnsi="Arial" w:cs="Arial"/>
          <w:lang w:val="es-CR"/>
        </w:rPr>
        <w:t>proyecto</w:t>
      </w:r>
      <w:r w:rsidRPr="00A06175">
        <w:rPr>
          <w:bCs/>
          <w:sz w:val="28"/>
          <w:szCs w:val="28"/>
        </w:rPr>
        <w:t xml:space="preserve"> del “</w:t>
      </w:r>
      <w:r w:rsidRPr="00A06175">
        <w:rPr>
          <w:bCs/>
          <w:i/>
          <w:sz w:val="28"/>
          <w:szCs w:val="28"/>
        </w:rPr>
        <w:t>Protocolo de atención de Indígenas”</w:t>
      </w:r>
      <w:r w:rsidRPr="00A06175">
        <w:rPr>
          <w:bCs/>
          <w:sz w:val="28"/>
          <w:szCs w:val="28"/>
        </w:rPr>
        <w:t xml:space="preserve">, lo que conllevará mayor atención de asuntos y así aprovechar al máximo el recurso humano asignado. </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36767">
        <w:rPr>
          <w:b/>
          <w:bCs/>
          <w:sz w:val="28"/>
          <w:szCs w:val="28"/>
        </w:rPr>
        <w:t>4.2</w:t>
      </w:r>
      <w:r w:rsidRPr="00A06175">
        <w:rPr>
          <w:bCs/>
          <w:sz w:val="28"/>
          <w:szCs w:val="28"/>
        </w:rPr>
        <w:t xml:space="preserve"> Se determinó que el equipo de trabajo asignado para la atención de casos de Heredia y Primer Circuito Judicial de Alajuela, sólo atiende asuntos de Heredia, esto por varias situaciones de carácter cualitativo, principalmente por la ubicación física  (Tribunales de Heredia), accesibilidad a las personas usuarias, traslados, aunado a que la competencia territorial de Alajuela es muy amplia por lo que según los expertos es mejor extender el servicio a otra localidad pero de Heredia, tomando en cuenta que desde que existe el grupo de trabajo (julio 2014) se ha destacado en forma exclusiva a los casos de Heredia.</w:t>
      </w:r>
    </w:p>
    <w:p w:rsidR="00A80DFD" w:rsidRPr="00A06175" w:rsidRDefault="00A80DFD" w:rsidP="00A80DFD">
      <w:pPr>
        <w:spacing w:line="480" w:lineRule="auto"/>
        <w:jc w:val="both"/>
        <w:rPr>
          <w:bCs/>
          <w:sz w:val="28"/>
          <w:szCs w:val="28"/>
        </w:rPr>
      </w:pPr>
      <w:r w:rsidRPr="00A06175">
        <w:rPr>
          <w:bCs/>
          <w:sz w:val="28"/>
          <w:szCs w:val="28"/>
        </w:rPr>
        <w:t xml:space="preserve">  </w:t>
      </w:r>
    </w:p>
    <w:p w:rsidR="00F53006" w:rsidRDefault="00A80DFD" w:rsidP="00A80DFD">
      <w:pPr>
        <w:spacing w:line="480" w:lineRule="auto"/>
        <w:jc w:val="both"/>
        <w:rPr>
          <w:bCs/>
          <w:sz w:val="28"/>
          <w:szCs w:val="28"/>
        </w:rPr>
      </w:pPr>
      <w:r w:rsidRPr="00A36767">
        <w:rPr>
          <w:b/>
          <w:bCs/>
          <w:sz w:val="28"/>
          <w:szCs w:val="28"/>
        </w:rPr>
        <w:t>4.3</w:t>
      </w:r>
      <w:r w:rsidRPr="00A06175">
        <w:rPr>
          <w:bCs/>
          <w:sz w:val="28"/>
          <w:szCs w:val="28"/>
        </w:rPr>
        <w:t xml:space="preserve"> La carga de trabajo de Heredia y del II Circuito Judicial de la Zona Atlántica mostró una disminución poco significativa, lo cual según los expertos obedece al cambio de los lineamientos de las políticas de persecución del Ministerio Público, donde los delitos de conducción temeraria ahora son atendidos en Flagrancia; sin embargo, el impacto no fue mayor porque se extendió la atención a delitos de Flagrancia. Ambas oficinas mostraron un buen redimiendo, por cuanto los casos salidos aumentaron y superaron los entrados. </w:t>
      </w:r>
    </w:p>
    <w:p w:rsidR="00F53006" w:rsidRDefault="00F53006"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Asimismo se tiene previsto para el presente año ampliar la jurisdicción de Heredia a Sarapiquí y de Pococí a Siquirres.</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36767">
        <w:rPr>
          <w:b/>
          <w:bCs/>
          <w:sz w:val="28"/>
          <w:szCs w:val="28"/>
        </w:rPr>
        <w:t>4.4</w:t>
      </w:r>
      <w:r w:rsidRPr="00A06175">
        <w:rPr>
          <w:bCs/>
          <w:sz w:val="28"/>
          <w:szCs w:val="28"/>
        </w:rPr>
        <w:t xml:space="preserve"> El equipo de trabajo de trabajo del Primer Circuito Judicial de la Zona Sur, amplió el servicio a  la atención de los asuntos de Buenos Aires, razón por la cual registró un aumento en todas las variables analizadas, lo cual denota un esfuerzo y un buen rendimiento de las y los funcionarios que conforman la oficina, no obstante la carga de trabajo es manejable por lo que se hace necesario ampliar la jurisdicción a los Tribunales de Osa con el fin de maximizar los recursos asignados al programa.</w:t>
      </w:r>
    </w:p>
    <w:p w:rsidR="00A80DFD" w:rsidRPr="00A06175" w:rsidRDefault="00A80DFD" w:rsidP="00A80DFD">
      <w:pPr>
        <w:spacing w:line="480" w:lineRule="auto"/>
        <w:jc w:val="both"/>
        <w:rPr>
          <w:bCs/>
          <w:color w:val="FF0000"/>
          <w:sz w:val="28"/>
          <w:szCs w:val="28"/>
        </w:rPr>
      </w:pPr>
    </w:p>
    <w:p w:rsidR="00A80DFD" w:rsidRPr="00A06175" w:rsidRDefault="00A80DFD" w:rsidP="00A80DFD">
      <w:pPr>
        <w:spacing w:line="480" w:lineRule="auto"/>
        <w:jc w:val="both"/>
        <w:rPr>
          <w:bCs/>
          <w:sz w:val="28"/>
          <w:szCs w:val="28"/>
        </w:rPr>
      </w:pPr>
      <w:r w:rsidRPr="00A36767">
        <w:rPr>
          <w:b/>
          <w:bCs/>
          <w:sz w:val="28"/>
          <w:szCs w:val="28"/>
        </w:rPr>
        <w:t>4.5</w:t>
      </w:r>
      <w:r w:rsidRPr="00A06175">
        <w:rPr>
          <w:bCs/>
          <w:sz w:val="28"/>
          <w:szCs w:val="28"/>
        </w:rPr>
        <w:t xml:space="preserve"> Se denota un interés por parte de la Dirección del Programa de Justicia Restaurativa y de los grupos de trabajo asignados a cada localidad de impulsar el servicio que se presta bajo esta modalidad, incursionando en otros tipos de delitos, extendiendo la jurisdicción de algunas oficinas, visitando a las comunidades,  y trabajando en proyectos que permitan captar mayor cantidad de casos, con el objetivo de maximizar los recursos asignados al programa y de esta forma ir consolidando el servicio que se presta.</w:t>
      </w:r>
    </w:p>
    <w:p w:rsidR="00A80DFD" w:rsidRPr="00A06175" w:rsidRDefault="00A80DFD" w:rsidP="00A80DFD">
      <w:pPr>
        <w:jc w:val="both"/>
        <w:rPr>
          <w:bCs/>
          <w:color w:val="FF0000"/>
          <w:sz w:val="28"/>
          <w:szCs w:val="28"/>
        </w:rPr>
      </w:pPr>
    </w:p>
    <w:p w:rsidR="00A80DFD" w:rsidRPr="00A06175" w:rsidRDefault="00A80DFD" w:rsidP="00A80DFD">
      <w:pPr>
        <w:pStyle w:val="Ttulo2"/>
        <w:numPr>
          <w:ilvl w:val="0"/>
          <w:numId w:val="0"/>
        </w:numPr>
        <w:rPr>
          <w:rFonts w:ascii="Times New Roman" w:hAnsi="Times New Roman"/>
          <w:sz w:val="28"/>
        </w:rPr>
      </w:pPr>
      <w:r w:rsidRPr="00A06175">
        <w:rPr>
          <w:rFonts w:ascii="Times New Roman" w:hAnsi="Times New Roman"/>
          <w:sz w:val="28"/>
        </w:rPr>
        <w:t>V Recomendaciones</w:t>
      </w:r>
    </w:p>
    <w:p w:rsidR="00A80DFD" w:rsidRPr="00A06175" w:rsidRDefault="00A80DFD" w:rsidP="00A80DFD">
      <w:pPr>
        <w:jc w:val="both"/>
        <w:rPr>
          <w:bCs/>
          <w:sz w:val="28"/>
          <w:szCs w:val="28"/>
        </w:rPr>
      </w:pPr>
    </w:p>
    <w:p w:rsidR="00A80DFD" w:rsidRPr="00A06175" w:rsidRDefault="00A80DFD" w:rsidP="00A80DFD">
      <w:pPr>
        <w:spacing w:line="360" w:lineRule="auto"/>
        <w:jc w:val="both"/>
        <w:rPr>
          <w:sz w:val="28"/>
          <w:szCs w:val="28"/>
          <w:lang w:val="es-CR"/>
        </w:rPr>
      </w:pPr>
      <w:r w:rsidRPr="00A36767">
        <w:rPr>
          <w:b/>
          <w:bCs/>
          <w:sz w:val="28"/>
          <w:szCs w:val="28"/>
        </w:rPr>
        <w:t>5.1</w:t>
      </w:r>
      <w:r w:rsidRPr="00A06175">
        <w:rPr>
          <w:bCs/>
          <w:sz w:val="28"/>
          <w:szCs w:val="28"/>
        </w:rPr>
        <w:t xml:space="preserve"> En virtud de que el Programa de Justicia Restaurativa pasó de ser un proyecto piloto</w:t>
      </w:r>
      <w:r w:rsidRPr="00A06175">
        <w:rPr>
          <w:sz w:val="28"/>
          <w:szCs w:val="28"/>
          <w:lang w:val="es-CR"/>
        </w:rPr>
        <w:t xml:space="preserve"> (inició en mayo de 2012 ubicado en el Primer Circuito Judicial de San José y Pavas)</w:t>
      </w:r>
      <w:r w:rsidRPr="00A06175">
        <w:rPr>
          <w:bCs/>
          <w:sz w:val="28"/>
          <w:szCs w:val="28"/>
        </w:rPr>
        <w:t xml:space="preserve"> a un Programa de interés institucional, que está consolidado, y la labor que realizan estas plazas en los equipos de trabajo que </w:t>
      </w:r>
      <w:r w:rsidRPr="00A06175">
        <w:rPr>
          <w:sz w:val="28"/>
          <w:szCs w:val="28"/>
          <w:lang w:val="es-CR"/>
        </w:rPr>
        <w:t>funcionan en Heredia, Primer Circuito Judicial Zona Sur y Segundo Circuito Judicial de la Zona Atlántica,</w:t>
      </w:r>
      <w:r w:rsidRPr="00A06175">
        <w:rPr>
          <w:bCs/>
          <w:sz w:val="28"/>
          <w:szCs w:val="28"/>
        </w:rPr>
        <w:t xml:space="preserve"> no es temporal, y además han contribuido a disminuir el retraso judicial, mediante la aplicación de esta modalidad, por tanto se recomienda crear en forma ordinaria las siguientes plazas:</w:t>
      </w:r>
    </w:p>
    <w:p w:rsidR="00154A89" w:rsidRDefault="00154A89" w:rsidP="00A80DFD">
      <w:pPr>
        <w:jc w:val="both"/>
        <w:rPr>
          <w:b/>
          <w:bCs/>
          <w:sz w:val="20"/>
          <w:szCs w:val="20"/>
        </w:rPr>
      </w:pPr>
    </w:p>
    <w:p w:rsidR="00154A89" w:rsidRDefault="00154A89" w:rsidP="00A80DFD">
      <w:pPr>
        <w:jc w:val="both"/>
        <w:rPr>
          <w:b/>
          <w:bCs/>
          <w:sz w:val="20"/>
          <w:szCs w:val="20"/>
        </w:rPr>
      </w:pPr>
    </w:p>
    <w:tbl>
      <w:tblPr>
        <w:tblW w:w="5564" w:type="pct"/>
        <w:tblInd w:w="-432" w:type="dxa"/>
        <w:tblLayout w:type="fixed"/>
        <w:tblCellMar>
          <w:left w:w="0" w:type="dxa"/>
          <w:right w:w="0" w:type="dxa"/>
        </w:tblCellMar>
        <w:tblLook w:val="0000"/>
      </w:tblPr>
      <w:tblGrid>
        <w:gridCol w:w="1821"/>
        <w:gridCol w:w="701"/>
        <w:gridCol w:w="1485"/>
        <w:gridCol w:w="1234"/>
        <w:gridCol w:w="1440"/>
        <w:gridCol w:w="1007"/>
        <w:gridCol w:w="1837"/>
        <w:gridCol w:w="1814"/>
      </w:tblGrid>
      <w:tr w:rsidR="00154A89" w:rsidRPr="00A06175" w:rsidTr="005159A2">
        <w:trPr>
          <w:trHeight w:val="51"/>
          <w:tblHeader/>
        </w:trPr>
        <w:tc>
          <w:tcPr>
            <w:tcW w:w="803"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Despacho</w:t>
            </w:r>
          </w:p>
        </w:tc>
        <w:tc>
          <w:tcPr>
            <w:tcW w:w="309"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Cant</w:t>
            </w:r>
          </w:p>
        </w:tc>
        <w:tc>
          <w:tcPr>
            <w:tcW w:w="65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Tipo de plaza</w:t>
            </w:r>
          </w:p>
        </w:tc>
        <w:tc>
          <w:tcPr>
            <w:tcW w:w="5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Condición actual</w:t>
            </w:r>
          </w:p>
        </w:tc>
        <w:tc>
          <w:tcPr>
            <w:tcW w:w="635"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Recomenda-ción</w:t>
            </w:r>
          </w:p>
        </w:tc>
        <w:tc>
          <w:tcPr>
            <w:tcW w:w="44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jc w:val="center"/>
            </w:pPr>
            <w:r w:rsidRPr="00A06175">
              <w:t>Período</w:t>
            </w:r>
          </w:p>
        </w:tc>
        <w:tc>
          <w:tcPr>
            <w:tcW w:w="81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Costo Estimado</w:t>
            </w:r>
          </w:p>
        </w:tc>
        <w:tc>
          <w:tcPr>
            <w:tcW w:w="800"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tcPr>
          <w:p w:rsidR="00154A89" w:rsidRPr="00A06175" w:rsidRDefault="00154A89" w:rsidP="005159A2">
            <w:pPr>
              <w:snapToGrid w:val="0"/>
              <w:jc w:val="center"/>
            </w:pPr>
            <w:r w:rsidRPr="00A06175">
              <w:t>Observaciones</w:t>
            </w:r>
          </w:p>
        </w:tc>
      </w:tr>
      <w:tr w:rsidR="00154A89" w:rsidRPr="00A06175" w:rsidTr="005159A2">
        <w:trPr>
          <w:trHeight w:val="363"/>
        </w:trPr>
        <w:tc>
          <w:tcPr>
            <w:tcW w:w="80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Fiscalía General de la República</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 xml:space="preserve">3 </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distribute"/>
            </w:pPr>
            <w:r w:rsidRPr="00A06175">
              <w:t>Fiscala o Fiscal Auxiliar</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Extraor-dinarias</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jc w:val="center"/>
            </w:pPr>
            <w:r w:rsidRPr="00A06175">
              <w:t>¢16</w:t>
            </w:r>
            <w:r>
              <w:t>7</w:t>
            </w:r>
            <w:r w:rsidRPr="00A06175">
              <w:t>,</w:t>
            </w:r>
            <w:r>
              <w:t>016</w:t>
            </w:r>
            <w:r w:rsidRPr="00A06175">
              <w:t>,000.00</w:t>
            </w:r>
          </w:p>
        </w:tc>
        <w:tc>
          <w:tcPr>
            <w:tcW w:w="80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pStyle w:val="NormalWeb"/>
              <w:jc w:val="both"/>
            </w:pPr>
            <w:r w:rsidRPr="00A06175">
              <w:t xml:space="preserve">Las plazas se recomiendan para la atención del Programa de Justicia Restaurativa en las localidades de Heredia-Alajuela,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t>la Zona</w:t>
                </w:r>
              </w:smartTag>
              <w:r w:rsidRPr="00A06175">
                <w:t xml:space="preserve"> Sur</w:t>
              </w:r>
            </w:smartTag>
            <w:r w:rsidRPr="00A06175">
              <w:t xml:space="preserve"> y Segundo Circuito Judicial de </w:t>
            </w:r>
            <w:smartTag w:uri="urn:schemas-microsoft-com:office:smarttags" w:element="PersonName">
              <w:smartTagPr>
                <w:attr w:name="ProductID" w:val="la Zona"/>
              </w:smartTagPr>
              <w:r w:rsidRPr="00A06175">
                <w:t>la Zona</w:t>
              </w:r>
            </w:smartTag>
            <w:r w:rsidRPr="00A06175">
              <w:t xml:space="preserve"> Atlántica</w:t>
            </w:r>
          </w:p>
        </w:tc>
      </w:tr>
      <w:tr w:rsidR="00154A89" w:rsidRPr="00A06175" w:rsidTr="005159A2">
        <w:trPr>
          <w:trHeight w:val="363"/>
        </w:trPr>
        <w:tc>
          <w:tcPr>
            <w:tcW w:w="803" w:type="pct"/>
            <w:vMerge/>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snapToGrid w:val="0"/>
              <w:jc w:val="center"/>
            </w:pPr>
          </w:p>
        </w:tc>
        <w:tc>
          <w:tcPr>
            <w:tcW w:w="30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3</w:t>
            </w:r>
          </w:p>
        </w:tc>
        <w:tc>
          <w:tcPr>
            <w:tcW w:w="65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snapToGrid w:val="0"/>
              <w:jc w:val="distribute"/>
            </w:pPr>
            <w:r w:rsidRPr="00A06175">
              <w:t>Técnica o Técnico Judicial 2</w:t>
            </w:r>
          </w:p>
        </w:tc>
        <w:tc>
          <w:tcPr>
            <w:tcW w:w="5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Extraor-dinarias</w:t>
            </w:r>
          </w:p>
        </w:tc>
        <w:tc>
          <w:tcPr>
            <w:tcW w:w="63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Ordinarias</w:t>
            </w:r>
          </w:p>
        </w:tc>
        <w:tc>
          <w:tcPr>
            <w:tcW w:w="44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A partir del 2018</w:t>
            </w:r>
          </w:p>
        </w:tc>
        <w:tc>
          <w:tcPr>
            <w:tcW w:w="810"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jc w:val="center"/>
            </w:pPr>
            <w:r w:rsidRPr="00A06175">
              <w:t>¢</w:t>
            </w:r>
            <w:r>
              <w:t>44,964,000.00</w:t>
            </w:r>
          </w:p>
        </w:tc>
        <w:tc>
          <w:tcPr>
            <w:tcW w:w="800" w:type="pct"/>
            <w:vMerge/>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154A89" w:rsidRPr="00A06175" w:rsidRDefault="00154A89" w:rsidP="005159A2">
            <w:pPr>
              <w:pStyle w:val="NormalWeb"/>
              <w:jc w:val="both"/>
            </w:pPr>
          </w:p>
        </w:tc>
      </w:tr>
      <w:tr w:rsidR="00154A89" w:rsidRPr="00A06175" w:rsidTr="005159A2">
        <w:trPr>
          <w:trHeight w:val="363"/>
        </w:trPr>
        <w:tc>
          <w:tcPr>
            <w:tcW w:w="8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 xml:space="preserve">Dirección de </w:t>
            </w:r>
            <w:smartTag w:uri="urn:schemas-microsoft-com:office:smarttags" w:element="PersonName">
              <w:smartTagPr>
                <w:attr w:name="ProductID" w:val="la Defensa"/>
              </w:smartTagPr>
              <w:r w:rsidRPr="00A06175">
                <w:t>la Defensa</w:t>
              </w:r>
            </w:smartTag>
            <w:r w:rsidRPr="00A06175">
              <w:t xml:space="preserve"> Pública</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3</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distribute"/>
            </w:pPr>
            <w:r w:rsidRPr="00A06175">
              <w:t>Defensora Pública o Defensor Público</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Extraor-dinarias</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jc w:val="center"/>
            </w:pPr>
            <w:r w:rsidRPr="00A06175">
              <w:t>¢16</w:t>
            </w:r>
            <w:r>
              <w:t>2</w:t>
            </w:r>
            <w:r w:rsidRPr="00A06175">
              <w:t>,</w:t>
            </w:r>
            <w:r>
              <w:t>243</w:t>
            </w:r>
            <w:r w:rsidRPr="00A06175">
              <w:t>,000.00</w:t>
            </w: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pStyle w:val="NormalWeb"/>
              <w:jc w:val="both"/>
            </w:pPr>
            <w:r w:rsidRPr="00A06175">
              <w:t xml:space="preserve">Las plazas se recomiendan para la atención del Programa de Justicia Restaurativa en las localidades de Heredia-Alajuela,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t>la Zona</w:t>
                </w:r>
              </w:smartTag>
              <w:r w:rsidRPr="00A06175">
                <w:t xml:space="preserve"> Sur</w:t>
              </w:r>
            </w:smartTag>
            <w:r w:rsidRPr="00A06175">
              <w:t xml:space="preserve"> y Segundo Circuito Judicial de </w:t>
            </w:r>
            <w:smartTag w:uri="urn:schemas-microsoft-com:office:smarttags" w:element="PersonName">
              <w:smartTagPr>
                <w:attr w:name="ProductID" w:val="la Zona"/>
              </w:smartTagPr>
              <w:r w:rsidRPr="00A06175">
                <w:t>la Zona</w:t>
              </w:r>
            </w:smartTag>
            <w:r w:rsidRPr="00A06175">
              <w:t xml:space="preserve"> Atlántica</w:t>
            </w:r>
          </w:p>
        </w:tc>
      </w:tr>
      <w:tr w:rsidR="00154A89" w:rsidRPr="00A06175" w:rsidTr="005159A2">
        <w:trPr>
          <w:trHeight w:val="363"/>
        </w:trPr>
        <w:tc>
          <w:tcPr>
            <w:tcW w:w="80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Departamento de Trabajo Social y Psicología</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3</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distribute"/>
            </w:pPr>
            <w:r w:rsidRPr="00A06175">
              <w:t>Profesional 2 (Trabajo Social)</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Extraor-dinarias</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jc w:val="center"/>
            </w:pPr>
            <w:r w:rsidRPr="00A06175">
              <w:t>¢11</w:t>
            </w:r>
            <w:r>
              <w:t>2</w:t>
            </w:r>
            <w:r w:rsidRPr="00A06175">
              <w:t>,</w:t>
            </w:r>
            <w:r>
              <w:t>347</w:t>
            </w:r>
            <w:r w:rsidRPr="00A06175">
              <w:t>,000.00</w:t>
            </w:r>
          </w:p>
        </w:tc>
        <w:tc>
          <w:tcPr>
            <w:tcW w:w="800"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pStyle w:val="NormalWeb"/>
              <w:jc w:val="both"/>
            </w:pPr>
            <w:r w:rsidRPr="00A06175">
              <w:t xml:space="preserve">Las plazas se recomiendan para la atención del Programa de Justicia Restaurativa en las localidades de Heredia-Alajuela, Primer Circuito Judicial de </w:t>
            </w:r>
            <w:smartTag w:uri="urn:schemas-microsoft-com:office:smarttags" w:element="PersonName">
              <w:smartTagPr>
                <w:attr w:name="ProductID" w:val="la Zona Sur"/>
              </w:smartTagPr>
              <w:smartTag w:uri="urn:schemas-microsoft-com:office:smarttags" w:element="PersonName">
                <w:smartTagPr>
                  <w:attr w:name="ProductID" w:val="la Zona"/>
                </w:smartTagPr>
                <w:r w:rsidRPr="00A06175">
                  <w:t>la Zona</w:t>
                </w:r>
              </w:smartTag>
              <w:r w:rsidRPr="00A06175">
                <w:t xml:space="preserve"> Sur</w:t>
              </w:r>
            </w:smartTag>
            <w:r w:rsidRPr="00A06175">
              <w:t xml:space="preserve"> y Segundo Circuito Judicial de </w:t>
            </w:r>
            <w:smartTag w:uri="urn:schemas-microsoft-com:office:smarttags" w:element="PersonName">
              <w:smartTagPr>
                <w:attr w:name="ProductID" w:val="la Zona"/>
              </w:smartTagPr>
              <w:r w:rsidRPr="00A06175">
                <w:t>la Zona</w:t>
              </w:r>
            </w:smartTag>
            <w:r w:rsidRPr="00A06175">
              <w:t xml:space="preserve"> Atlántica</w:t>
            </w:r>
          </w:p>
        </w:tc>
      </w:tr>
      <w:tr w:rsidR="00154A89" w:rsidRPr="00A06175" w:rsidTr="005159A2">
        <w:trPr>
          <w:trHeight w:val="363"/>
        </w:trPr>
        <w:tc>
          <w:tcPr>
            <w:tcW w:w="803"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3</w:t>
            </w: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distribute"/>
            </w:pPr>
            <w:r w:rsidRPr="00A06175">
              <w:t>Profesional 2 (Psicología)</w:t>
            </w: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Extraor-dinarias</w:t>
            </w: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Ordinarias</w:t>
            </w: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r w:rsidRPr="00A06175">
              <w:t>A partir del 2018</w:t>
            </w: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jc w:val="center"/>
            </w:pPr>
            <w:r w:rsidRPr="00A06175">
              <w:t>¢11</w:t>
            </w:r>
            <w:r>
              <w:t>2</w:t>
            </w:r>
            <w:r w:rsidRPr="00A06175">
              <w:t>,</w:t>
            </w:r>
            <w:r>
              <w:t>347</w:t>
            </w:r>
            <w:r w:rsidRPr="00A06175">
              <w:t>,000.00</w:t>
            </w:r>
          </w:p>
        </w:tc>
        <w:tc>
          <w:tcPr>
            <w:tcW w:w="800"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pStyle w:val="NormalWeb"/>
              <w:jc w:val="both"/>
            </w:pPr>
          </w:p>
        </w:tc>
      </w:tr>
      <w:tr w:rsidR="00154A89" w:rsidRPr="00A06175" w:rsidTr="005159A2">
        <w:trPr>
          <w:trHeight w:val="363"/>
        </w:trPr>
        <w:tc>
          <w:tcPr>
            <w:tcW w:w="8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rPr>
                <w:b/>
              </w:rPr>
            </w:pPr>
            <w:r w:rsidRPr="00A06175">
              <w:rPr>
                <w:b/>
              </w:rPr>
              <w:t>Total</w:t>
            </w:r>
          </w:p>
        </w:tc>
        <w:tc>
          <w:tcPr>
            <w:tcW w:w="3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p>
        </w:tc>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distribute"/>
            </w:pPr>
          </w:p>
        </w:tc>
        <w:tc>
          <w:tcPr>
            <w:tcW w:w="5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p>
        </w:tc>
        <w:tc>
          <w:tcPr>
            <w:tcW w:w="6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p>
        </w:tc>
        <w:tc>
          <w:tcPr>
            <w:tcW w:w="4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snapToGrid w:val="0"/>
              <w:jc w:val="center"/>
            </w:pPr>
          </w:p>
        </w:tc>
        <w:tc>
          <w:tcPr>
            <w:tcW w:w="8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jc w:val="center"/>
            </w:pPr>
            <w:r w:rsidRPr="00A06175">
              <w:t>¢5</w:t>
            </w:r>
            <w:r>
              <w:t>89</w:t>
            </w:r>
            <w:r w:rsidRPr="00A06175">
              <w:t>,</w:t>
            </w:r>
            <w:r>
              <w:t>917</w:t>
            </w:r>
            <w:r w:rsidRPr="00A06175">
              <w:t>,000.00</w:t>
            </w:r>
          </w:p>
        </w:tc>
        <w:tc>
          <w:tcPr>
            <w:tcW w:w="8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4A89" w:rsidRPr="00A06175" w:rsidRDefault="00154A89" w:rsidP="005159A2">
            <w:pPr>
              <w:pStyle w:val="NormalWeb"/>
              <w:jc w:val="both"/>
            </w:pPr>
          </w:p>
        </w:tc>
      </w:tr>
    </w:tbl>
    <w:p w:rsidR="00154A89" w:rsidRDefault="00154A89" w:rsidP="00A80DFD">
      <w:pPr>
        <w:jc w:val="both"/>
        <w:rPr>
          <w:b/>
          <w:bCs/>
          <w:sz w:val="20"/>
          <w:szCs w:val="20"/>
        </w:rPr>
      </w:pPr>
    </w:p>
    <w:p w:rsidR="00A80DFD" w:rsidRPr="00A06175" w:rsidRDefault="00A80DFD" w:rsidP="00A80DFD">
      <w:pPr>
        <w:jc w:val="both"/>
        <w:rPr>
          <w:sz w:val="20"/>
          <w:szCs w:val="20"/>
        </w:rPr>
      </w:pPr>
    </w:p>
    <w:p w:rsidR="00A80DFD" w:rsidRPr="00A06175" w:rsidRDefault="00A80DFD" w:rsidP="00A80DFD">
      <w:pPr>
        <w:spacing w:line="360" w:lineRule="auto"/>
        <w:jc w:val="both"/>
        <w:rPr>
          <w:sz w:val="28"/>
          <w:szCs w:val="28"/>
        </w:rPr>
      </w:pPr>
      <w:r w:rsidRPr="00A36767">
        <w:rPr>
          <w:b/>
          <w:sz w:val="28"/>
          <w:szCs w:val="28"/>
        </w:rPr>
        <w:t>5.2</w:t>
      </w:r>
      <w:r w:rsidRPr="00A06175">
        <w:rPr>
          <w:sz w:val="28"/>
          <w:szCs w:val="28"/>
        </w:rPr>
        <w:t xml:space="preserve"> Otros requerimientos (equipo, alquiler, espacio, vehículos, etc.)</w:t>
      </w:r>
    </w:p>
    <w:p w:rsidR="00A80DFD" w:rsidRPr="00A06175" w:rsidRDefault="00A80DFD" w:rsidP="00A80DFD">
      <w:pPr>
        <w:spacing w:line="480" w:lineRule="auto"/>
        <w:jc w:val="both"/>
        <w:rPr>
          <w:bCs/>
          <w:sz w:val="28"/>
          <w:szCs w:val="28"/>
        </w:rPr>
      </w:pPr>
      <w:r w:rsidRPr="00A06175">
        <w:rPr>
          <w:sz w:val="28"/>
          <w:szCs w:val="28"/>
        </w:rPr>
        <w:t>No se necesitan, por cuanto las plazas asignadas funcionan desde el 2014 y 2015.</w:t>
      </w:r>
    </w:p>
    <w:p w:rsidR="00F53006" w:rsidRDefault="00F53006" w:rsidP="00A80DFD">
      <w:pPr>
        <w:spacing w:line="480" w:lineRule="auto"/>
        <w:jc w:val="both"/>
        <w:rPr>
          <w:bCs/>
          <w:sz w:val="28"/>
          <w:szCs w:val="28"/>
        </w:rPr>
      </w:pPr>
    </w:p>
    <w:p w:rsidR="00A80DFD" w:rsidRDefault="00A80DFD" w:rsidP="00A80DFD">
      <w:pPr>
        <w:spacing w:line="480" w:lineRule="auto"/>
        <w:jc w:val="both"/>
        <w:rPr>
          <w:bCs/>
          <w:sz w:val="28"/>
          <w:szCs w:val="28"/>
        </w:rPr>
      </w:pPr>
      <w:r w:rsidRPr="00A36767">
        <w:rPr>
          <w:b/>
          <w:bCs/>
          <w:sz w:val="28"/>
          <w:szCs w:val="28"/>
        </w:rPr>
        <w:t>5.3</w:t>
      </w:r>
      <w:r w:rsidRPr="00A06175">
        <w:rPr>
          <w:bCs/>
          <w:sz w:val="28"/>
          <w:szCs w:val="28"/>
        </w:rPr>
        <w:t xml:space="preserve"> Se recomienda que la </w:t>
      </w:r>
      <w:r>
        <w:rPr>
          <w:bCs/>
          <w:sz w:val="28"/>
          <w:szCs w:val="28"/>
        </w:rPr>
        <w:t xml:space="preserve">Coordinación </w:t>
      </w:r>
      <w:r w:rsidRPr="00A06175">
        <w:rPr>
          <w:bCs/>
          <w:sz w:val="28"/>
          <w:szCs w:val="28"/>
        </w:rPr>
        <w:t>del Programa de Justicia Restaurativa continúe haciendo las gestiones correspondientes para que el grupo de trabajo asignado a  Heredia-Alajuela, disponga de un espacio físico que cumpla con las condiciones requeridas para realizar las reuniones restaurativas,</w:t>
      </w:r>
      <w:r w:rsidRPr="00A06175">
        <w:rPr>
          <w:bCs/>
          <w:i/>
          <w:color w:val="0000FF"/>
          <w:sz w:val="28"/>
          <w:szCs w:val="28"/>
        </w:rPr>
        <w:t xml:space="preserve"> </w:t>
      </w:r>
      <w:r w:rsidRPr="00A06175">
        <w:rPr>
          <w:bCs/>
          <w:sz w:val="28"/>
          <w:szCs w:val="28"/>
        </w:rPr>
        <w:t>para lo cual debe tomar las previsiones presupuestarias correspondientes. Una vez que se cuente con las condiciones necesarias, este equipo de trabajo deberá atender la jurisdicción del I Circuito Judicial de Alajuela en acatamiento a lo dispuesto por el órgano superior y a la ley de presupuesto o bien que realice las gestiones necesarias para que se modifique la competencia de trabajo de esas plazas sólo a Heredia.</w:t>
      </w:r>
    </w:p>
    <w:p w:rsidR="00F53006" w:rsidRPr="00A06175" w:rsidRDefault="00F53006"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36767">
        <w:rPr>
          <w:b/>
          <w:bCs/>
          <w:sz w:val="28"/>
          <w:szCs w:val="28"/>
        </w:rPr>
        <w:t>5.4</w:t>
      </w:r>
      <w:r w:rsidRPr="00A06175">
        <w:rPr>
          <w:bCs/>
          <w:sz w:val="28"/>
          <w:szCs w:val="28"/>
        </w:rPr>
        <w:t xml:space="preserve"> Es importante que por parte de </w:t>
      </w:r>
      <w:smartTag w:uri="urn:schemas-microsoft-com:office:smarttags" w:element="PersonName">
        <w:smartTagPr>
          <w:attr w:name="ProductID" w:val="la Direcci￳n"/>
        </w:smartTagPr>
        <w:r w:rsidRPr="00A06175">
          <w:rPr>
            <w:bCs/>
            <w:sz w:val="28"/>
            <w:szCs w:val="28"/>
          </w:rPr>
          <w:t>la Dirección</w:t>
        </w:r>
      </w:smartTag>
      <w:r w:rsidRPr="00A06175">
        <w:rPr>
          <w:bCs/>
          <w:sz w:val="28"/>
          <w:szCs w:val="28"/>
        </w:rPr>
        <w:t xml:space="preserve"> del Programa de Justicia Restaurativa continúe con el plan de trabajo para cada grupo y en cada localidad, a fin de que se extienda el servicio a otras fiscalías y juzgados penales pertenecientes a los circuitos judiciales y de esta manera abarcar una mayor población que desee ajustarse a la forma de trabajo que ofrece el Programa.</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 xml:space="preserve">Por tanto, se reitera que en el caso del equipo ubicado en el Primer Circuito de </w:t>
      </w:r>
      <w:smartTag w:uri="urn:schemas-microsoft-com:office:smarttags" w:element="PersonName">
        <w:smartTagPr>
          <w:attr w:name="ProductID" w:val="la Zona"/>
        </w:smartTagPr>
        <w:r w:rsidRPr="00A06175">
          <w:rPr>
            <w:bCs/>
            <w:sz w:val="28"/>
            <w:szCs w:val="28"/>
          </w:rPr>
          <w:t>la Zona</w:t>
        </w:r>
      </w:smartTag>
      <w:r w:rsidRPr="00A06175">
        <w:rPr>
          <w:bCs/>
          <w:sz w:val="28"/>
          <w:szCs w:val="28"/>
        </w:rPr>
        <w:t xml:space="preserve"> Sur, valorar ampliar el Programa a los despachos ubicados en los Tribunales de Osa.  En el caso del equipo ubicado en el Segundo Circuito Judicial de </w:t>
      </w:r>
      <w:smartTag w:uri="urn:schemas-microsoft-com:office:smarttags" w:element="PersonName">
        <w:smartTagPr>
          <w:attr w:name="ProductID" w:val="la Zona Atl￡ntica"/>
        </w:smartTagPr>
        <w:smartTag w:uri="urn:schemas-microsoft-com:office:smarttags" w:element="PersonName">
          <w:smartTagPr>
            <w:attr w:name="ProductID" w:val="la Zona"/>
          </w:smartTagPr>
          <w:r w:rsidRPr="00A06175">
            <w:rPr>
              <w:bCs/>
              <w:sz w:val="28"/>
              <w:szCs w:val="28"/>
            </w:rPr>
            <w:t>la Zona</w:t>
          </w:r>
        </w:smartTag>
        <w:r w:rsidRPr="00A06175">
          <w:rPr>
            <w:bCs/>
            <w:sz w:val="28"/>
            <w:szCs w:val="28"/>
          </w:rPr>
          <w:t xml:space="preserve"> Atlántica</w:t>
        </w:r>
      </w:smartTag>
      <w:r w:rsidRPr="00A06175">
        <w:rPr>
          <w:bCs/>
          <w:sz w:val="28"/>
          <w:szCs w:val="28"/>
        </w:rPr>
        <w:t xml:space="preserve"> que se extienda a los Tribunales de Siquirres. Por su parte, que el equipo de Heredia amplíe la jurisdicción a Sarapiquí, en virtud de que no atiende Alajuela.</w:t>
      </w:r>
    </w:p>
    <w:p w:rsidR="00A80DFD" w:rsidRPr="00A06175" w:rsidRDefault="00A80DFD" w:rsidP="00A80DFD">
      <w:pPr>
        <w:spacing w:line="480" w:lineRule="auto"/>
        <w:jc w:val="both"/>
        <w:rPr>
          <w:bCs/>
          <w:sz w:val="28"/>
          <w:szCs w:val="28"/>
        </w:rPr>
      </w:pPr>
    </w:p>
    <w:p w:rsidR="00A80DFD" w:rsidRPr="00A06175" w:rsidRDefault="00A80DFD" w:rsidP="00A80DFD">
      <w:pPr>
        <w:spacing w:line="480" w:lineRule="auto"/>
        <w:jc w:val="both"/>
        <w:rPr>
          <w:bCs/>
          <w:sz w:val="28"/>
          <w:szCs w:val="28"/>
        </w:rPr>
      </w:pPr>
      <w:r w:rsidRPr="00A06175">
        <w:rPr>
          <w:bCs/>
          <w:sz w:val="28"/>
          <w:szCs w:val="28"/>
        </w:rPr>
        <w:t>El objetivo de esta recomendación  es que el Programa se ponga a disposición a una mayor cantidad de personas usuarias de los servicios que brinda el Poder Judicial y maximizar los recursos.</w:t>
      </w:r>
    </w:p>
    <w:p w:rsidR="00A80DFD" w:rsidRDefault="00A80DFD" w:rsidP="00A80DFD">
      <w:pPr>
        <w:jc w:val="both"/>
        <w:rPr>
          <w:bCs/>
          <w:sz w:val="28"/>
          <w:szCs w:val="28"/>
        </w:rPr>
      </w:pPr>
    </w:p>
    <w:p w:rsidR="00A80DFD" w:rsidRPr="00A939B0" w:rsidRDefault="00A80DFD" w:rsidP="00A80DFD">
      <w:pPr>
        <w:jc w:val="both"/>
        <w:rPr>
          <w:b/>
          <w:bCs/>
          <w:sz w:val="28"/>
          <w:szCs w:val="28"/>
        </w:rPr>
      </w:pPr>
      <w:r w:rsidRPr="00A939B0">
        <w:rPr>
          <w:b/>
          <w:bCs/>
          <w:sz w:val="28"/>
          <w:szCs w:val="28"/>
        </w:rPr>
        <w:t>Relación con el Plan Estratégico del Poder Judicial</w:t>
      </w:r>
    </w:p>
    <w:p w:rsidR="00A80DFD" w:rsidRPr="00A06175" w:rsidRDefault="00A80DFD" w:rsidP="00A80DFD">
      <w:pPr>
        <w:jc w:val="both"/>
        <w:rPr>
          <w:bCs/>
          <w:sz w:val="28"/>
          <w:szCs w:val="28"/>
        </w:rPr>
      </w:pPr>
    </w:p>
    <w:p w:rsidR="00A80DFD" w:rsidRPr="00A06175" w:rsidRDefault="00A80DFD" w:rsidP="00A80DFD">
      <w:pPr>
        <w:spacing w:after="120"/>
        <w:rPr>
          <w:bCs/>
          <w:sz w:val="28"/>
          <w:szCs w:val="28"/>
        </w:rPr>
      </w:pPr>
      <w:r w:rsidRPr="00A06175">
        <w:rPr>
          <w:bCs/>
          <w:sz w:val="28"/>
          <w:szCs w:val="28"/>
        </w:rPr>
        <w:t xml:space="preserve">Las recomendaciones antes expuestas están en concordancia con el tema y objetivo </w:t>
      </w:r>
    </w:p>
    <w:p w:rsidR="00A80DFD" w:rsidRPr="00A06175" w:rsidRDefault="00A80DFD" w:rsidP="00A80DFD">
      <w:pPr>
        <w:spacing w:after="120"/>
        <w:jc w:val="both"/>
        <w:rPr>
          <w:bCs/>
          <w:sz w:val="28"/>
          <w:szCs w:val="28"/>
        </w:rPr>
      </w:pPr>
      <w:r>
        <w:rPr>
          <w:bCs/>
          <w:sz w:val="28"/>
          <w:szCs w:val="28"/>
        </w:rPr>
        <w:t>e</w:t>
      </w:r>
      <w:r w:rsidRPr="00A06175">
        <w:rPr>
          <w:bCs/>
          <w:sz w:val="28"/>
          <w:szCs w:val="28"/>
        </w:rPr>
        <w:t>stratégico Nº 1 del Plan Estratégico Institucional 2013-2018, que indica:</w:t>
      </w:r>
    </w:p>
    <w:p w:rsidR="00A80DFD" w:rsidRPr="00A06175" w:rsidRDefault="00A80DFD" w:rsidP="00A80DFD">
      <w:pPr>
        <w:spacing w:after="120"/>
        <w:jc w:val="both"/>
        <w:rPr>
          <w:bCs/>
          <w:sz w:val="28"/>
          <w:szCs w:val="28"/>
        </w:rPr>
      </w:pPr>
    </w:p>
    <w:p w:rsidR="00A80DFD" w:rsidRPr="00F53006" w:rsidRDefault="00A80DFD" w:rsidP="00A80DFD">
      <w:pPr>
        <w:ind w:left="540" w:right="380"/>
        <w:jc w:val="both"/>
        <w:rPr>
          <w:b/>
          <w:i/>
        </w:rPr>
      </w:pPr>
      <w:r w:rsidRPr="00F53006">
        <w:rPr>
          <w:rFonts w:ascii="Book Antiqua" w:hAnsi="Book Antiqua"/>
          <w:i/>
          <w:iCs/>
          <w:lang w:val="es-CR"/>
        </w:rPr>
        <w:t xml:space="preserve"> “</w:t>
      </w:r>
      <w:r w:rsidRPr="00F53006">
        <w:rPr>
          <w:rFonts w:ascii="Book Antiqua" w:hAnsi="Book Antiqua"/>
          <w:b/>
          <w:i/>
          <w:iCs/>
          <w:lang w:val="es-CR"/>
        </w:rPr>
        <w:t>I. Retraso Judicial</w:t>
      </w:r>
    </w:p>
    <w:p w:rsidR="00A80DFD" w:rsidRPr="00F53006" w:rsidRDefault="00A80DFD" w:rsidP="00A80DFD">
      <w:pPr>
        <w:pStyle w:val="Arial"/>
        <w:tabs>
          <w:tab w:val="left" w:pos="720"/>
        </w:tabs>
        <w:spacing w:line="240" w:lineRule="auto"/>
        <w:ind w:left="357"/>
        <w:rPr>
          <w:rFonts w:ascii="Times New Roman" w:hAnsi="Times New Roman" w:cs="Times New Roman"/>
          <w:b w:val="0"/>
          <w:bCs w:val="0"/>
          <w:i/>
          <w:color w:val="auto"/>
        </w:rPr>
      </w:pPr>
      <w:r w:rsidRPr="00F53006">
        <w:rPr>
          <w:rFonts w:ascii="Times New Roman" w:hAnsi="Times New Roman" w:cs="Times New Roman"/>
          <w:b w:val="0"/>
          <w:bCs w:val="0"/>
          <w:i/>
          <w:color w:val="auto"/>
        </w:rPr>
        <w:tab/>
        <w:t>“Implica brindar una respuesta jurisdiccional oportuna a las gestiones presentadas por las personas    usuarias”.</w:t>
      </w:r>
    </w:p>
    <w:p w:rsidR="00A80DFD" w:rsidRPr="00F53006" w:rsidRDefault="00A80DFD" w:rsidP="00A80DFD">
      <w:pPr>
        <w:pStyle w:val="Arial"/>
        <w:tabs>
          <w:tab w:val="left" w:pos="720"/>
        </w:tabs>
        <w:spacing w:line="240" w:lineRule="auto"/>
        <w:ind w:left="357"/>
        <w:rPr>
          <w:rFonts w:ascii="Times New Roman" w:hAnsi="Times New Roman" w:cs="Times New Roman"/>
          <w:color w:val="auto"/>
        </w:rPr>
      </w:pPr>
    </w:p>
    <w:p w:rsidR="00A80DFD" w:rsidRPr="00F53006" w:rsidRDefault="00A80DFD" w:rsidP="00A80DFD">
      <w:pPr>
        <w:pStyle w:val="Arial"/>
        <w:tabs>
          <w:tab w:val="left" w:pos="720"/>
        </w:tabs>
        <w:spacing w:line="240" w:lineRule="auto"/>
        <w:rPr>
          <w:rFonts w:ascii="Times New Roman" w:hAnsi="Times New Roman" w:cs="Times New Roman"/>
          <w:b w:val="0"/>
          <w:i/>
          <w:color w:val="auto"/>
        </w:rPr>
      </w:pPr>
      <w:r w:rsidRPr="00F53006">
        <w:rPr>
          <w:rFonts w:ascii="Times New Roman" w:hAnsi="Times New Roman" w:cs="Times New Roman"/>
          <w:i/>
          <w:color w:val="auto"/>
        </w:rPr>
        <w:t>Objetivo Estratégico</w:t>
      </w:r>
      <w:r w:rsidRPr="00F53006">
        <w:rPr>
          <w:rFonts w:ascii="Times New Roman" w:hAnsi="Times New Roman" w:cs="Times New Roman"/>
          <w:b w:val="0"/>
          <w:i/>
          <w:color w:val="auto"/>
        </w:rPr>
        <w:t>: Disminuir el retraso en la resolución de los procesos judiciales, mediante la optimización de mecanismos alternos de solución de conflictos, la agilización de las medidas cautelares, tutelares y otras acciones concretas para abordar la congestión judicial.</w:t>
      </w:r>
    </w:p>
    <w:p w:rsidR="00A80DFD" w:rsidRDefault="00A80DFD" w:rsidP="00A80DFD">
      <w:pPr>
        <w:suppressAutoHyphens/>
        <w:spacing w:before="120" w:after="120"/>
        <w:ind w:left="851" w:right="851" w:firstLine="709"/>
        <w:jc w:val="both"/>
        <w:rPr>
          <w:i/>
          <w:color w:val="000000"/>
          <w:lang w:val="es-CR" w:eastAsia="ar-SA"/>
        </w:rPr>
      </w:pPr>
    </w:p>
    <w:p w:rsidR="00A80DFD" w:rsidRPr="00472400" w:rsidRDefault="00A80DFD" w:rsidP="00A80DFD">
      <w:pPr>
        <w:spacing w:line="480" w:lineRule="auto"/>
        <w:jc w:val="both"/>
        <w:rPr>
          <w:bCs/>
          <w:sz w:val="28"/>
          <w:szCs w:val="28"/>
        </w:rPr>
      </w:pPr>
    </w:p>
    <w:p w:rsidR="00A80DFD" w:rsidRPr="00472400" w:rsidRDefault="00A80DFD" w:rsidP="00A80DFD">
      <w:pPr>
        <w:rPr>
          <w:sz w:val="28"/>
          <w:szCs w:val="28"/>
        </w:rPr>
      </w:pPr>
    </w:p>
    <w:p w:rsidR="00A80DFD" w:rsidRDefault="00A80DFD" w:rsidP="00A80DFD"/>
    <w:p w:rsidR="000A10A2" w:rsidRDefault="000A10A2"/>
    <w:sectPr w:rsidR="000A10A2" w:rsidSect="00D33AF2">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AD" w:rsidRDefault="009577AD" w:rsidP="00A80DFD">
      <w:r>
        <w:separator/>
      </w:r>
    </w:p>
  </w:endnote>
  <w:endnote w:type="continuationSeparator" w:id="0">
    <w:p w:rsidR="009577AD" w:rsidRDefault="009577AD" w:rsidP="00A80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D1" w:rsidRDefault="003F7269" w:rsidP="00D33AF2">
    <w:pPr>
      <w:pStyle w:val="Piedepgina"/>
      <w:framePr w:wrap="around" w:vAnchor="text" w:hAnchor="margin" w:xAlign="right" w:y="1"/>
      <w:rPr>
        <w:rStyle w:val="Nmerodepgina"/>
      </w:rPr>
    </w:pPr>
    <w:r>
      <w:rPr>
        <w:rStyle w:val="Nmerodepgina"/>
      </w:rPr>
      <w:fldChar w:fldCharType="begin"/>
    </w:r>
    <w:r w:rsidR="006968B2">
      <w:rPr>
        <w:rStyle w:val="Nmerodepgina"/>
      </w:rPr>
      <w:instrText xml:space="preserve">PAGE  </w:instrText>
    </w:r>
    <w:r>
      <w:rPr>
        <w:rStyle w:val="Nmerodepgina"/>
      </w:rPr>
      <w:fldChar w:fldCharType="end"/>
    </w:r>
  </w:p>
  <w:p w:rsidR="00C30ED1" w:rsidRDefault="000502C2" w:rsidP="00C30ED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ED1" w:rsidRDefault="003F7269" w:rsidP="00D33AF2">
    <w:pPr>
      <w:pStyle w:val="Piedepgina"/>
      <w:framePr w:wrap="around" w:vAnchor="text" w:hAnchor="margin" w:xAlign="right" w:y="1"/>
      <w:rPr>
        <w:rStyle w:val="Nmerodepgina"/>
      </w:rPr>
    </w:pPr>
    <w:r>
      <w:rPr>
        <w:rStyle w:val="Nmerodepgina"/>
      </w:rPr>
      <w:fldChar w:fldCharType="begin"/>
    </w:r>
    <w:r w:rsidR="006968B2">
      <w:rPr>
        <w:rStyle w:val="Nmerodepgina"/>
      </w:rPr>
      <w:instrText xml:space="preserve">PAGE  </w:instrText>
    </w:r>
    <w:r>
      <w:rPr>
        <w:rStyle w:val="Nmerodepgina"/>
      </w:rPr>
      <w:fldChar w:fldCharType="separate"/>
    </w:r>
    <w:r w:rsidR="000502C2">
      <w:rPr>
        <w:rStyle w:val="Nmerodepgina"/>
        <w:noProof/>
      </w:rPr>
      <w:t>1</w:t>
    </w:r>
    <w:r>
      <w:rPr>
        <w:rStyle w:val="Nmerodepgina"/>
      </w:rPr>
      <w:fldChar w:fldCharType="end"/>
    </w:r>
  </w:p>
  <w:p w:rsidR="00C30ED1" w:rsidRDefault="000502C2" w:rsidP="00C30ED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AD" w:rsidRDefault="009577AD" w:rsidP="00A80DFD">
      <w:r>
        <w:separator/>
      </w:r>
    </w:p>
  </w:footnote>
  <w:footnote w:type="continuationSeparator" w:id="0">
    <w:p w:rsidR="009577AD" w:rsidRDefault="009577AD" w:rsidP="00A80DFD">
      <w:r>
        <w:continuationSeparator/>
      </w:r>
    </w:p>
  </w:footnote>
  <w:footnote w:id="1">
    <w:p w:rsidR="00A80DFD" w:rsidRPr="008F7B78" w:rsidRDefault="00A80DFD" w:rsidP="00A80DFD">
      <w:pPr>
        <w:pStyle w:val="Textonotapie"/>
        <w:rPr>
          <w:lang w:val="es-CR"/>
        </w:rPr>
      </w:pPr>
      <w:r>
        <w:rPr>
          <w:rStyle w:val="Refdenotaalpie"/>
        </w:rPr>
        <w:footnoteRef/>
      </w:r>
      <w:r>
        <w:t xml:space="preserve"> En sesión del 20 de febrero del 2012, artículo XLVII.</w:t>
      </w:r>
    </w:p>
  </w:footnote>
  <w:footnote w:id="2">
    <w:p w:rsidR="00A80DFD" w:rsidRPr="00C3552E" w:rsidRDefault="00A80DFD" w:rsidP="00A80DFD">
      <w:pPr>
        <w:pStyle w:val="Textonotapie"/>
      </w:pPr>
      <w:r>
        <w:rPr>
          <w:rStyle w:val="Refdenotaalpie"/>
        </w:rPr>
        <w:footnoteRef/>
      </w:r>
      <w:r>
        <w:t xml:space="preserve"> En mayo del 2016.</w:t>
      </w:r>
    </w:p>
  </w:footnote>
  <w:footnote w:id="3">
    <w:p w:rsidR="00A80DFD" w:rsidRPr="00CC3D9D" w:rsidRDefault="00A80DFD" w:rsidP="00A80DFD">
      <w:pPr>
        <w:spacing w:line="360" w:lineRule="auto"/>
        <w:rPr>
          <w:rFonts w:eastAsia="Calibri"/>
          <w:color w:val="000000"/>
          <w:sz w:val="20"/>
          <w:szCs w:val="20"/>
          <w:lang w:val="es-CR"/>
        </w:rPr>
      </w:pPr>
      <w:r w:rsidRPr="00CC3D9D">
        <w:rPr>
          <w:rStyle w:val="Refdenotaalpie"/>
          <w:sz w:val="20"/>
          <w:szCs w:val="20"/>
        </w:rPr>
        <w:footnoteRef/>
      </w:r>
      <w:r w:rsidRPr="00CC3D9D">
        <w:rPr>
          <w:sz w:val="20"/>
          <w:szCs w:val="20"/>
        </w:rPr>
        <w:t xml:space="preserve"> </w:t>
      </w:r>
      <w:r w:rsidRPr="00CC3D9D">
        <w:rPr>
          <w:rFonts w:eastAsia="Calibri"/>
          <w:color w:val="000000"/>
          <w:sz w:val="20"/>
          <w:szCs w:val="20"/>
          <w:lang w:val="es-CR"/>
        </w:rPr>
        <w:t xml:space="preserve">Aprobado  en sesión N° 102-16 por el Consejo Superior del 08 de noviembre del 2016, Artículo </w:t>
      </w:r>
      <w:r w:rsidRPr="00CC3D9D">
        <w:rPr>
          <w:bCs/>
          <w:color w:val="000000"/>
          <w:sz w:val="20"/>
          <w:szCs w:val="20"/>
        </w:rPr>
        <w:t>LXXXVIII.</w:t>
      </w:r>
    </w:p>
    <w:p w:rsidR="00A80DFD" w:rsidRPr="00CC3D9D" w:rsidRDefault="00A80DFD" w:rsidP="00A80DFD">
      <w:pPr>
        <w:pStyle w:val="Textonotapie"/>
        <w:rPr>
          <w:lang w:val="es-CR"/>
        </w:rPr>
      </w:pPr>
    </w:p>
  </w:footnote>
  <w:footnote w:id="4">
    <w:p w:rsidR="00A80DFD" w:rsidRPr="008F7B78" w:rsidRDefault="00A80DFD" w:rsidP="00A80DFD">
      <w:pPr>
        <w:pStyle w:val="Textonotapie"/>
        <w:rPr>
          <w:lang w:val="es-CR"/>
        </w:rPr>
      </w:pPr>
      <w:r>
        <w:rPr>
          <w:rStyle w:val="Refdenotaalpie"/>
        </w:rPr>
        <w:footnoteRef/>
      </w:r>
      <w:r>
        <w:t xml:space="preserve"> En sesión del 20 de febrero del 2012, artículo XLVII.</w:t>
      </w:r>
    </w:p>
  </w:footnote>
  <w:footnote w:id="5">
    <w:p w:rsidR="00A80DFD" w:rsidRPr="00CC3D9D" w:rsidRDefault="00A80DFD" w:rsidP="00A80DFD">
      <w:pPr>
        <w:jc w:val="both"/>
        <w:rPr>
          <w:sz w:val="20"/>
          <w:szCs w:val="20"/>
        </w:rPr>
      </w:pPr>
      <w:r w:rsidRPr="00CC3D9D">
        <w:rPr>
          <w:rStyle w:val="Refdenotaalpie"/>
          <w:sz w:val="20"/>
          <w:szCs w:val="20"/>
        </w:rPr>
        <w:footnoteRef/>
      </w:r>
      <w:r w:rsidRPr="00CC3D9D">
        <w:rPr>
          <w:sz w:val="20"/>
          <w:szCs w:val="20"/>
        </w:rPr>
        <w:t xml:space="preserve"> Información obtenida en reunión de trabajo realizada con Lourdes Espinach R del  Programa de Justicia Penal Restaurativa, y las personas coordinadoras de las dependencias que participan en el Programa, sea: Licda. Ellen Jaspers Salas, Fiscala Adjunta de Justicia Restaurativa; </w:t>
      </w:r>
      <w:proofErr w:type="spellStart"/>
      <w:r w:rsidRPr="00CC3D9D">
        <w:rPr>
          <w:sz w:val="20"/>
          <w:szCs w:val="20"/>
        </w:rPr>
        <w:t>Msc.</w:t>
      </w:r>
      <w:proofErr w:type="spellEnd"/>
      <w:r w:rsidRPr="00CC3D9D">
        <w:rPr>
          <w:sz w:val="20"/>
          <w:szCs w:val="20"/>
        </w:rPr>
        <w:t xml:space="preserve"> </w:t>
      </w:r>
      <w:proofErr w:type="spellStart"/>
      <w:r w:rsidRPr="00CC3D9D">
        <w:rPr>
          <w:sz w:val="20"/>
          <w:szCs w:val="20"/>
        </w:rPr>
        <w:t>Zhuyem</w:t>
      </w:r>
      <w:proofErr w:type="spellEnd"/>
      <w:r w:rsidRPr="00CC3D9D">
        <w:rPr>
          <w:sz w:val="20"/>
          <w:szCs w:val="20"/>
        </w:rPr>
        <w:t xml:space="preserve"> Molina Murillo, Defensora Pública Supervisora, Licda. Débora Rivera R, Trabajadora Social, Jefa de Trabajadora Social y Licda. Nora Lía Mora Lizano, Psicóloga, Jefa </w:t>
      </w:r>
      <w:proofErr w:type="spellStart"/>
      <w:r w:rsidRPr="00CC3D9D">
        <w:rPr>
          <w:sz w:val="20"/>
          <w:szCs w:val="20"/>
        </w:rPr>
        <w:t>a.í.</w:t>
      </w:r>
      <w:proofErr w:type="spellEnd"/>
      <w:r w:rsidRPr="00CC3D9D">
        <w:rPr>
          <w:sz w:val="20"/>
          <w:szCs w:val="20"/>
        </w:rPr>
        <w:t xml:space="preserve"> Sección de Psicología.</w:t>
      </w:r>
    </w:p>
    <w:p w:rsidR="00A80DFD" w:rsidRPr="00BD41A8" w:rsidRDefault="00A80DFD" w:rsidP="00A80DFD">
      <w:pPr>
        <w:rPr>
          <w:sz w:val="18"/>
          <w:szCs w:val="18"/>
        </w:rPr>
      </w:pPr>
    </w:p>
  </w:footnote>
  <w:footnote w:id="6">
    <w:p w:rsidR="00A80DFD" w:rsidRPr="00CC3D9D" w:rsidRDefault="00A80DFD" w:rsidP="00A80DFD">
      <w:pPr>
        <w:spacing w:line="360" w:lineRule="auto"/>
        <w:rPr>
          <w:rFonts w:eastAsia="Calibri"/>
          <w:color w:val="000000"/>
          <w:sz w:val="20"/>
          <w:szCs w:val="20"/>
          <w:lang w:val="es-CR"/>
        </w:rPr>
      </w:pPr>
      <w:r w:rsidRPr="00CC3D9D">
        <w:rPr>
          <w:rStyle w:val="Refdenotaalpie"/>
          <w:sz w:val="20"/>
          <w:szCs w:val="20"/>
        </w:rPr>
        <w:footnoteRef/>
      </w:r>
      <w:r w:rsidRPr="00CC3D9D">
        <w:rPr>
          <w:sz w:val="20"/>
          <w:szCs w:val="20"/>
        </w:rPr>
        <w:t xml:space="preserve"> </w:t>
      </w:r>
      <w:r w:rsidRPr="00CC3D9D">
        <w:rPr>
          <w:rFonts w:eastAsia="Calibri"/>
          <w:color w:val="000000"/>
          <w:sz w:val="20"/>
          <w:szCs w:val="20"/>
          <w:lang w:val="es-CR"/>
        </w:rPr>
        <w:t xml:space="preserve">Aprobado  en sesión N° 102-16 por el Consejo Superior del 08 de noviembre del 2016, Artículo </w:t>
      </w:r>
      <w:r w:rsidRPr="00CC3D9D">
        <w:rPr>
          <w:bCs/>
          <w:color w:val="000000"/>
          <w:sz w:val="20"/>
          <w:szCs w:val="20"/>
        </w:rPr>
        <w:t>LXXXVIII.</w:t>
      </w:r>
    </w:p>
    <w:p w:rsidR="00A80DFD" w:rsidRPr="009A60E2" w:rsidRDefault="00A80DFD" w:rsidP="00A80DFD">
      <w:pPr>
        <w:pStyle w:val="Textonotapie"/>
        <w:rPr>
          <w:lang w:val="es-CR"/>
        </w:rPr>
      </w:pPr>
    </w:p>
  </w:footnote>
  <w:footnote w:id="7">
    <w:p w:rsidR="00A80DFD" w:rsidRPr="00844E54" w:rsidRDefault="00A80DFD" w:rsidP="00A80DFD">
      <w:pPr>
        <w:pStyle w:val="Textonotapie"/>
        <w:rPr>
          <w:lang w:val="es-CR"/>
        </w:rPr>
      </w:pPr>
      <w:r>
        <w:rPr>
          <w:rStyle w:val="Refdenotaalpie"/>
        </w:rPr>
        <w:footnoteRef/>
      </w:r>
      <w:r>
        <w:t xml:space="preserve"> </w:t>
      </w:r>
      <w:r>
        <w:rPr>
          <w:lang w:val="es-CR"/>
        </w:rPr>
        <w:t>Durante el 2015 atendió 319 personas y el 2016,  284.</w:t>
      </w:r>
    </w:p>
  </w:footnote>
  <w:footnote w:id="8">
    <w:p w:rsidR="00A80DFD" w:rsidRPr="004E2C9C" w:rsidRDefault="00A80DFD" w:rsidP="00A80DFD">
      <w:pPr>
        <w:pStyle w:val="Textonotapie"/>
      </w:pPr>
      <w:r>
        <w:rPr>
          <w:rStyle w:val="Refdenotaalpie"/>
        </w:rPr>
        <w:footnoteRef/>
      </w:r>
      <w:r>
        <w:t xml:space="preserve"> Información suministrada por la Defensa Pública.</w:t>
      </w:r>
    </w:p>
  </w:footnote>
  <w:footnote w:id="9">
    <w:p w:rsidR="00A80DFD" w:rsidRPr="00E3699C" w:rsidRDefault="00A80DFD" w:rsidP="00A80DFD">
      <w:pPr>
        <w:pStyle w:val="Textonotapie"/>
      </w:pPr>
      <w:r>
        <w:rPr>
          <w:rStyle w:val="Refdenotaalpie"/>
        </w:rPr>
        <w:footnoteRef/>
      </w:r>
      <w:r>
        <w:t xml:space="preserve"> Durante el 2015 ingresaron 242, según se establece en el informe 07-PLA-CE-2016.</w:t>
      </w:r>
    </w:p>
  </w:footnote>
  <w:footnote w:id="10">
    <w:p w:rsidR="00A80DFD" w:rsidRPr="002F3607" w:rsidRDefault="00A80DFD" w:rsidP="00A80DFD">
      <w:pPr>
        <w:pStyle w:val="Textonotapie"/>
      </w:pPr>
      <w:r>
        <w:rPr>
          <w:rStyle w:val="Refdenotaalpie"/>
        </w:rPr>
        <w:footnoteRef/>
      </w:r>
      <w:r>
        <w:t xml:space="preserve"> En el 2015 se terminaron 38 casos, en promedio 3 al mes, según el informe 07-PLA-CE-2016.</w:t>
      </w:r>
    </w:p>
  </w:footnote>
  <w:footnote w:id="11">
    <w:p w:rsidR="00A80DFD" w:rsidRPr="00844E54" w:rsidRDefault="00A80DFD" w:rsidP="00A80DFD">
      <w:pPr>
        <w:pStyle w:val="Textonotapie"/>
        <w:rPr>
          <w:lang w:val="es-CR"/>
        </w:rPr>
      </w:pPr>
      <w:r>
        <w:rPr>
          <w:rStyle w:val="Refdenotaalpie"/>
        </w:rPr>
        <w:footnoteRef/>
      </w:r>
      <w:r>
        <w:t xml:space="preserve"> </w:t>
      </w:r>
      <w:r>
        <w:rPr>
          <w:lang w:val="es-CR"/>
        </w:rPr>
        <w:t>Durante el 2015 atendió 76 personas y en el 2016, 211.</w:t>
      </w:r>
    </w:p>
  </w:footnote>
  <w:footnote w:id="12">
    <w:p w:rsidR="00A80DFD" w:rsidRPr="004D5ED4" w:rsidRDefault="00A80DFD" w:rsidP="00A80DFD">
      <w:pPr>
        <w:pStyle w:val="Textonotapie"/>
      </w:pPr>
      <w:r>
        <w:rPr>
          <w:rStyle w:val="Refdenotaalpie"/>
        </w:rPr>
        <w:footnoteRef/>
      </w:r>
      <w:r>
        <w:t xml:space="preserve"> Durante el 2015 ingresaron 112, según se establece en el informe 07-PLA-CE-2016.</w:t>
      </w:r>
    </w:p>
  </w:footnote>
  <w:footnote w:id="13">
    <w:p w:rsidR="00A80DFD" w:rsidRPr="004D5ED4" w:rsidRDefault="00A80DFD" w:rsidP="00A80DFD">
      <w:pPr>
        <w:pStyle w:val="Textonotapie"/>
      </w:pPr>
      <w:r>
        <w:rPr>
          <w:rStyle w:val="Refdenotaalpie"/>
        </w:rPr>
        <w:footnoteRef/>
      </w:r>
      <w:r>
        <w:t xml:space="preserve"> En el 2015 se terminaron 15 casos, en promedio 2 al mes, según el informe 07-PLA-CE-2016.</w:t>
      </w:r>
    </w:p>
  </w:footnote>
  <w:footnote w:id="14">
    <w:p w:rsidR="00A80DFD" w:rsidRPr="00844E54" w:rsidRDefault="00A80DFD" w:rsidP="00A80DFD">
      <w:pPr>
        <w:pStyle w:val="Textonotapie"/>
        <w:rPr>
          <w:lang w:val="es-CR"/>
        </w:rPr>
      </w:pPr>
      <w:r>
        <w:rPr>
          <w:rStyle w:val="Refdenotaalpie"/>
        </w:rPr>
        <w:footnoteRef/>
      </w:r>
      <w:r>
        <w:t xml:space="preserve"> </w:t>
      </w:r>
      <w:r>
        <w:rPr>
          <w:lang w:val="es-CR"/>
        </w:rPr>
        <w:t>Durante el 2015 atendió 97 personas y durante el 2016, 169.</w:t>
      </w:r>
    </w:p>
  </w:footnote>
  <w:footnote w:id="15">
    <w:p w:rsidR="00A80DFD" w:rsidRPr="004D5ED4" w:rsidRDefault="00A80DFD" w:rsidP="00A80DFD">
      <w:pPr>
        <w:pStyle w:val="Textonotapie"/>
        <w:rPr>
          <w:lang w:val="es-CR"/>
        </w:rPr>
      </w:pPr>
      <w:r>
        <w:rPr>
          <w:rStyle w:val="Refdenotaalpie"/>
        </w:rPr>
        <w:footnoteRef/>
      </w:r>
      <w:r>
        <w:t xml:space="preserve"> Durante el 2015 ingresaron 193 casos, en promedio 29, según se establece en el informe 07-PLA-CE-2016.</w:t>
      </w:r>
    </w:p>
  </w:footnote>
  <w:footnote w:id="16">
    <w:p w:rsidR="00A80DFD" w:rsidRPr="002F3607" w:rsidRDefault="00A80DFD" w:rsidP="00A80DFD">
      <w:pPr>
        <w:pStyle w:val="Textonotapie"/>
      </w:pPr>
      <w:r>
        <w:rPr>
          <w:rStyle w:val="Refdenotaalpie"/>
        </w:rPr>
        <w:footnoteRef/>
      </w:r>
      <w:r>
        <w:t xml:space="preserve"> En promedio 1.33 al mes, según el informe 07-PLA-CE-2016.</w:t>
      </w:r>
    </w:p>
    <w:p w:rsidR="00A80DFD" w:rsidRPr="005C3CF9" w:rsidRDefault="00A80DFD" w:rsidP="00A80DFD">
      <w:pPr>
        <w:pStyle w:val="Textonotapie"/>
      </w:pPr>
    </w:p>
  </w:footnote>
  <w:footnote w:id="17">
    <w:p w:rsidR="00A80DFD" w:rsidRPr="00CC3D9D" w:rsidRDefault="00A80DFD" w:rsidP="00A80DFD">
      <w:pPr>
        <w:spacing w:line="360" w:lineRule="auto"/>
        <w:rPr>
          <w:rFonts w:eastAsia="Calibri"/>
          <w:color w:val="000000"/>
          <w:sz w:val="20"/>
          <w:szCs w:val="20"/>
          <w:lang w:val="es-CR"/>
        </w:rPr>
      </w:pPr>
      <w:r w:rsidRPr="00CC3D9D">
        <w:rPr>
          <w:rStyle w:val="Refdenotaalpie"/>
          <w:sz w:val="20"/>
          <w:szCs w:val="20"/>
        </w:rPr>
        <w:footnoteRef/>
      </w:r>
      <w:r w:rsidRPr="00CC3D9D">
        <w:rPr>
          <w:sz w:val="20"/>
          <w:szCs w:val="20"/>
        </w:rPr>
        <w:t xml:space="preserve"> </w:t>
      </w:r>
      <w:r w:rsidRPr="00CC3D9D">
        <w:rPr>
          <w:rFonts w:eastAsia="Calibri"/>
          <w:color w:val="000000"/>
          <w:sz w:val="20"/>
          <w:szCs w:val="20"/>
          <w:lang w:val="es-CR"/>
        </w:rPr>
        <w:t xml:space="preserve">Aprobado  en sesión N° 102-16 por el Consejo Superior del 08 de noviembre del 2016, Artículo </w:t>
      </w:r>
      <w:r w:rsidRPr="00CC3D9D">
        <w:rPr>
          <w:bCs/>
          <w:color w:val="000000"/>
          <w:sz w:val="20"/>
          <w:szCs w:val="20"/>
        </w:rPr>
        <w:t>LXXXVIII.</w:t>
      </w:r>
    </w:p>
    <w:p w:rsidR="00A80DFD" w:rsidRPr="009A60E2" w:rsidRDefault="00A80DFD" w:rsidP="00A80DFD">
      <w:pPr>
        <w:pStyle w:val="Textonotapie"/>
        <w:rPr>
          <w:lang w:val="es-C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F2" w:rsidRDefault="00154A89">
    <w:pPr>
      <w:pStyle w:val="Encabezado"/>
    </w:pPr>
    <w:r>
      <w:rPr>
        <w:noProof/>
        <w:lang w:val="es-CR" w:eastAsia="es-CR"/>
      </w:rPr>
      <w:drawing>
        <wp:anchor distT="0" distB="0" distL="114300" distR="114300" simplePos="0" relativeHeight="251656704"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707390"/>
                  </a:xfrm>
                  <a:prstGeom prst="rect">
                    <a:avLst/>
                  </a:prstGeom>
                  <a:noFill/>
                </pic:spPr>
              </pic:pic>
            </a:graphicData>
          </a:graphic>
        </wp:anchor>
      </w:drawing>
    </w:r>
    <w:r w:rsidR="003F7269">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style="mso-next-textbox:#Text Box 1" inset="6.75pt,3.75pt,6.75pt,3.75pt">
            <w:txbxContent>
              <w:p w:rsidR="00D33AF2" w:rsidRPr="00BC690B" w:rsidRDefault="006968B2" w:rsidP="00D33AF2">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D33AF2" w:rsidRPr="00BC690B" w:rsidRDefault="006968B2" w:rsidP="00D33AF2">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D33AF2" w:rsidRPr="00BC690B" w:rsidRDefault="006968B2" w:rsidP="00D33AF2">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D33AF2" w:rsidRPr="00BC690B" w:rsidRDefault="000502C2" w:rsidP="00D33AF2"/>
            </w:txbxContent>
          </v:textbox>
        </v:shape>
      </w:pict>
    </w:r>
  </w:p>
  <w:p w:rsidR="00D33AF2" w:rsidRDefault="000502C2">
    <w:pPr>
      <w:pStyle w:val="Encabezado"/>
    </w:pPr>
  </w:p>
  <w:p w:rsidR="00D33AF2" w:rsidRDefault="000502C2">
    <w:pPr>
      <w:pStyle w:val="Encabezado"/>
    </w:pPr>
  </w:p>
  <w:p w:rsidR="00D33AF2" w:rsidRDefault="000502C2">
    <w:pPr>
      <w:pStyle w:val="Encabezado"/>
      <w:pBdr>
        <w:bottom w:val="single" w:sz="12" w:space="1" w:color="auto"/>
      </w:pBdr>
    </w:pPr>
  </w:p>
  <w:p w:rsidR="00D33AF2" w:rsidRDefault="000502C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1F53FED"/>
    <w:multiLevelType w:val="hybridMultilevel"/>
    <w:tmpl w:val="A5C2B7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4B5FF9"/>
    <w:multiLevelType w:val="hybridMultilevel"/>
    <w:tmpl w:val="154A036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1151228"/>
    <w:multiLevelType w:val="hybridMultilevel"/>
    <w:tmpl w:val="3FBA570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6307303"/>
    <w:multiLevelType w:val="hybridMultilevel"/>
    <w:tmpl w:val="59405362"/>
    <w:lvl w:ilvl="0" w:tplc="35F20E84">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AE2D60"/>
    <w:multiLevelType w:val="hybridMultilevel"/>
    <w:tmpl w:val="CE4027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F3B9E"/>
    <w:multiLevelType w:val="hybridMultilevel"/>
    <w:tmpl w:val="989E844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CA16EC"/>
    <w:multiLevelType w:val="hybridMultilevel"/>
    <w:tmpl w:val="9A74BC04"/>
    <w:lvl w:ilvl="0" w:tplc="0C0A000F">
      <w:start w:val="1"/>
      <w:numFmt w:val="decimal"/>
      <w:lvlText w:val="%1."/>
      <w:lvlJc w:val="left"/>
      <w:pPr>
        <w:tabs>
          <w:tab w:val="num" w:pos="360"/>
        </w:tabs>
        <w:ind w:left="360" w:hanging="360"/>
      </w:pPr>
    </w:lvl>
    <w:lvl w:ilvl="1" w:tplc="F81E1AFA">
      <w:start w:val="1"/>
      <w:numFmt w:val="upperRoman"/>
      <w:lvlText w:val="%2."/>
      <w:lvlJc w:val="left"/>
      <w:pPr>
        <w:tabs>
          <w:tab w:val="num" w:pos="1440"/>
        </w:tabs>
        <w:ind w:left="1440" w:hanging="720"/>
      </w:pPr>
      <w:rPr>
        <w:rFonts w:hint="default"/>
      </w:rPr>
    </w:lvl>
    <w:lvl w:ilvl="2" w:tplc="0C0A000F">
      <w:start w:val="1"/>
      <w:numFmt w:val="decimal"/>
      <w:lvlText w:val="%3."/>
      <w:lvlJc w:val="left"/>
      <w:pPr>
        <w:tabs>
          <w:tab w:val="num" w:pos="1980"/>
        </w:tabs>
        <w:ind w:left="19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E991AE9"/>
    <w:multiLevelType w:val="hybridMultilevel"/>
    <w:tmpl w:val="12FA4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CB4CFA"/>
    <w:multiLevelType w:val="multilevel"/>
    <w:tmpl w:val="2F1EFE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A632FB"/>
    <w:multiLevelType w:val="hybridMultilevel"/>
    <w:tmpl w:val="F48A0BF2"/>
    <w:lvl w:ilvl="0" w:tplc="13726A0E">
      <w:start w:val="1"/>
      <w:numFmt w:val="low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nsid w:val="30B83C3E"/>
    <w:multiLevelType w:val="hybridMultilevel"/>
    <w:tmpl w:val="567E81F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E35F23"/>
    <w:multiLevelType w:val="hybridMultilevel"/>
    <w:tmpl w:val="916072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7FC7E03"/>
    <w:multiLevelType w:val="hybridMultilevel"/>
    <w:tmpl w:val="BEE84060"/>
    <w:lvl w:ilvl="0" w:tplc="EF96E1AE">
      <w:start w:val="1"/>
      <w:numFmt w:val="decimal"/>
      <w:lvlText w:val="%1."/>
      <w:lvlJc w:val="left"/>
      <w:pPr>
        <w:tabs>
          <w:tab w:val="num" w:pos="360"/>
        </w:tabs>
        <w:ind w:left="360" w:hanging="360"/>
      </w:pPr>
    </w:lvl>
    <w:lvl w:ilvl="1" w:tplc="938839F0">
      <w:numFmt w:val="none"/>
      <w:lvlText w:val=""/>
      <w:lvlJc w:val="left"/>
      <w:pPr>
        <w:tabs>
          <w:tab w:val="num" w:pos="360"/>
        </w:tabs>
      </w:pPr>
    </w:lvl>
    <w:lvl w:ilvl="2" w:tplc="3D30B0E2">
      <w:numFmt w:val="none"/>
      <w:lvlText w:val=""/>
      <w:lvlJc w:val="left"/>
      <w:pPr>
        <w:tabs>
          <w:tab w:val="num" w:pos="360"/>
        </w:tabs>
      </w:pPr>
    </w:lvl>
    <w:lvl w:ilvl="3" w:tplc="551EB65E">
      <w:numFmt w:val="none"/>
      <w:lvlText w:val=""/>
      <w:lvlJc w:val="left"/>
      <w:pPr>
        <w:tabs>
          <w:tab w:val="num" w:pos="360"/>
        </w:tabs>
      </w:pPr>
    </w:lvl>
    <w:lvl w:ilvl="4" w:tplc="E7006E6C">
      <w:numFmt w:val="none"/>
      <w:lvlText w:val=""/>
      <w:lvlJc w:val="left"/>
      <w:pPr>
        <w:tabs>
          <w:tab w:val="num" w:pos="360"/>
        </w:tabs>
      </w:pPr>
    </w:lvl>
    <w:lvl w:ilvl="5" w:tplc="991C3A7A">
      <w:numFmt w:val="none"/>
      <w:lvlText w:val=""/>
      <w:lvlJc w:val="left"/>
      <w:pPr>
        <w:tabs>
          <w:tab w:val="num" w:pos="360"/>
        </w:tabs>
      </w:pPr>
    </w:lvl>
    <w:lvl w:ilvl="6" w:tplc="E048BFB0">
      <w:numFmt w:val="none"/>
      <w:lvlText w:val=""/>
      <w:lvlJc w:val="left"/>
      <w:pPr>
        <w:tabs>
          <w:tab w:val="num" w:pos="360"/>
        </w:tabs>
      </w:pPr>
    </w:lvl>
    <w:lvl w:ilvl="7" w:tplc="5FFCC0E8">
      <w:numFmt w:val="none"/>
      <w:lvlText w:val=""/>
      <w:lvlJc w:val="left"/>
      <w:pPr>
        <w:tabs>
          <w:tab w:val="num" w:pos="360"/>
        </w:tabs>
      </w:pPr>
    </w:lvl>
    <w:lvl w:ilvl="8" w:tplc="119CFDA6">
      <w:numFmt w:val="none"/>
      <w:lvlText w:val=""/>
      <w:lvlJc w:val="left"/>
      <w:pPr>
        <w:tabs>
          <w:tab w:val="num" w:pos="360"/>
        </w:tabs>
      </w:pPr>
    </w:lvl>
  </w:abstractNum>
  <w:abstractNum w:abstractNumId="14">
    <w:nsid w:val="42DA64BD"/>
    <w:multiLevelType w:val="hybridMultilevel"/>
    <w:tmpl w:val="3D36A20E"/>
    <w:lvl w:ilvl="0" w:tplc="125820BC">
      <w:start w:val="15"/>
      <w:numFmt w:val="decimal"/>
      <w:lvlText w:val="%1"/>
      <w:lvlJc w:val="left"/>
      <w:pPr>
        <w:ind w:left="432" w:hanging="360"/>
      </w:pPr>
      <w:rPr>
        <w:rFonts w:hint="default"/>
      </w:rPr>
    </w:lvl>
    <w:lvl w:ilvl="1" w:tplc="140A0019" w:tentative="1">
      <w:start w:val="1"/>
      <w:numFmt w:val="lowerLetter"/>
      <w:lvlText w:val="%2."/>
      <w:lvlJc w:val="left"/>
      <w:pPr>
        <w:ind w:left="1152" w:hanging="360"/>
      </w:pPr>
    </w:lvl>
    <w:lvl w:ilvl="2" w:tplc="140A001B" w:tentative="1">
      <w:start w:val="1"/>
      <w:numFmt w:val="lowerRoman"/>
      <w:lvlText w:val="%3."/>
      <w:lvlJc w:val="right"/>
      <w:pPr>
        <w:ind w:left="1872" w:hanging="180"/>
      </w:pPr>
    </w:lvl>
    <w:lvl w:ilvl="3" w:tplc="140A000F" w:tentative="1">
      <w:start w:val="1"/>
      <w:numFmt w:val="decimal"/>
      <w:lvlText w:val="%4."/>
      <w:lvlJc w:val="left"/>
      <w:pPr>
        <w:ind w:left="2592" w:hanging="360"/>
      </w:pPr>
    </w:lvl>
    <w:lvl w:ilvl="4" w:tplc="140A0019" w:tentative="1">
      <w:start w:val="1"/>
      <w:numFmt w:val="lowerLetter"/>
      <w:lvlText w:val="%5."/>
      <w:lvlJc w:val="left"/>
      <w:pPr>
        <w:ind w:left="3312" w:hanging="360"/>
      </w:pPr>
    </w:lvl>
    <w:lvl w:ilvl="5" w:tplc="140A001B" w:tentative="1">
      <w:start w:val="1"/>
      <w:numFmt w:val="lowerRoman"/>
      <w:lvlText w:val="%6."/>
      <w:lvlJc w:val="right"/>
      <w:pPr>
        <w:ind w:left="4032" w:hanging="180"/>
      </w:pPr>
    </w:lvl>
    <w:lvl w:ilvl="6" w:tplc="140A000F" w:tentative="1">
      <w:start w:val="1"/>
      <w:numFmt w:val="decimal"/>
      <w:lvlText w:val="%7."/>
      <w:lvlJc w:val="left"/>
      <w:pPr>
        <w:ind w:left="4752" w:hanging="360"/>
      </w:pPr>
    </w:lvl>
    <w:lvl w:ilvl="7" w:tplc="140A0019" w:tentative="1">
      <w:start w:val="1"/>
      <w:numFmt w:val="lowerLetter"/>
      <w:lvlText w:val="%8."/>
      <w:lvlJc w:val="left"/>
      <w:pPr>
        <w:ind w:left="5472" w:hanging="360"/>
      </w:pPr>
    </w:lvl>
    <w:lvl w:ilvl="8" w:tplc="140A001B" w:tentative="1">
      <w:start w:val="1"/>
      <w:numFmt w:val="lowerRoman"/>
      <w:lvlText w:val="%9."/>
      <w:lvlJc w:val="right"/>
      <w:pPr>
        <w:ind w:left="6192" w:hanging="180"/>
      </w:pPr>
    </w:lvl>
  </w:abstractNum>
  <w:abstractNum w:abstractNumId="15">
    <w:nsid w:val="437D6762"/>
    <w:multiLevelType w:val="hybridMultilevel"/>
    <w:tmpl w:val="1E6A26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5AE72B8"/>
    <w:multiLevelType w:val="hybridMultilevel"/>
    <w:tmpl w:val="2B109076"/>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AD437B7"/>
    <w:multiLevelType w:val="hybridMultilevel"/>
    <w:tmpl w:val="916072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1BD4FF0"/>
    <w:multiLevelType w:val="hybridMultilevel"/>
    <w:tmpl w:val="9E20BF1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5802CB4"/>
    <w:multiLevelType w:val="hybridMultilevel"/>
    <w:tmpl w:val="9160729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98A1DA7"/>
    <w:multiLevelType w:val="hybridMultilevel"/>
    <w:tmpl w:val="6C686BB0"/>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6AA2144E"/>
    <w:multiLevelType w:val="hybridMultilevel"/>
    <w:tmpl w:val="8486A4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B073B58"/>
    <w:multiLevelType w:val="hybridMultilevel"/>
    <w:tmpl w:val="B98CC2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AB3DE6"/>
    <w:multiLevelType w:val="hybridMultilevel"/>
    <w:tmpl w:val="CAE2D8A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6211ACA"/>
    <w:multiLevelType w:val="hybridMultilevel"/>
    <w:tmpl w:val="C464A6A8"/>
    <w:lvl w:ilvl="0" w:tplc="140A001B">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7C55166C"/>
    <w:multiLevelType w:val="hybridMultilevel"/>
    <w:tmpl w:val="4CB8A4A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5"/>
  </w:num>
  <w:num w:numId="3">
    <w:abstractNumId w:val="15"/>
  </w:num>
  <w:num w:numId="4">
    <w:abstractNumId w:val="5"/>
  </w:num>
  <w:num w:numId="5">
    <w:abstractNumId w:val="4"/>
  </w:num>
  <w:num w:numId="6">
    <w:abstractNumId w:val="20"/>
  </w:num>
  <w:num w:numId="7">
    <w:abstractNumId w:val="9"/>
  </w:num>
  <w:num w:numId="8">
    <w:abstractNumId w:val="13"/>
  </w:num>
  <w:num w:numId="9">
    <w:abstractNumId w:val="14"/>
  </w:num>
  <w:num w:numId="10">
    <w:abstractNumId w:val="10"/>
  </w:num>
  <w:num w:numId="11">
    <w:abstractNumId w:val="24"/>
  </w:num>
  <w:num w:numId="12">
    <w:abstractNumId w:val="1"/>
  </w:num>
  <w:num w:numId="13">
    <w:abstractNumId w:val="2"/>
  </w:num>
  <w:num w:numId="14">
    <w:abstractNumId w:val="19"/>
  </w:num>
  <w:num w:numId="15">
    <w:abstractNumId w:val="23"/>
  </w:num>
  <w:num w:numId="16">
    <w:abstractNumId w:val="18"/>
  </w:num>
  <w:num w:numId="17">
    <w:abstractNumId w:val="11"/>
  </w:num>
  <w:num w:numId="18">
    <w:abstractNumId w:val="16"/>
  </w:num>
  <w:num w:numId="19">
    <w:abstractNumId w:val="12"/>
  </w:num>
  <w:num w:numId="20">
    <w:abstractNumId w:val="17"/>
  </w:num>
  <w:num w:numId="21">
    <w:abstractNumId w:val="3"/>
  </w:num>
  <w:num w:numId="22">
    <w:abstractNumId w:val="21"/>
  </w:num>
  <w:num w:numId="23">
    <w:abstractNumId w:val="6"/>
  </w:num>
  <w:num w:numId="24">
    <w:abstractNumId w:val="22"/>
  </w:num>
  <w:num w:numId="25">
    <w:abstractNumId w:val="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80DFD"/>
    <w:rsid w:val="000502C2"/>
    <w:rsid w:val="000A10A2"/>
    <w:rsid w:val="00154A89"/>
    <w:rsid w:val="00180627"/>
    <w:rsid w:val="001F0E6A"/>
    <w:rsid w:val="00391814"/>
    <w:rsid w:val="003F7269"/>
    <w:rsid w:val="00474F4C"/>
    <w:rsid w:val="004E579A"/>
    <w:rsid w:val="005771FA"/>
    <w:rsid w:val="006968B2"/>
    <w:rsid w:val="0080401F"/>
    <w:rsid w:val="008B79E4"/>
    <w:rsid w:val="009577AD"/>
    <w:rsid w:val="00A36767"/>
    <w:rsid w:val="00A80DFD"/>
    <w:rsid w:val="00AF61A7"/>
    <w:rsid w:val="00B4252E"/>
    <w:rsid w:val="00C05CB3"/>
    <w:rsid w:val="00CC37B0"/>
    <w:rsid w:val="00CC3D9D"/>
    <w:rsid w:val="00DE6BAD"/>
    <w:rsid w:val="00E00A37"/>
    <w:rsid w:val="00EA2829"/>
    <w:rsid w:val="00F53006"/>
    <w:rsid w:val="00FC7C0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F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80DFD"/>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80DFD"/>
    <w:pPr>
      <w:keepNext/>
      <w:widowControl w:val="0"/>
      <w:numPr>
        <w:ilvl w:val="1"/>
        <w:numId w:val="1"/>
      </w:numPr>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rFonts w:ascii="Arial" w:hAnsi="Arial"/>
      <w:b/>
      <w:bCs/>
      <w:iCs/>
      <w:szCs w:val="28"/>
      <w:lang w:val="es-ES_tradnl" w:eastAsia="en-US"/>
    </w:rPr>
  </w:style>
  <w:style w:type="paragraph" w:styleId="Ttulo3">
    <w:name w:val="heading 3"/>
    <w:basedOn w:val="Normal"/>
    <w:next w:val="Normal"/>
    <w:link w:val="Ttulo3Car"/>
    <w:qFormat/>
    <w:rsid w:val="00A80DFD"/>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80DFD"/>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80DFD"/>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80DFD"/>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80DFD"/>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80DFD"/>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80DFD"/>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0DFD"/>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80DFD"/>
    <w:rPr>
      <w:rFonts w:ascii="Arial" w:eastAsia="Times New Roman" w:hAnsi="Arial" w:cs="Times New Roman"/>
      <w:b/>
      <w:bCs/>
      <w:iCs/>
      <w:sz w:val="24"/>
      <w:szCs w:val="28"/>
      <w:shd w:val="clear" w:color="auto" w:fill="C6D9F1"/>
      <w:lang w:val="es-ES_tradnl"/>
    </w:rPr>
  </w:style>
  <w:style w:type="character" w:customStyle="1" w:styleId="Ttulo3Car">
    <w:name w:val="Título 3 Car"/>
    <w:basedOn w:val="Fuentedeprrafopredeter"/>
    <w:link w:val="Ttulo3"/>
    <w:rsid w:val="00A80DFD"/>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80DFD"/>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80DFD"/>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80DFD"/>
    <w:rPr>
      <w:rFonts w:ascii="Arial" w:eastAsia="Times New Roman" w:hAnsi="Arial" w:cs="Times New Roman"/>
      <w:b/>
      <w:bCs/>
      <w:lang w:val="en-US"/>
    </w:rPr>
  </w:style>
  <w:style w:type="character" w:customStyle="1" w:styleId="Ttulo7Car">
    <w:name w:val="Título 7 Car"/>
    <w:basedOn w:val="Fuentedeprrafopredeter"/>
    <w:link w:val="Ttulo7"/>
    <w:rsid w:val="00A80DFD"/>
    <w:rPr>
      <w:rFonts w:ascii="Arial" w:eastAsia="Times New Roman" w:hAnsi="Arial" w:cs="Times New Roman"/>
      <w:szCs w:val="20"/>
      <w:lang w:val="en-US"/>
    </w:rPr>
  </w:style>
  <w:style w:type="character" w:customStyle="1" w:styleId="Ttulo8Car">
    <w:name w:val="Título 8 Car"/>
    <w:basedOn w:val="Fuentedeprrafopredeter"/>
    <w:link w:val="Ttulo8"/>
    <w:rsid w:val="00A80DFD"/>
    <w:rPr>
      <w:rFonts w:ascii="Arial" w:eastAsia="Times New Roman" w:hAnsi="Arial" w:cs="Times New Roman"/>
      <w:i/>
      <w:iCs/>
      <w:szCs w:val="20"/>
      <w:lang w:val="en-US"/>
    </w:rPr>
  </w:style>
  <w:style w:type="character" w:customStyle="1" w:styleId="Ttulo9Car">
    <w:name w:val="Título 9 Car"/>
    <w:basedOn w:val="Fuentedeprrafopredeter"/>
    <w:link w:val="Ttulo9"/>
    <w:rsid w:val="00A80DFD"/>
    <w:rPr>
      <w:rFonts w:ascii="Arial" w:eastAsia="Times New Roman" w:hAnsi="Arial" w:cs="Arial"/>
      <w:lang w:val="en-US"/>
    </w:rPr>
  </w:style>
  <w:style w:type="paragraph" w:styleId="Encabezado">
    <w:name w:val="header"/>
    <w:aliases w:val="encabezado"/>
    <w:basedOn w:val="Normal"/>
    <w:link w:val="EncabezadoCar"/>
    <w:uiPriority w:val="99"/>
    <w:rsid w:val="00A80DFD"/>
    <w:pPr>
      <w:tabs>
        <w:tab w:val="center" w:pos="4252"/>
        <w:tab w:val="right" w:pos="8504"/>
      </w:tabs>
    </w:pPr>
  </w:style>
  <w:style w:type="character" w:customStyle="1" w:styleId="EncabezadoCar">
    <w:name w:val="Encabezado Car"/>
    <w:aliases w:val="encabezado Car"/>
    <w:basedOn w:val="Fuentedeprrafopredeter"/>
    <w:link w:val="Encabezado"/>
    <w:uiPriority w:val="99"/>
    <w:rsid w:val="00A80DFD"/>
    <w:rPr>
      <w:rFonts w:ascii="Times New Roman" w:eastAsia="Times New Roman" w:hAnsi="Times New Roman" w:cs="Times New Roman"/>
      <w:sz w:val="24"/>
      <w:szCs w:val="24"/>
      <w:lang w:val="es-ES" w:eastAsia="es-ES"/>
    </w:rPr>
  </w:style>
  <w:style w:type="paragraph" w:styleId="NormalWeb">
    <w:name w:val="Normal (Web)"/>
    <w:basedOn w:val="Normal"/>
    <w:uiPriority w:val="99"/>
    <w:rsid w:val="00A80DFD"/>
    <w:pPr>
      <w:spacing w:before="100" w:beforeAutospacing="1" w:after="100" w:afterAutospacing="1"/>
    </w:pPr>
  </w:style>
  <w:style w:type="paragraph" w:customStyle="1" w:styleId="Standard">
    <w:name w:val="Standard"/>
    <w:rsid w:val="00A80DFD"/>
    <w:pPr>
      <w:widowControl w:val="0"/>
      <w:suppressAutoHyphens/>
      <w:autoSpaceDE w:val="0"/>
      <w:autoSpaceDN w:val="0"/>
      <w:spacing w:after="0" w:line="240" w:lineRule="auto"/>
      <w:textAlignment w:val="baseline"/>
    </w:pPr>
    <w:rPr>
      <w:rFonts w:ascii="Arial" w:eastAsia="Arial" w:hAnsi="Arial" w:cs="Arial"/>
      <w:color w:val="000000"/>
      <w:kern w:val="3"/>
      <w:sz w:val="24"/>
      <w:szCs w:val="24"/>
      <w:lang w:val="es-ES" w:eastAsia="es-ES" w:bidi="hi-IN"/>
    </w:rPr>
  </w:style>
  <w:style w:type="paragraph" w:customStyle="1" w:styleId="TableContents">
    <w:name w:val="Table Contents"/>
    <w:basedOn w:val="Standard"/>
    <w:rsid w:val="00A80DFD"/>
    <w:rPr>
      <w:color w:val="auto"/>
    </w:rPr>
  </w:style>
  <w:style w:type="paragraph" w:styleId="Piedepgina">
    <w:name w:val="footer"/>
    <w:basedOn w:val="Normal"/>
    <w:link w:val="PiedepginaCar"/>
    <w:rsid w:val="00A80DFD"/>
    <w:pPr>
      <w:tabs>
        <w:tab w:val="center" w:pos="4252"/>
        <w:tab w:val="right" w:pos="8504"/>
      </w:tabs>
    </w:pPr>
  </w:style>
  <w:style w:type="character" w:customStyle="1" w:styleId="PiedepginaCar">
    <w:name w:val="Pie de página Car"/>
    <w:basedOn w:val="Fuentedeprrafopredeter"/>
    <w:link w:val="Piedepgina"/>
    <w:rsid w:val="00A80DF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0DFD"/>
  </w:style>
  <w:style w:type="paragraph" w:styleId="Textonotapie">
    <w:name w:val="footnote text"/>
    <w:basedOn w:val="Normal"/>
    <w:link w:val="TextonotapieCar"/>
    <w:rsid w:val="00A80DFD"/>
    <w:rPr>
      <w:sz w:val="20"/>
      <w:szCs w:val="20"/>
    </w:rPr>
  </w:style>
  <w:style w:type="character" w:customStyle="1" w:styleId="TextonotapieCar">
    <w:name w:val="Texto nota pie Car"/>
    <w:basedOn w:val="Fuentedeprrafopredeter"/>
    <w:link w:val="Textonotapie"/>
    <w:rsid w:val="00A80DFD"/>
    <w:rPr>
      <w:rFonts w:ascii="Times New Roman" w:eastAsia="Times New Roman" w:hAnsi="Times New Roman" w:cs="Times New Roman"/>
      <w:sz w:val="20"/>
      <w:szCs w:val="20"/>
      <w:lang w:val="es-ES" w:eastAsia="es-ES"/>
    </w:rPr>
  </w:style>
  <w:style w:type="character" w:styleId="Refdenotaalpie">
    <w:name w:val="footnote reference"/>
    <w:rsid w:val="00A80DFD"/>
    <w:rPr>
      <w:vertAlign w:val="superscript"/>
    </w:rPr>
  </w:style>
  <w:style w:type="paragraph" w:customStyle="1" w:styleId="Arial">
    <w:name w:val="Arial"/>
    <w:basedOn w:val="Normal"/>
    <w:rsid w:val="00A80DFD"/>
    <w:pPr>
      <w:tabs>
        <w:tab w:val="left" w:pos="3380"/>
      </w:tabs>
      <w:spacing w:after="200" w:line="360" w:lineRule="auto"/>
      <w:jc w:val="both"/>
    </w:pPr>
    <w:rPr>
      <w:rFonts w:ascii="Calibri" w:eastAsia="MS Mincho" w:hAnsi="Calibri" w:cs="Calibri"/>
      <w:b/>
      <w:bCs/>
      <w:color w:val="000080"/>
      <w:lang w:val="es-CR" w:eastAsia="en-US"/>
    </w:rPr>
  </w:style>
  <w:style w:type="paragraph" w:customStyle="1" w:styleId="Car">
    <w:name w:val="Car"/>
    <w:basedOn w:val="Normal"/>
    <w:semiHidden/>
    <w:rsid w:val="00A80DFD"/>
    <w:pPr>
      <w:spacing w:after="160" w:line="240" w:lineRule="exact"/>
    </w:pPr>
    <w:rPr>
      <w:rFonts w:ascii="Verdana" w:hAnsi="Verdana" w:cs="Verdana"/>
      <w:sz w:val="20"/>
      <w:szCs w:val="20"/>
      <w:lang w:val="en-AU" w:eastAsia="en-US"/>
    </w:rPr>
  </w:style>
  <w:style w:type="paragraph" w:styleId="Textosinformato">
    <w:name w:val="Plain Text"/>
    <w:basedOn w:val="Normal"/>
    <w:link w:val="TextosinformatoCar"/>
    <w:uiPriority w:val="99"/>
    <w:unhideWhenUsed/>
    <w:rsid w:val="00A80DFD"/>
    <w:rPr>
      <w:rFonts w:ascii="Consolas" w:eastAsia="Calibri" w:hAnsi="Consolas"/>
      <w:sz w:val="21"/>
      <w:szCs w:val="21"/>
      <w:lang w:val="en-GB" w:eastAsia="zh-CN"/>
    </w:rPr>
  </w:style>
  <w:style w:type="character" w:customStyle="1" w:styleId="TextosinformatoCar">
    <w:name w:val="Texto sin formato Car"/>
    <w:basedOn w:val="Fuentedeprrafopredeter"/>
    <w:link w:val="Textosinformato"/>
    <w:uiPriority w:val="99"/>
    <w:rsid w:val="00A80DFD"/>
    <w:rPr>
      <w:rFonts w:ascii="Consolas" w:eastAsia="Calibri" w:hAnsi="Consolas" w:cs="Times New Roman"/>
      <w:sz w:val="21"/>
      <w:szCs w:val="21"/>
      <w:lang w:val="en-GB" w:eastAsia="zh-CN"/>
    </w:rPr>
  </w:style>
  <w:style w:type="table" w:styleId="Tablaconcuadrcula">
    <w:name w:val="Table Grid"/>
    <w:basedOn w:val="Tablanormal"/>
    <w:rsid w:val="00A80DFD"/>
    <w:pPr>
      <w:spacing w:after="0" w:line="240" w:lineRule="auto"/>
    </w:pPr>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A80DFD"/>
    <w:rPr>
      <w:rFonts w:ascii="Segoe UI" w:hAnsi="Segoe UI"/>
      <w:sz w:val="18"/>
      <w:szCs w:val="18"/>
    </w:rPr>
  </w:style>
  <w:style w:type="character" w:customStyle="1" w:styleId="TextodegloboCar">
    <w:name w:val="Texto de globo Car"/>
    <w:basedOn w:val="Fuentedeprrafopredeter"/>
    <w:link w:val="Textodeglobo"/>
    <w:rsid w:val="00A80DFD"/>
    <w:rPr>
      <w:rFonts w:ascii="Segoe UI" w:eastAsia="Times New Roman" w:hAnsi="Segoe UI" w:cs="Times New Roman"/>
      <w:sz w:val="18"/>
      <w:szCs w:val="18"/>
      <w:lang w:val="es-ES" w:eastAsia="es-ES"/>
    </w:rPr>
  </w:style>
  <w:style w:type="character" w:styleId="Refdecomentario">
    <w:name w:val="annotation reference"/>
    <w:rsid w:val="00A80DFD"/>
    <w:rPr>
      <w:sz w:val="16"/>
      <w:szCs w:val="16"/>
    </w:rPr>
  </w:style>
  <w:style w:type="paragraph" w:styleId="Textocomentario">
    <w:name w:val="annotation text"/>
    <w:basedOn w:val="Normal"/>
    <w:link w:val="TextocomentarioCar"/>
    <w:rsid w:val="00A80DFD"/>
    <w:rPr>
      <w:sz w:val="20"/>
      <w:szCs w:val="20"/>
    </w:rPr>
  </w:style>
  <w:style w:type="character" w:customStyle="1" w:styleId="TextocomentarioCar">
    <w:name w:val="Texto comentario Car"/>
    <w:basedOn w:val="Fuentedeprrafopredeter"/>
    <w:link w:val="Textocomentario"/>
    <w:rsid w:val="00A80DF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80DFD"/>
    <w:rPr>
      <w:b/>
      <w:bCs/>
    </w:rPr>
  </w:style>
  <w:style w:type="character" w:customStyle="1" w:styleId="AsuntodelcomentarioCar">
    <w:name w:val="Asunto del comentario Car"/>
    <w:basedOn w:val="TextocomentarioCar"/>
    <w:link w:val="Asuntodelcomentario"/>
    <w:rsid w:val="00A80DF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A80DFD"/>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68011-4F86-4D40-AC1C-37A430DB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8055</Words>
  <Characters>44308</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xbarrientos</cp:lastModifiedBy>
  <cp:revision>2</cp:revision>
  <dcterms:created xsi:type="dcterms:W3CDTF">2017-02-17T15:45:00Z</dcterms:created>
  <dcterms:modified xsi:type="dcterms:W3CDTF">2017-02-17T15:45:00Z</dcterms:modified>
</cp:coreProperties>
</file>